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B2BBA" w14:textId="77777777" w:rsidR="00907BFE" w:rsidRDefault="00907BFE" w:rsidP="00907BFE">
      <w:pPr>
        <w:spacing w:after="60"/>
        <w:rPr>
          <w:rFonts w:ascii="Arial" w:hAnsi="Arial" w:cs="Arial"/>
          <w:b/>
          <w:sz w:val="36"/>
          <w:szCs w:val="36"/>
        </w:rPr>
      </w:pPr>
    </w:p>
    <w:p w14:paraId="1BA10542" w14:textId="698D9F46" w:rsidR="006F477D" w:rsidRPr="00005EE1" w:rsidRDefault="00BA2D71" w:rsidP="006F477D">
      <w:pPr>
        <w:pStyle w:val="Heading1"/>
        <w:spacing w:after="120"/>
        <w:rPr>
          <w:rFonts w:ascii="Arial" w:hAnsi="Arial" w:cs="Arial"/>
          <w:color w:val="005EB8"/>
        </w:rPr>
      </w:pPr>
      <w:bookmarkStart w:id="0" w:name="_Hlk57049871"/>
      <w:r>
        <w:rPr>
          <w:rFonts w:ascii="Arial" w:hAnsi="Arial" w:cs="Arial"/>
          <w:color w:val="005EB8"/>
        </w:rPr>
        <w:t xml:space="preserve">BaNES locality: </w:t>
      </w:r>
      <w:r w:rsidR="00021B01">
        <w:rPr>
          <w:rFonts w:ascii="Arial" w:hAnsi="Arial" w:cs="Arial"/>
          <w:color w:val="005EB8"/>
        </w:rPr>
        <w:t>Your Health Your Voice Meeting</w:t>
      </w:r>
    </w:p>
    <w:bookmarkEnd w:id="0"/>
    <w:p w14:paraId="0B537E7C" w14:textId="462004CE" w:rsidR="006F477D" w:rsidRPr="00005EE1" w:rsidRDefault="006F477D" w:rsidP="006F477D">
      <w:pPr>
        <w:pStyle w:val="Heading1"/>
        <w:spacing w:after="120"/>
        <w:ind w:left="-426" w:firstLine="426"/>
        <w:rPr>
          <w:rFonts w:ascii="Arial" w:hAnsi="Arial" w:cs="Arial"/>
          <w:color w:val="005EB8"/>
        </w:rPr>
      </w:pPr>
      <w:r w:rsidRPr="00005EE1">
        <w:rPr>
          <w:noProof/>
          <w:color w:val="006096" w:themeColor="accent1" w:themeShade="BF"/>
          <w:lang w:eastAsia="en-GB"/>
        </w:rPr>
        <w:drawing>
          <wp:anchor distT="0" distB="0" distL="114300" distR="114300" simplePos="0" relativeHeight="251659264" behindDoc="1" locked="0" layoutInCell="1" allowOverlap="1" wp14:anchorId="587856A6" wp14:editId="1A159161">
            <wp:simplePos x="0" y="0"/>
            <wp:positionH relativeFrom="column">
              <wp:posOffset>-44450</wp:posOffset>
            </wp:positionH>
            <wp:positionV relativeFrom="paragraph">
              <wp:posOffset>286385</wp:posOffset>
            </wp:positionV>
            <wp:extent cx="6309995" cy="47625"/>
            <wp:effectExtent l="0" t="0" r="0" b="9525"/>
            <wp:wrapTight wrapText="bothSides">
              <wp:wrapPolygon edited="0">
                <wp:start x="0" y="0"/>
                <wp:lineTo x="0" y="17280"/>
                <wp:lineTo x="21520" y="17280"/>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995" cy="47625"/>
                    </a:xfrm>
                    <a:prstGeom prst="rect">
                      <a:avLst/>
                    </a:prstGeom>
                    <a:noFill/>
                  </pic:spPr>
                </pic:pic>
              </a:graphicData>
            </a:graphic>
            <wp14:sizeRelH relativeFrom="page">
              <wp14:pctWidth>0</wp14:pctWidth>
            </wp14:sizeRelH>
            <wp14:sizeRelV relativeFrom="page">
              <wp14:pctHeight>0</wp14:pctHeight>
            </wp14:sizeRelV>
          </wp:anchor>
        </w:drawing>
      </w:r>
      <w:r w:rsidR="00651750">
        <w:rPr>
          <w:noProof/>
          <w:color w:val="006096" w:themeColor="accent1" w:themeShade="BF"/>
          <w:lang w:eastAsia="en-GB"/>
        </w:rPr>
        <w:t>21 April</w:t>
      </w:r>
      <w:r w:rsidR="00E8450F">
        <w:rPr>
          <w:noProof/>
          <w:color w:val="006096" w:themeColor="accent1" w:themeShade="BF"/>
          <w:lang w:eastAsia="en-GB"/>
        </w:rPr>
        <w:t xml:space="preserve"> 2021</w:t>
      </w:r>
      <w:r w:rsidR="00651750">
        <w:rPr>
          <w:rFonts w:ascii="Arial" w:hAnsi="Arial" w:cs="Arial"/>
          <w:color w:val="005EB8"/>
        </w:rPr>
        <w:t xml:space="preserve"> | 18:00-19:30</w:t>
      </w:r>
      <w:r w:rsidR="00B60A00">
        <w:rPr>
          <w:rFonts w:ascii="Arial" w:hAnsi="Arial" w:cs="Arial"/>
          <w:color w:val="005EB8"/>
        </w:rPr>
        <w:t xml:space="preserve"> | virtual meeting</w:t>
      </w:r>
    </w:p>
    <w:p w14:paraId="507FF558" w14:textId="0F81D38A" w:rsidR="006F477D" w:rsidRPr="000843CC" w:rsidRDefault="00B60A00" w:rsidP="006F477D">
      <w:pPr>
        <w:rPr>
          <w:b/>
        </w:rPr>
      </w:pPr>
      <w:r>
        <w:rPr>
          <w:b/>
        </w:rPr>
        <w:t>P</w:t>
      </w:r>
      <w:r w:rsidR="000843CC" w:rsidRPr="000843CC">
        <w:rPr>
          <w:b/>
        </w:rPr>
        <w:t>resent:</w:t>
      </w:r>
    </w:p>
    <w:tbl>
      <w:tblPr>
        <w:tblpPr w:leftFromText="180" w:rightFromText="180" w:vertAnchor="text" w:horzAnchor="margin" w:tblpY="61"/>
        <w:tblW w:w="522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1"/>
        <w:gridCol w:w="895"/>
        <w:gridCol w:w="6526"/>
      </w:tblGrid>
      <w:tr w:rsidR="002D13D2" w:rsidRPr="00B40E5A" w14:paraId="37C0C867" w14:textId="77777777" w:rsidTr="00176184">
        <w:tc>
          <w:tcPr>
            <w:tcW w:w="1314" w:type="pct"/>
          </w:tcPr>
          <w:p w14:paraId="7ABB3840" w14:textId="77777777" w:rsidR="002D13D2" w:rsidRPr="00B40E5A" w:rsidRDefault="002D13D2" w:rsidP="002D13D2">
            <w:pPr>
              <w:rPr>
                <w:rFonts w:cs="Arial"/>
                <w:b/>
                <w:bCs/>
                <w:sz w:val="26"/>
                <w:lang w:eastAsia="en-GB"/>
              </w:rPr>
            </w:pPr>
            <w:r w:rsidRPr="00B40E5A">
              <w:rPr>
                <w:rFonts w:cs="Arial"/>
                <w:b/>
                <w:sz w:val="26"/>
                <w:lang w:eastAsia="en-GB"/>
              </w:rPr>
              <w:t>Name</w:t>
            </w:r>
          </w:p>
        </w:tc>
        <w:tc>
          <w:tcPr>
            <w:tcW w:w="435" w:type="pct"/>
          </w:tcPr>
          <w:p w14:paraId="7B69F6A4" w14:textId="77777777" w:rsidR="002D13D2" w:rsidRPr="00B40E5A" w:rsidRDefault="002D13D2" w:rsidP="002D13D2">
            <w:pPr>
              <w:rPr>
                <w:rFonts w:cs="Arial"/>
                <w:b/>
                <w:bCs/>
                <w:sz w:val="26"/>
                <w:lang w:eastAsia="en-GB"/>
              </w:rPr>
            </w:pPr>
            <w:r w:rsidRPr="00B40E5A">
              <w:rPr>
                <w:rFonts w:cs="Arial"/>
                <w:b/>
                <w:sz w:val="26"/>
                <w:lang w:eastAsia="en-GB"/>
              </w:rPr>
              <w:t>Initial</w:t>
            </w:r>
          </w:p>
        </w:tc>
        <w:tc>
          <w:tcPr>
            <w:tcW w:w="3251" w:type="pct"/>
          </w:tcPr>
          <w:p w14:paraId="2B27FA79" w14:textId="77777777" w:rsidR="002D13D2" w:rsidRPr="00B40E5A" w:rsidRDefault="002D13D2" w:rsidP="002D13D2">
            <w:pPr>
              <w:rPr>
                <w:rFonts w:cs="Arial"/>
                <w:b/>
                <w:bCs/>
                <w:sz w:val="26"/>
                <w:lang w:eastAsia="en-GB"/>
              </w:rPr>
            </w:pPr>
            <w:r w:rsidRPr="00B40E5A">
              <w:rPr>
                <w:rFonts w:cs="Arial"/>
                <w:b/>
                <w:sz w:val="26"/>
                <w:lang w:eastAsia="en-GB"/>
              </w:rPr>
              <w:t>Job title</w:t>
            </w:r>
            <w:r>
              <w:rPr>
                <w:rFonts w:cs="Arial"/>
                <w:b/>
                <w:sz w:val="26"/>
                <w:lang w:eastAsia="en-GB"/>
              </w:rPr>
              <w:t xml:space="preserve"> /role</w:t>
            </w:r>
          </w:p>
        </w:tc>
      </w:tr>
      <w:tr w:rsidR="002D13D2" w:rsidRPr="00B40E5A" w14:paraId="19CFB3A0" w14:textId="77777777" w:rsidTr="00176184">
        <w:tc>
          <w:tcPr>
            <w:tcW w:w="1314" w:type="pct"/>
          </w:tcPr>
          <w:p w14:paraId="79D4E617" w14:textId="77777777" w:rsidR="002D13D2" w:rsidRPr="00B40E5A" w:rsidRDefault="002D13D2" w:rsidP="002D13D2">
            <w:pPr>
              <w:rPr>
                <w:rFonts w:cs="Arial"/>
                <w:bCs/>
                <w:sz w:val="26"/>
                <w:lang w:eastAsia="en-GB"/>
              </w:rPr>
            </w:pPr>
            <w:r>
              <w:rPr>
                <w:rFonts w:cs="Arial"/>
                <w:sz w:val="26"/>
                <w:lang w:eastAsia="en-GB"/>
              </w:rPr>
              <w:t>Julian Kirby</w:t>
            </w:r>
          </w:p>
        </w:tc>
        <w:tc>
          <w:tcPr>
            <w:tcW w:w="435" w:type="pct"/>
          </w:tcPr>
          <w:p w14:paraId="778BF5EA" w14:textId="77777777" w:rsidR="002D13D2" w:rsidRPr="00B40E5A" w:rsidRDefault="002D13D2" w:rsidP="002D13D2">
            <w:pPr>
              <w:rPr>
                <w:rFonts w:cs="Arial"/>
                <w:bCs/>
                <w:sz w:val="26"/>
                <w:lang w:eastAsia="en-GB"/>
              </w:rPr>
            </w:pPr>
            <w:r w:rsidRPr="00B40E5A">
              <w:rPr>
                <w:rFonts w:cs="Arial"/>
                <w:sz w:val="26"/>
                <w:lang w:eastAsia="en-GB"/>
              </w:rPr>
              <w:t>PB</w:t>
            </w:r>
          </w:p>
        </w:tc>
        <w:tc>
          <w:tcPr>
            <w:tcW w:w="3251" w:type="pct"/>
          </w:tcPr>
          <w:p w14:paraId="4F66120F" w14:textId="77777777" w:rsidR="002D13D2" w:rsidRPr="00B40E5A" w:rsidRDefault="002D13D2" w:rsidP="002D13D2">
            <w:pPr>
              <w:rPr>
                <w:rFonts w:cs="Arial"/>
                <w:bCs/>
                <w:sz w:val="26"/>
                <w:lang w:eastAsia="en-GB"/>
              </w:rPr>
            </w:pPr>
            <w:r w:rsidRPr="00B40E5A">
              <w:rPr>
                <w:rFonts w:cs="Arial"/>
                <w:sz w:val="26"/>
                <w:lang w:eastAsia="en-GB"/>
              </w:rPr>
              <w:t>Lay Member (PPE)</w:t>
            </w:r>
            <w:r>
              <w:rPr>
                <w:rFonts w:cs="Arial"/>
                <w:sz w:val="26"/>
                <w:lang w:eastAsia="en-GB"/>
              </w:rPr>
              <w:t xml:space="preserve"> </w:t>
            </w:r>
            <w:r w:rsidRPr="00B40E5A">
              <w:rPr>
                <w:rFonts w:cs="Arial"/>
                <w:sz w:val="26"/>
                <w:lang w:eastAsia="en-GB"/>
              </w:rPr>
              <w:t>- Chair</w:t>
            </w:r>
          </w:p>
        </w:tc>
      </w:tr>
      <w:tr w:rsidR="002D13D2" w:rsidRPr="00B40E5A" w14:paraId="60C2CA8D" w14:textId="77777777" w:rsidTr="00176184">
        <w:tc>
          <w:tcPr>
            <w:tcW w:w="1314" w:type="pct"/>
          </w:tcPr>
          <w:p w14:paraId="502AC35C" w14:textId="77777777" w:rsidR="002D13D2" w:rsidRPr="00B40E5A" w:rsidRDefault="002D13D2" w:rsidP="002D13D2">
            <w:pPr>
              <w:rPr>
                <w:rFonts w:cs="Arial"/>
                <w:bCs/>
                <w:sz w:val="26"/>
                <w:lang w:eastAsia="en-GB"/>
              </w:rPr>
            </w:pPr>
            <w:r w:rsidRPr="00B40E5A">
              <w:rPr>
                <w:rFonts w:cs="Arial"/>
                <w:sz w:val="26"/>
                <w:lang w:eastAsia="en-GB"/>
              </w:rPr>
              <w:t>Ruth Atkins</w:t>
            </w:r>
          </w:p>
        </w:tc>
        <w:tc>
          <w:tcPr>
            <w:tcW w:w="435" w:type="pct"/>
          </w:tcPr>
          <w:p w14:paraId="13959025" w14:textId="77777777" w:rsidR="002D13D2" w:rsidRPr="00B40E5A" w:rsidRDefault="002D13D2" w:rsidP="002D13D2">
            <w:pPr>
              <w:rPr>
                <w:rFonts w:cs="Arial"/>
                <w:bCs/>
                <w:sz w:val="26"/>
                <w:lang w:eastAsia="en-GB"/>
              </w:rPr>
            </w:pPr>
            <w:r w:rsidRPr="00B40E5A">
              <w:rPr>
                <w:rFonts w:cs="Arial"/>
                <w:sz w:val="26"/>
                <w:lang w:eastAsia="en-GB"/>
              </w:rPr>
              <w:t>RA</w:t>
            </w:r>
          </w:p>
        </w:tc>
        <w:tc>
          <w:tcPr>
            <w:tcW w:w="3251" w:type="pct"/>
          </w:tcPr>
          <w:p w14:paraId="6BC7883F" w14:textId="77777777" w:rsidR="002D13D2" w:rsidRPr="00B40E5A" w:rsidRDefault="002D13D2" w:rsidP="002D13D2">
            <w:pPr>
              <w:rPr>
                <w:rFonts w:cs="Arial"/>
                <w:bCs/>
                <w:sz w:val="26"/>
                <w:lang w:eastAsia="en-GB"/>
              </w:rPr>
            </w:pPr>
            <w:r w:rsidRPr="00B40E5A">
              <w:rPr>
                <w:rFonts w:cs="Arial"/>
                <w:sz w:val="26"/>
                <w:lang w:eastAsia="en-GB"/>
              </w:rPr>
              <w:t xml:space="preserve">Head </w:t>
            </w:r>
            <w:r>
              <w:rPr>
                <w:rFonts w:cs="Arial"/>
                <w:sz w:val="26"/>
                <w:lang w:eastAsia="en-GB"/>
              </w:rPr>
              <w:t>of Public Engagement and Insights, BSW CCG</w:t>
            </w:r>
          </w:p>
        </w:tc>
      </w:tr>
      <w:tr w:rsidR="002D13D2" w:rsidRPr="00B40E5A" w14:paraId="5888E618" w14:textId="77777777" w:rsidTr="00176184">
        <w:tc>
          <w:tcPr>
            <w:tcW w:w="1314" w:type="pct"/>
          </w:tcPr>
          <w:p w14:paraId="2BE17231" w14:textId="77777777" w:rsidR="002D13D2" w:rsidRPr="00B40E5A" w:rsidRDefault="002D13D2" w:rsidP="002D13D2">
            <w:pPr>
              <w:rPr>
                <w:rFonts w:cs="Arial"/>
                <w:bCs/>
                <w:sz w:val="26"/>
                <w:lang w:eastAsia="en-GB"/>
              </w:rPr>
            </w:pPr>
            <w:r>
              <w:rPr>
                <w:rFonts w:cs="Arial"/>
                <w:bCs/>
                <w:sz w:val="26"/>
                <w:lang w:eastAsia="en-GB"/>
              </w:rPr>
              <w:t>Lee Rockingham</w:t>
            </w:r>
          </w:p>
        </w:tc>
        <w:tc>
          <w:tcPr>
            <w:tcW w:w="435" w:type="pct"/>
          </w:tcPr>
          <w:p w14:paraId="02E69C05" w14:textId="77777777" w:rsidR="002D13D2" w:rsidRPr="00B40E5A" w:rsidRDefault="002D13D2" w:rsidP="002D13D2">
            <w:pPr>
              <w:rPr>
                <w:rFonts w:cs="Arial"/>
                <w:bCs/>
                <w:sz w:val="26"/>
                <w:lang w:eastAsia="en-GB"/>
              </w:rPr>
            </w:pPr>
            <w:r>
              <w:rPr>
                <w:rFonts w:cs="Arial"/>
                <w:bCs/>
                <w:sz w:val="26"/>
                <w:lang w:eastAsia="en-GB"/>
              </w:rPr>
              <w:t>LR</w:t>
            </w:r>
          </w:p>
        </w:tc>
        <w:tc>
          <w:tcPr>
            <w:tcW w:w="3251" w:type="pct"/>
          </w:tcPr>
          <w:p w14:paraId="63FC139A" w14:textId="77777777" w:rsidR="002D13D2" w:rsidRPr="00B40E5A" w:rsidRDefault="002D13D2" w:rsidP="002D13D2">
            <w:pPr>
              <w:rPr>
                <w:rFonts w:cs="Arial"/>
                <w:bCs/>
                <w:sz w:val="26"/>
                <w:lang w:eastAsia="en-GB"/>
              </w:rPr>
            </w:pPr>
            <w:r>
              <w:rPr>
                <w:rFonts w:cs="Arial"/>
                <w:bCs/>
                <w:sz w:val="26"/>
                <w:lang w:eastAsia="en-GB"/>
              </w:rPr>
              <w:t>Public Engagement Officer, BSW CCG</w:t>
            </w:r>
          </w:p>
        </w:tc>
      </w:tr>
      <w:tr w:rsidR="002D13D2" w:rsidRPr="00B40E5A" w14:paraId="3AED6A49" w14:textId="77777777" w:rsidTr="00176184">
        <w:tc>
          <w:tcPr>
            <w:tcW w:w="1314" w:type="pct"/>
          </w:tcPr>
          <w:p w14:paraId="16F00DD3" w14:textId="77777777" w:rsidR="002D13D2" w:rsidRPr="00B40E5A" w:rsidRDefault="002D13D2" w:rsidP="002D13D2">
            <w:pPr>
              <w:rPr>
                <w:rFonts w:cs="Arial"/>
                <w:bCs/>
                <w:sz w:val="26"/>
                <w:lang w:eastAsia="en-GB"/>
              </w:rPr>
            </w:pPr>
            <w:r>
              <w:rPr>
                <w:rFonts w:cs="Arial"/>
                <w:bCs/>
                <w:sz w:val="26"/>
                <w:lang w:eastAsia="en-GB"/>
              </w:rPr>
              <w:t>Emma Frost</w:t>
            </w:r>
          </w:p>
        </w:tc>
        <w:tc>
          <w:tcPr>
            <w:tcW w:w="435" w:type="pct"/>
          </w:tcPr>
          <w:p w14:paraId="124F08BC" w14:textId="77777777" w:rsidR="002D13D2" w:rsidRPr="00B40E5A" w:rsidRDefault="002D13D2" w:rsidP="002D13D2">
            <w:pPr>
              <w:rPr>
                <w:rFonts w:cs="Arial"/>
                <w:bCs/>
                <w:sz w:val="26"/>
                <w:lang w:eastAsia="en-GB"/>
              </w:rPr>
            </w:pPr>
            <w:r>
              <w:rPr>
                <w:rFonts w:cs="Arial"/>
                <w:bCs/>
                <w:sz w:val="26"/>
                <w:lang w:eastAsia="en-GB"/>
              </w:rPr>
              <w:t>EF</w:t>
            </w:r>
          </w:p>
        </w:tc>
        <w:tc>
          <w:tcPr>
            <w:tcW w:w="3251" w:type="pct"/>
          </w:tcPr>
          <w:p w14:paraId="7D0EC6CC" w14:textId="77777777" w:rsidR="002D13D2" w:rsidRPr="002D6BE6" w:rsidRDefault="002D13D2" w:rsidP="002D13D2">
            <w:pPr>
              <w:spacing w:before="50"/>
              <w:rPr>
                <w:rFonts w:cs="Arial"/>
                <w:bCs/>
                <w:sz w:val="26"/>
                <w:szCs w:val="26"/>
                <w:lang w:eastAsia="en-GB"/>
              </w:rPr>
            </w:pPr>
            <w:r w:rsidRPr="002D6BE6">
              <w:rPr>
                <w:color w:val="231F20"/>
                <w:sz w:val="26"/>
                <w:szCs w:val="26"/>
                <w:lang w:eastAsia="en-GB"/>
              </w:rPr>
              <w:t>Public Engagement &amp; Insight Manager, BSW CCG</w:t>
            </w:r>
          </w:p>
        </w:tc>
      </w:tr>
      <w:tr w:rsidR="002D13D2" w:rsidRPr="00B40E5A" w14:paraId="636F39BA" w14:textId="77777777" w:rsidTr="00176184">
        <w:tc>
          <w:tcPr>
            <w:tcW w:w="1314" w:type="pct"/>
          </w:tcPr>
          <w:p w14:paraId="411334D5" w14:textId="77777777" w:rsidR="002D13D2" w:rsidRDefault="002D13D2" w:rsidP="002D13D2">
            <w:pPr>
              <w:rPr>
                <w:rFonts w:cs="Arial"/>
                <w:bCs/>
                <w:sz w:val="26"/>
                <w:lang w:eastAsia="en-GB"/>
              </w:rPr>
            </w:pPr>
            <w:r>
              <w:rPr>
                <w:rFonts w:cs="Arial"/>
                <w:bCs/>
                <w:sz w:val="26"/>
                <w:lang w:eastAsia="en-GB"/>
              </w:rPr>
              <w:t>Sara Marriott</w:t>
            </w:r>
          </w:p>
        </w:tc>
        <w:tc>
          <w:tcPr>
            <w:tcW w:w="435" w:type="pct"/>
          </w:tcPr>
          <w:p w14:paraId="18DE9FB4" w14:textId="77777777" w:rsidR="002D13D2" w:rsidRDefault="002D13D2" w:rsidP="002D13D2">
            <w:pPr>
              <w:rPr>
                <w:rFonts w:cs="Arial"/>
                <w:bCs/>
                <w:sz w:val="26"/>
                <w:lang w:eastAsia="en-GB"/>
              </w:rPr>
            </w:pPr>
            <w:r>
              <w:rPr>
                <w:rFonts w:cs="Arial"/>
                <w:bCs/>
                <w:sz w:val="26"/>
                <w:lang w:eastAsia="en-GB"/>
              </w:rPr>
              <w:t>SM</w:t>
            </w:r>
          </w:p>
        </w:tc>
        <w:tc>
          <w:tcPr>
            <w:tcW w:w="3251" w:type="pct"/>
          </w:tcPr>
          <w:p w14:paraId="2FA18B71" w14:textId="77777777" w:rsidR="002D13D2" w:rsidRPr="002D6BE6" w:rsidRDefault="002D13D2" w:rsidP="002D13D2">
            <w:pPr>
              <w:spacing w:before="50"/>
              <w:rPr>
                <w:color w:val="231F20"/>
                <w:sz w:val="26"/>
                <w:szCs w:val="26"/>
                <w:lang w:eastAsia="en-GB"/>
              </w:rPr>
            </w:pPr>
            <w:r>
              <w:rPr>
                <w:color w:val="231F20"/>
                <w:sz w:val="26"/>
                <w:szCs w:val="26"/>
                <w:lang w:eastAsia="en-GB"/>
              </w:rPr>
              <w:t>PA to Emma Frost, BSW CCG</w:t>
            </w:r>
          </w:p>
        </w:tc>
      </w:tr>
      <w:tr w:rsidR="00347C89" w:rsidRPr="00B40E5A" w14:paraId="7DDBBB18" w14:textId="77777777" w:rsidTr="00176184">
        <w:tc>
          <w:tcPr>
            <w:tcW w:w="1314" w:type="pct"/>
          </w:tcPr>
          <w:p w14:paraId="3D067FF1" w14:textId="2EB39459" w:rsidR="00347C89" w:rsidRPr="0081072A" w:rsidRDefault="00347C89" w:rsidP="00347C89">
            <w:pPr>
              <w:rPr>
                <w:rFonts w:cs="Arial"/>
                <w:bCs/>
                <w:sz w:val="26"/>
                <w:highlight w:val="yellow"/>
                <w:lang w:eastAsia="en-GB"/>
              </w:rPr>
            </w:pPr>
            <w:r w:rsidRPr="00176184">
              <w:rPr>
                <w:rFonts w:cs="Arial"/>
                <w:sz w:val="26"/>
                <w:lang w:eastAsia="en-GB"/>
              </w:rPr>
              <w:t>Dr Bryn Bird</w:t>
            </w:r>
          </w:p>
        </w:tc>
        <w:tc>
          <w:tcPr>
            <w:tcW w:w="435" w:type="pct"/>
          </w:tcPr>
          <w:p w14:paraId="3D67258E" w14:textId="3A4EDBD2" w:rsidR="00347C89" w:rsidRPr="0081072A" w:rsidRDefault="00347C89" w:rsidP="00347C89">
            <w:pPr>
              <w:rPr>
                <w:rFonts w:cs="Arial"/>
                <w:bCs/>
                <w:sz w:val="26"/>
                <w:highlight w:val="yellow"/>
                <w:lang w:eastAsia="en-GB"/>
              </w:rPr>
            </w:pPr>
            <w:r w:rsidRPr="00176184">
              <w:rPr>
                <w:rFonts w:cs="Arial"/>
                <w:bCs/>
                <w:sz w:val="26"/>
                <w:szCs w:val="26"/>
                <w:lang w:eastAsia="en-GB"/>
              </w:rPr>
              <w:t>BB</w:t>
            </w:r>
          </w:p>
        </w:tc>
        <w:tc>
          <w:tcPr>
            <w:tcW w:w="3251" w:type="pct"/>
          </w:tcPr>
          <w:p w14:paraId="39188CBB" w14:textId="7E53D7AF" w:rsidR="00347C89" w:rsidRPr="0081072A" w:rsidRDefault="00347C89" w:rsidP="00347C89">
            <w:pPr>
              <w:rPr>
                <w:rFonts w:cs="Arial"/>
                <w:bCs/>
                <w:sz w:val="26"/>
                <w:highlight w:val="yellow"/>
                <w:lang w:eastAsia="en-GB"/>
              </w:rPr>
            </w:pPr>
            <w:r w:rsidRPr="00176184">
              <w:rPr>
                <w:rFonts w:cs="Arial"/>
                <w:sz w:val="26"/>
                <w:szCs w:val="26"/>
                <w:lang w:eastAsia="en-GB"/>
              </w:rPr>
              <w:t>Locality Clinical Lead</w:t>
            </w:r>
            <w:r>
              <w:rPr>
                <w:rFonts w:cs="Arial"/>
                <w:sz w:val="26"/>
                <w:szCs w:val="26"/>
                <w:lang w:eastAsia="en-GB"/>
              </w:rPr>
              <w:t xml:space="preserve"> and Board representative for the BaNES locality</w:t>
            </w:r>
          </w:p>
        </w:tc>
      </w:tr>
      <w:tr w:rsidR="00535281" w:rsidRPr="00B40E5A" w14:paraId="67A6FCDC" w14:textId="77777777" w:rsidTr="00176184">
        <w:trPr>
          <w:trHeight w:val="403"/>
        </w:trPr>
        <w:tc>
          <w:tcPr>
            <w:tcW w:w="1314" w:type="pct"/>
          </w:tcPr>
          <w:p w14:paraId="71A58DC3" w14:textId="778E3E86" w:rsidR="00535281" w:rsidRPr="00D465CA" w:rsidRDefault="00535281" w:rsidP="00535281">
            <w:pPr>
              <w:rPr>
                <w:rFonts w:cs="Arial"/>
                <w:bCs/>
                <w:sz w:val="26"/>
                <w:lang w:eastAsia="en-GB"/>
              </w:rPr>
            </w:pPr>
            <w:r>
              <w:rPr>
                <w:rFonts w:cs="Arial"/>
                <w:bCs/>
                <w:sz w:val="26"/>
                <w:lang w:eastAsia="en-GB"/>
              </w:rPr>
              <w:t>Mark O’Sullivan</w:t>
            </w:r>
          </w:p>
        </w:tc>
        <w:tc>
          <w:tcPr>
            <w:tcW w:w="435" w:type="pct"/>
          </w:tcPr>
          <w:p w14:paraId="773C7064" w14:textId="27018AB3" w:rsidR="00535281" w:rsidRPr="00D465CA" w:rsidRDefault="00535281" w:rsidP="00535281">
            <w:pPr>
              <w:rPr>
                <w:rFonts w:cs="Arial"/>
                <w:bCs/>
                <w:sz w:val="26"/>
                <w:lang w:eastAsia="en-GB"/>
              </w:rPr>
            </w:pPr>
            <w:r>
              <w:rPr>
                <w:rFonts w:cs="Arial"/>
                <w:bCs/>
                <w:sz w:val="26"/>
                <w:lang w:eastAsia="en-GB"/>
              </w:rPr>
              <w:t>MO’S</w:t>
            </w:r>
          </w:p>
        </w:tc>
        <w:tc>
          <w:tcPr>
            <w:tcW w:w="3251" w:type="pct"/>
          </w:tcPr>
          <w:p w14:paraId="64B0A496" w14:textId="0132BDC9" w:rsidR="00535281" w:rsidRPr="00D465CA" w:rsidRDefault="00535281" w:rsidP="00535281">
            <w:pPr>
              <w:rPr>
                <w:rFonts w:cs="Arial"/>
                <w:bCs/>
                <w:sz w:val="26"/>
                <w:lang w:eastAsia="en-GB"/>
              </w:rPr>
            </w:pPr>
            <w:r>
              <w:rPr>
                <w:rFonts w:cs="Arial"/>
                <w:bCs/>
                <w:sz w:val="26"/>
                <w:lang w:eastAsia="en-GB"/>
              </w:rPr>
              <w:t>Member of the Public and Federation of Bath Residents Associations</w:t>
            </w:r>
          </w:p>
        </w:tc>
      </w:tr>
      <w:tr w:rsidR="00535281" w:rsidRPr="00B40E5A" w14:paraId="2C58B259" w14:textId="77777777" w:rsidTr="00176184">
        <w:tc>
          <w:tcPr>
            <w:tcW w:w="1314" w:type="pct"/>
          </w:tcPr>
          <w:p w14:paraId="0C3F731E" w14:textId="12A789CF" w:rsidR="00535281" w:rsidRPr="00176184" w:rsidRDefault="00535281" w:rsidP="00535281">
            <w:pPr>
              <w:rPr>
                <w:rFonts w:cs="Arial"/>
                <w:bCs/>
                <w:sz w:val="26"/>
                <w:lang w:eastAsia="en-GB"/>
              </w:rPr>
            </w:pPr>
            <w:r>
              <w:rPr>
                <w:rFonts w:cs="Arial"/>
                <w:bCs/>
                <w:sz w:val="26"/>
                <w:lang w:eastAsia="en-GB"/>
              </w:rPr>
              <w:t>Anne Harding</w:t>
            </w:r>
          </w:p>
        </w:tc>
        <w:tc>
          <w:tcPr>
            <w:tcW w:w="435" w:type="pct"/>
          </w:tcPr>
          <w:p w14:paraId="79300EA7" w14:textId="405E901C" w:rsidR="00535281" w:rsidRPr="00176184" w:rsidRDefault="00535281" w:rsidP="00535281">
            <w:pPr>
              <w:rPr>
                <w:rFonts w:cs="Arial"/>
                <w:bCs/>
                <w:sz w:val="26"/>
                <w:lang w:eastAsia="en-GB"/>
              </w:rPr>
            </w:pPr>
            <w:r>
              <w:rPr>
                <w:rFonts w:cs="Arial"/>
                <w:bCs/>
                <w:sz w:val="26"/>
                <w:lang w:eastAsia="en-GB"/>
              </w:rPr>
              <w:t>AH</w:t>
            </w:r>
          </w:p>
        </w:tc>
        <w:tc>
          <w:tcPr>
            <w:tcW w:w="3251" w:type="pct"/>
          </w:tcPr>
          <w:p w14:paraId="43AF04D2" w14:textId="06CB5336" w:rsidR="00535281" w:rsidRPr="00176184" w:rsidRDefault="00535281" w:rsidP="00535281">
            <w:pPr>
              <w:rPr>
                <w:rFonts w:cs="Arial"/>
                <w:bCs/>
                <w:sz w:val="26"/>
                <w:lang w:eastAsia="en-GB"/>
              </w:rPr>
            </w:pPr>
            <w:r>
              <w:rPr>
                <w:rFonts w:cs="Arial"/>
                <w:bCs/>
                <w:sz w:val="26"/>
                <w:lang w:eastAsia="en-GB"/>
              </w:rPr>
              <w:t xml:space="preserve">Member of the Public and </w:t>
            </w:r>
            <w:r>
              <w:rPr>
                <w:rFonts w:ascii="Arial" w:hAnsi="Arial" w:cs="Arial"/>
                <w:sz w:val="27"/>
                <w:szCs w:val="27"/>
                <w:shd w:val="clear" w:color="auto" w:fill="FFFFFF"/>
              </w:rPr>
              <w:t>Healthwatch link volunteer for Virgin Care (B&amp;NES community health and care services)</w:t>
            </w:r>
          </w:p>
        </w:tc>
      </w:tr>
      <w:tr w:rsidR="00E3253E" w:rsidRPr="00B40E5A" w14:paraId="69330255" w14:textId="77777777" w:rsidTr="00176184">
        <w:tc>
          <w:tcPr>
            <w:tcW w:w="1314" w:type="pct"/>
          </w:tcPr>
          <w:p w14:paraId="729391CD" w14:textId="784A1D34" w:rsidR="00E3253E" w:rsidRPr="00176184" w:rsidRDefault="00E3253E" w:rsidP="00E3253E">
            <w:pPr>
              <w:rPr>
                <w:rFonts w:cs="Arial"/>
                <w:bCs/>
                <w:sz w:val="26"/>
                <w:lang w:eastAsia="en-GB"/>
              </w:rPr>
            </w:pPr>
            <w:r>
              <w:rPr>
                <w:rFonts w:cs="Arial"/>
                <w:bCs/>
                <w:sz w:val="26"/>
                <w:lang w:eastAsia="en-GB"/>
              </w:rPr>
              <w:t>Ian Perkins</w:t>
            </w:r>
          </w:p>
        </w:tc>
        <w:tc>
          <w:tcPr>
            <w:tcW w:w="435" w:type="pct"/>
          </w:tcPr>
          <w:p w14:paraId="224D515F" w14:textId="4E4F5A89" w:rsidR="00E3253E" w:rsidRPr="00176184" w:rsidRDefault="00E3253E" w:rsidP="00E3253E">
            <w:pPr>
              <w:rPr>
                <w:rFonts w:cs="Arial"/>
                <w:bCs/>
                <w:sz w:val="26"/>
                <w:lang w:eastAsia="en-GB"/>
              </w:rPr>
            </w:pPr>
            <w:r>
              <w:rPr>
                <w:rFonts w:cs="Arial"/>
                <w:bCs/>
                <w:sz w:val="26"/>
                <w:lang w:eastAsia="en-GB"/>
              </w:rPr>
              <w:t>IP</w:t>
            </w:r>
          </w:p>
        </w:tc>
        <w:tc>
          <w:tcPr>
            <w:tcW w:w="3251" w:type="pct"/>
          </w:tcPr>
          <w:p w14:paraId="0B377292" w14:textId="55512358" w:rsidR="00E3253E" w:rsidRPr="00176184" w:rsidRDefault="00E3253E" w:rsidP="00E3253E">
            <w:pPr>
              <w:rPr>
                <w:rFonts w:cs="Arial"/>
                <w:bCs/>
                <w:sz w:val="26"/>
                <w:lang w:eastAsia="en-GB"/>
              </w:rPr>
            </w:pPr>
            <w:r>
              <w:rPr>
                <w:rFonts w:cs="Arial"/>
                <w:sz w:val="26"/>
                <w:lang w:eastAsia="en-GB"/>
              </w:rPr>
              <w:t>Member of the Public and Chair of Abbey Residents Association</w:t>
            </w:r>
          </w:p>
        </w:tc>
      </w:tr>
      <w:tr w:rsidR="00E3253E" w:rsidRPr="00B40E5A" w14:paraId="11C93D51" w14:textId="77777777" w:rsidTr="00176184">
        <w:tc>
          <w:tcPr>
            <w:tcW w:w="1314" w:type="pct"/>
          </w:tcPr>
          <w:p w14:paraId="4BE81C48" w14:textId="24C5BE30" w:rsidR="00E3253E" w:rsidRPr="00176184" w:rsidRDefault="00E3253E" w:rsidP="00E3253E">
            <w:pPr>
              <w:rPr>
                <w:rFonts w:cs="Arial"/>
                <w:bCs/>
                <w:sz w:val="26"/>
                <w:lang w:eastAsia="en-GB"/>
              </w:rPr>
            </w:pPr>
            <w:r>
              <w:rPr>
                <w:rFonts w:cs="Arial"/>
                <w:bCs/>
                <w:sz w:val="26"/>
                <w:lang w:eastAsia="en-GB"/>
              </w:rPr>
              <w:t>Hilary King</w:t>
            </w:r>
          </w:p>
        </w:tc>
        <w:tc>
          <w:tcPr>
            <w:tcW w:w="435" w:type="pct"/>
          </w:tcPr>
          <w:p w14:paraId="2291D970" w14:textId="511DFB66" w:rsidR="00E3253E" w:rsidRPr="00176184" w:rsidRDefault="00E3253E" w:rsidP="00E3253E">
            <w:pPr>
              <w:rPr>
                <w:rFonts w:cs="Arial"/>
                <w:bCs/>
                <w:sz w:val="26"/>
                <w:lang w:eastAsia="en-GB"/>
              </w:rPr>
            </w:pPr>
            <w:r>
              <w:rPr>
                <w:rFonts w:cs="Arial"/>
                <w:bCs/>
                <w:sz w:val="26"/>
                <w:lang w:eastAsia="en-GB"/>
              </w:rPr>
              <w:t>HK</w:t>
            </w:r>
          </w:p>
        </w:tc>
        <w:tc>
          <w:tcPr>
            <w:tcW w:w="3251" w:type="pct"/>
          </w:tcPr>
          <w:p w14:paraId="504F6B03" w14:textId="0642483B" w:rsidR="00E3253E" w:rsidRPr="00176184" w:rsidRDefault="00E3253E" w:rsidP="00E3253E">
            <w:pPr>
              <w:rPr>
                <w:rFonts w:cs="Arial"/>
                <w:bCs/>
                <w:sz w:val="26"/>
                <w:lang w:eastAsia="en-GB"/>
              </w:rPr>
            </w:pPr>
            <w:r>
              <w:rPr>
                <w:rFonts w:cs="Arial"/>
                <w:bCs/>
                <w:sz w:val="26"/>
                <w:lang w:eastAsia="en-GB"/>
              </w:rPr>
              <w:t>Member of the Public and Keep the NHS Public Group</w:t>
            </w:r>
          </w:p>
        </w:tc>
      </w:tr>
      <w:tr w:rsidR="00E3253E" w:rsidRPr="00B40E5A" w14:paraId="23473D3A" w14:textId="77777777" w:rsidTr="00176184">
        <w:tc>
          <w:tcPr>
            <w:tcW w:w="1314" w:type="pct"/>
          </w:tcPr>
          <w:p w14:paraId="61BED3CD" w14:textId="290E589F" w:rsidR="00E3253E" w:rsidRPr="00B40E5A" w:rsidRDefault="00E3253E" w:rsidP="00E3253E">
            <w:pPr>
              <w:rPr>
                <w:rFonts w:cs="Arial"/>
                <w:bCs/>
                <w:sz w:val="26"/>
                <w:lang w:eastAsia="en-GB"/>
              </w:rPr>
            </w:pPr>
            <w:r>
              <w:rPr>
                <w:rFonts w:cs="Arial"/>
                <w:bCs/>
                <w:sz w:val="26"/>
                <w:lang w:eastAsia="en-GB"/>
              </w:rPr>
              <w:t>Ruth Jones</w:t>
            </w:r>
          </w:p>
        </w:tc>
        <w:tc>
          <w:tcPr>
            <w:tcW w:w="435" w:type="pct"/>
          </w:tcPr>
          <w:p w14:paraId="70D046A5" w14:textId="266AA3CE" w:rsidR="00E3253E" w:rsidRPr="00B40E5A" w:rsidRDefault="00E3253E" w:rsidP="00E3253E">
            <w:pPr>
              <w:rPr>
                <w:rFonts w:cs="Arial"/>
                <w:bCs/>
                <w:sz w:val="26"/>
                <w:lang w:eastAsia="en-GB"/>
              </w:rPr>
            </w:pPr>
            <w:r>
              <w:rPr>
                <w:rFonts w:cs="Arial"/>
                <w:bCs/>
                <w:sz w:val="26"/>
                <w:lang w:eastAsia="en-GB"/>
              </w:rPr>
              <w:t>RJ</w:t>
            </w:r>
          </w:p>
        </w:tc>
        <w:tc>
          <w:tcPr>
            <w:tcW w:w="3251" w:type="pct"/>
          </w:tcPr>
          <w:p w14:paraId="01332CB8" w14:textId="641AD9B8" w:rsidR="00E3253E" w:rsidRPr="00A55DFB" w:rsidRDefault="00E3253E" w:rsidP="00E3253E">
            <w:pPr>
              <w:rPr>
                <w:rFonts w:cs="Arial"/>
                <w:bCs/>
                <w:sz w:val="26"/>
                <w:lang w:eastAsia="en-GB"/>
              </w:rPr>
            </w:pPr>
            <w:r>
              <w:rPr>
                <w:rFonts w:cs="Arial"/>
                <w:bCs/>
                <w:sz w:val="26"/>
                <w:lang w:eastAsia="en-GB"/>
              </w:rPr>
              <w:t>Quality Manager BSW CCG</w:t>
            </w:r>
          </w:p>
        </w:tc>
      </w:tr>
      <w:tr w:rsidR="00E3253E" w:rsidRPr="00B40E5A" w14:paraId="18F40AA7" w14:textId="77777777" w:rsidTr="00176184">
        <w:tc>
          <w:tcPr>
            <w:tcW w:w="1314" w:type="pct"/>
          </w:tcPr>
          <w:p w14:paraId="7F049E41" w14:textId="751F5769" w:rsidR="00E3253E" w:rsidRPr="00B40E5A" w:rsidRDefault="00E3253E" w:rsidP="00E3253E">
            <w:pPr>
              <w:rPr>
                <w:rFonts w:cs="Arial"/>
                <w:bCs/>
                <w:sz w:val="26"/>
                <w:lang w:eastAsia="en-GB"/>
              </w:rPr>
            </w:pPr>
            <w:r>
              <w:rPr>
                <w:rFonts w:cs="Arial"/>
                <w:bCs/>
                <w:sz w:val="26"/>
                <w:lang w:eastAsia="en-GB"/>
              </w:rPr>
              <w:t>Cllr. Vic Pritchard</w:t>
            </w:r>
          </w:p>
        </w:tc>
        <w:tc>
          <w:tcPr>
            <w:tcW w:w="435" w:type="pct"/>
          </w:tcPr>
          <w:p w14:paraId="6F381431" w14:textId="4E6942BE" w:rsidR="00E3253E" w:rsidRPr="00B40E5A" w:rsidRDefault="00E3253E" w:rsidP="00E3253E">
            <w:pPr>
              <w:rPr>
                <w:rFonts w:cs="Arial"/>
                <w:bCs/>
                <w:sz w:val="26"/>
                <w:lang w:eastAsia="en-GB"/>
              </w:rPr>
            </w:pPr>
            <w:r>
              <w:rPr>
                <w:rFonts w:cs="Arial"/>
                <w:bCs/>
                <w:sz w:val="26"/>
                <w:lang w:eastAsia="en-GB"/>
              </w:rPr>
              <w:t>VP</w:t>
            </w:r>
          </w:p>
        </w:tc>
        <w:tc>
          <w:tcPr>
            <w:tcW w:w="3251" w:type="pct"/>
          </w:tcPr>
          <w:p w14:paraId="37324692" w14:textId="5C305875" w:rsidR="00E3253E" w:rsidRDefault="00E3253E" w:rsidP="00E3253E">
            <w:pPr>
              <w:pStyle w:val="Heading2"/>
              <w:shd w:val="clear" w:color="auto" w:fill="FFFFFF"/>
              <w:textAlignment w:val="baseline"/>
              <w:rPr>
                <w:rFonts w:ascii="Arial" w:hAnsi="Arial" w:cs="Arial"/>
                <w:b w:val="0"/>
                <w:bCs w:val="0"/>
                <w:color w:val="000000"/>
                <w:sz w:val="26"/>
                <w:lang w:eastAsia="en-GB"/>
              </w:rPr>
            </w:pPr>
            <w:r>
              <w:rPr>
                <w:rFonts w:ascii="Arial" w:hAnsi="Arial" w:cs="Arial"/>
                <w:b w:val="0"/>
                <w:bCs w:val="0"/>
                <w:sz w:val="26"/>
                <w:lang w:eastAsia="en-GB"/>
              </w:rPr>
              <w:t xml:space="preserve">Chair of the </w:t>
            </w:r>
            <w:r>
              <w:rPr>
                <w:rFonts w:ascii="Arial" w:hAnsi="Arial" w:cs="Arial"/>
                <w:b w:val="0"/>
                <w:bCs w:val="0"/>
                <w:color w:val="000000"/>
                <w:sz w:val="26"/>
              </w:rPr>
              <w:t>Children, Adults, Health and Wellbeing Policy Development and Scrutiny Panel</w:t>
            </w:r>
            <w:r w:rsidR="00A5352B">
              <w:rPr>
                <w:rFonts w:ascii="Arial" w:hAnsi="Arial" w:cs="Arial"/>
                <w:b w:val="0"/>
                <w:bCs w:val="0"/>
                <w:color w:val="000000"/>
                <w:sz w:val="26"/>
              </w:rPr>
              <w:t>, B&amp;NES Council</w:t>
            </w:r>
          </w:p>
          <w:p w14:paraId="556B85AC" w14:textId="1C5A9CC1" w:rsidR="00E3253E" w:rsidRPr="009D2DEC" w:rsidRDefault="00E3253E" w:rsidP="00E3253E">
            <w:pPr>
              <w:rPr>
                <w:rFonts w:cs="Arial"/>
                <w:sz w:val="26"/>
                <w:lang w:eastAsia="en-GB"/>
              </w:rPr>
            </w:pPr>
          </w:p>
        </w:tc>
      </w:tr>
      <w:tr w:rsidR="00E3253E" w:rsidRPr="00B40E5A" w14:paraId="01D1132F" w14:textId="77777777" w:rsidTr="00176184">
        <w:tc>
          <w:tcPr>
            <w:tcW w:w="1314" w:type="pct"/>
          </w:tcPr>
          <w:p w14:paraId="6549631C" w14:textId="1ECA16D3" w:rsidR="00E3253E" w:rsidRPr="0081072A" w:rsidRDefault="00E3253E" w:rsidP="00E3253E">
            <w:pPr>
              <w:rPr>
                <w:rFonts w:cs="Arial"/>
                <w:bCs/>
                <w:sz w:val="26"/>
                <w:highlight w:val="yellow"/>
                <w:lang w:eastAsia="en-GB"/>
              </w:rPr>
            </w:pPr>
            <w:r>
              <w:rPr>
                <w:rFonts w:cs="Arial"/>
                <w:bCs/>
                <w:sz w:val="26"/>
                <w:lang w:eastAsia="en-GB"/>
              </w:rPr>
              <w:t>Jenny Evans</w:t>
            </w:r>
          </w:p>
        </w:tc>
        <w:tc>
          <w:tcPr>
            <w:tcW w:w="435" w:type="pct"/>
          </w:tcPr>
          <w:p w14:paraId="4B6C1D16" w14:textId="49DA5094" w:rsidR="00E3253E" w:rsidRPr="0081072A" w:rsidRDefault="00E3253E" w:rsidP="00E3253E">
            <w:pPr>
              <w:rPr>
                <w:rFonts w:cs="Arial"/>
                <w:bCs/>
                <w:sz w:val="26"/>
                <w:highlight w:val="yellow"/>
                <w:lang w:eastAsia="en-GB"/>
              </w:rPr>
            </w:pPr>
            <w:r>
              <w:rPr>
                <w:rFonts w:cs="Arial"/>
                <w:bCs/>
                <w:sz w:val="26"/>
                <w:lang w:eastAsia="en-GB"/>
              </w:rPr>
              <w:t>JE</w:t>
            </w:r>
          </w:p>
        </w:tc>
        <w:tc>
          <w:tcPr>
            <w:tcW w:w="3251" w:type="pct"/>
          </w:tcPr>
          <w:p w14:paraId="0DA4AEC2" w14:textId="575212E2" w:rsidR="00E3253E" w:rsidRPr="0081072A" w:rsidRDefault="00E3253E" w:rsidP="00E3253E">
            <w:pPr>
              <w:rPr>
                <w:rFonts w:cs="Arial"/>
                <w:sz w:val="26"/>
                <w:highlight w:val="yellow"/>
                <w:lang w:eastAsia="en-GB"/>
              </w:rPr>
            </w:pPr>
            <w:r>
              <w:rPr>
                <w:rFonts w:cs="Arial"/>
                <w:bCs/>
                <w:sz w:val="26"/>
                <w:lang w:eastAsia="en-GB"/>
              </w:rPr>
              <w:t>Chair of Friends of St Chad’s and Chilcompton Surgeries Charity</w:t>
            </w:r>
          </w:p>
        </w:tc>
      </w:tr>
      <w:tr w:rsidR="00E3253E" w:rsidRPr="00B40E5A" w14:paraId="14087197" w14:textId="77777777" w:rsidTr="00176184">
        <w:tc>
          <w:tcPr>
            <w:tcW w:w="1314" w:type="pct"/>
          </w:tcPr>
          <w:p w14:paraId="4CD9A939" w14:textId="20CC318F" w:rsidR="00E3253E" w:rsidRPr="00B40E5A" w:rsidRDefault="00230706" w:rsidP="00E3253E">
            <w:pPr>
              <w:rPr>
                <w:rFonts w:cs="Arial"/>
                <w:bCs/>
                <w:sz w:val="26"/>
                <w:lang w:eastAsia="en-GB"/>
              </w:rPr>
            </w:pPr>
            <w:r>
              <w:rPr>
                <w:rFonts w:cs="Arial"/>
                <w:bCs/>
                <w:sz w:val="26"/>
                <w:lang w:eastAsia="en-GB"/>
              </w:rPr>
              <w:t xml:space="preserve"> Janet Cowland</w:t>
            </w:r>
          </w:p>
        </w:tc>
        <w:tc>
          <w:tcPr>
            <w:tcW w:w="435" w:type="pct"/>
          </w:tcPr>
          <w:p w14:paraId="553DBD8F" w14:textId="676980AA" w:rsidR="00E3253E" w:rsidRPr="00B40E5A" w:rsidRDefault="00E3253E" w:rsidP="00E3253E">
            <w:pPr>
              <w:rPr>
                <w:rFonts w:cs="Arial"/>
                <w:bCs/>
                <w:sz w:val="26"/>
                <w:lang w:eastAsia="en-GB"/>
              </w:rPr>
            </w:pPr>
            <w:r>
              <w:rPr>
                <w:rFonts w:cs="Arial"/>
                <w:bCs/>
                <w:sz w:val="26"/>
                <w:lang w:eastAsia="en-GB"/>
              </w:rPr>
              <w:t>JC</w:t>
            </w:r>
          </w:p>
        </w:tc>
        <w:tc>
          <w:tcPr>
            <w:tcW w:w="3251" w:type="pct"/>
          </w:tcPr>
          <w:p w14:paraId="3C9DFD3A" w14:textId="5579DD7D" w:rsidR="00E3253E" w:rsidRPr="00B40E5A" w:rsidRDefault="00E3253E" w:rsidP="00E3253E">
            <w:pPr>
              <w:rPr>
                <w:rFonts w:cs="Arial"/>
                <w:sz w:val="26"/>
                <w:lang w:eastAsia="en-GB"/>
              </w:rPr>
            </w:pPr>
            <w:r>
              <w:rPr>
                <w:rFonts w:cs="Arial"/>
                <w:bCs/>
                <w:sz w:val="26"/>
                <w:lang w:eastAsia="en-GB"/>
              </w:rPr>
              <w:t>Member of the Public</w:t>
            </w:r>
          </w:p>
        </w:tc>
      </w:tr>
      <w:tr w:rsidR="00347C89" w:rsidRPr="00B40E5A" w14:paraId="5E039A8E" w14:textId="77777777" w:rsidTr="00176184">
        <w:tc>
          <w:tcPr>
            <w:tcW w:w="1314" w:type="pct"/>
          </w:tcPr>
          <w:p w14:paraId="22FA6754" w14:textId="38027ED9" w:rsidR="00347C89" w:rsidRPr="00B40E5A" w:rsidRDefault="00E3253E" w:rsidP="00347C89">
            <w:pPr>
              <w:rPr>
                <w:rFonts w:cs="Arial"/>
                <w:bCs/>
                <w:sz w:val="26"/>
                <w:lang w:eastAsia="en-GB"/>
              </w:rPr>
            </w:pPr>
            <w:r>
              <w:rPr>
                <w:rFonts w:cs="Arial"/>
                <w:bCs/>
                <w:sz w:val="26"/>
                <w:lang w:eastAsia="en-GB"/>
              </w:rPr>
              <w:t>Robert</w:t>
            </w:r>
            <w:r w:rsidR="00C330EC">
              <w:rPr>
                <w:rFonts w:cs="Arial"/>
                <w:bCs/>
                <w:sz w:val="26"/>
                <w:lang w:eastAsia="en-GB"/>
              </w:rPr>
              <w:t xml:space="preserve"> Page</w:t>
            </w:r>
          </w:p>
        </w:tc>
        <w:tc>
          <w:tcPr>
            <w:tcW w:w="435" w:type="pct"/>
          </w:tcPr>
          <w:p w14:paraId="7B5AC134" w14:textId="6F7BAA50" w:rsidR="00347C89" w:rsidRPr="00B40E5A" w:rsidRDefault="00E3253E" w:rsidP="00347C89">
            <w:pPr>
              <w:rPr>
                <w:rFonts w:cs="Arial"/>
                <w:bCs/>
                <w:sz w:val="26"/>
                <w:lang w:eastAsia="en-GB"/>
              </w:rPr>
            </w:pPr>
            <w:r>
              <w:rPr>
                <w:rFonts w:cs="Arial"/>
                <w:bCs/>
                <w:sz w:val="26"/>
                <w:lang w:eastAsia="en-GB"/>
              </w:rPr>
              <w:t>RP</w:t>
            </w:r>
          </w:p>
        </w:tc>
        <w:tc>
          <w:tcPr>
            <w:tcW w:w="3251" w:type="pct"/>
          </w:tcPr>
          <w:p w14:paraId="63B2D0DD" w14:textId="496B4F2D" w:rsidR="00347C89" w:rsidRPr="00B40E5A" w:rsidRDefault="00E3253E" w:rsidP="00347C89">
            <w:pPr>
              <w:rPr>
                <w:rFonts w:cs="Arial"/>
                <w:sz w:val="26"/>
                <w:lang w:eastAsia="en-GB"/>
              </w:rPr>
            </w:pPr>
            <w:r>
              <w:rPr>
                <w:rFonts w:cs="Arial"/>
                <w:sz w:val="26"/>
                <w:lang w:eastAsia="en-GB"/>
              </w:rPr>
              <w:t>Member of the Public</w:t>
            </w:r>
          </w:p>
        </w:tc>
      </w:tr>
      <w:tr w:rsidR="00347C89" w:rsidRPr="00B40E5A" w14:paraId="3F8A4599" w14:textId="77777777" w:rsidTr="00176184">
        <w:tc>
          <w:tcPr>
            <w:tcW w:w="1314" w:type="pct"/>
          </w:tcPr>
          <w:p w14:paraId="4B4D257B" w14:textId="12DF06ED" w:rsidR="00347C89" w:rsidRDefault="00E3253E" w:rsidP="00347C89">
            <w:pPr>
              <w:rPr>
                <w:rFonts w:cs="Arial"/>
                <w:bCs/>
                <w:sz w:val="26"/>
                <w:lang w:eastAsia="en-GB"/>
              </w:rPr>
            </w:pPr>
            <w:r>
              <w:rPr>
                <w:rFonts w:cs="Arial"/>
                <w:bCs/>
                <w:sz w:val="26"/>
                <w:lang w:eastAsia="en-GB"/>
              </w:rPr>
              <w:t>Layla Vargas</w:t>
            </w:r>
          </w:p>
        </w:tc>
        <w:tc>
          <w:tcPr>
            <w:tcW w:w="435" w:type="pct"/>
          </w:tcPr>
          <w:p w14:paraId="69A3CF1A" w14:textId="11197E9A" w:rsidR="00347C89" w:rsidRPr="00B40E5A" w:rsidRDefault="00E3253E" w:rsidP="00347C89">
            <w:pPr>
              <w:rPr>
                <w:rFonts w:cs="Arial"/>
                <w:bCs/>
                <w:sz w:val="26"/>
                <w:lang w:eastAsia="en-GB"/>
              </w:rPr>
            </w:pPr>
            <w:r>
              <w:rPr>
                <w:rFonts w:cs="Arial"/>
                <w:bCs/>
                <w:sz w:val="26"/>
                <w:lang w:eastAsia="en-GB"/>
              </w:rPr>
              <w:t>LV</w:t>
            </w:r>
          </w:p>
        </w:tc>
        <w:tc>
          <w:tcPr>
            <w:tcW w:w="3251" w:type="pct"/>
          </w:tcPr>
          <w:p w14:paraId="4C4CF61B" w14:textId="5495F505" w:rsidR="00347C89" w:rsidRPr="00B40E5A" w:rsidRDefault="00E3253E" w:rsidP="00347C89">
            <w:pPr>
              <w:rPr>
                <w:rFonts w:cs="Arial"/>
                <w:sz w:val="26"/>
                <w:lang w:eastAsia="en-GB"/>
              </w:rPr>
            </w:pPr>
            <w:r>
              <w:rPr>
                <w:rFonts w:cs="Arial"/>
                <w:sz w:val="26"/>
                <w:lang w:eastAsia="en-GB"/>
              </w:rPr>
              <w:t xml:space="preserve">Member of the Public </w:t>
            </w:r>
            <w:proofErr w:type="gramStart"/>
            <w:r>
              <w:rPr>
                <w:rFonts w:cs="Arial"/>
                <w:sz w:val="26"/>
                <w:lang w:eastAsia="en-GB"/>
              </w:rPr>
              <w:t xml:space="preserve">/ </w:t>
            </w:r>
            <w:r w:rsidR="00230706">
              <w:rPr>
                <w:rFonts w:cs="Arial"/>
                <w:sz w:val="26"/>
                <w:lang w:eastAsia="en-GB"/>
              </w:rPr>
              <w:t xml:space="preserve"> BaNES</w:t>
            </w:r>
            <w:proofErr w:type="gramEnd"/>
            <w:r w:rsidR="00230706">
              <w:rPr>
                <w:rFonts w:cs="Arial"/>
                <w:sz w:val="26"/>
                <w:lang w:eastAsia="en-GB"/>
              </w:rPr>
              <w:t xml:space="preserve"> Disability Voices and DP Group</w:t>
            </w:r>
          </w:p>
        </w:tc>
      </w:tr>
      <w:tr w:rsidR="00347C89" w:rsidRPr="00B40E5A" w14:paraId="4A044CC3" w14:textId="77777777" w:rsidTr="00176184">
        <w:tc>
          <w:tcPr>
            <w:tcW w:w="1314" w:type="pct"/>
          </w:tcPr>
          <w:p w14:paraId="4504EA06" w14:textId="37A75DF4" w:rsidR="00347C89" w:rsidRDefault="00E3253E" w:rsidP="00347C89">
            <w:pPr>
              <w:rPr>
                <w:rFonts w:cs="Arial"/>
                <w:bCs/>
                <w:sz w:val="26"/>
                <w:lang w:eastAsia="en-GB"/>
              </w:rPr>
            </w:pPr>
            <w:r>
              <w:rPr>
                <w:rFonts w:cs="Arial"/>
                <w:bCs/>
                <w:sz w:val="26"/>
                <w:lang w:eastAsia="en-GB"/>
              </w:rPr>
              <w:t>Pat Foster</w:t>
            </w:r>
          </w:p>
        </w:tc>
        <w:tc>
          <w:tcPr>
            <w:tcW w:w="435" w:type="pct"/>
          </w:tcPr>
          <w:p w14:paraId="6892D32D" w14:textId="2ACC3CEC" w:rsidR="00347C89" w:rsidRDefault="00E3253E" w:rsidP="00347C89">
            <w:pPr>
              <w:rPr>
                <w:rFonts w:cs="Arial"/>
                <w:bCs/>
                <w:sz w:val="26"/>
                <w:lang w:eastAsia="en-GB"/>
              </w:rPr>
            </w:pPr>
            <w:r>
              <w:rPr>
                <w:rFonts w:cs="Arial"/>
                <w:bCs/>
                <w:sz w:val="26"/>
                <w:lang w:eastAsia="en-GB"/>
              </w:rPr>
              <w:t>PF</w:t>
            </w:r>
          </w:p>
        </w:tc>
        <w:tc>
          <w:tcPr>
            <w:tcW w:w="3251" w:type="pct"/>
          </w:tcPr>
          <w:p w14:paraId="63BC4DDF" w14:textId="0652CEA1" w:rsidR="00347C89" w:rsidRDefault="00E3253E" w:rsidP="00347C89">
            <w:pPr>
              <w:rPr>
                <w:rFonts w:cs="Arial"/>
                <w:bCs/>
                <w:sz w:val="26"/>
                <w:lang w:eastAsia="en-GB"/>
              </w:rPr>
            </w:pPr>
            <w:r>
              <w:rPr>
                <w:rFonts w:cs="Arial"/>
                <w:bCs/>
                <w:sz w:val="26"/>
                <w:lang w:eastAsia="en-GB"/>
              </w:rPr>
              <w:t>Healthwatch</w:t>
            </w:r>
          </w:p>
        </w:tc>
      </w:tr>
    </w:tbl>
    <w:p w14:paraId="7B363D6F" w14:textId="029D15CD" w:rsidR="000843CC" w:rsidRDefault="000843CC" w:rsidP="006F477D"/>
    <w:p w14:paraId="6ADFC12F" w14:textId="2BD7F294" w:rsidR="000843CC" w:rsidRPr="000843CC" w:rsidRDefault="000843CC" w:rsidP="006F477D">
      <w:pPr>
        <w:rPr>
          <w:b/>
        </w:rPr>
      </w:pPr>
      <w:r w:rsidRPr="000843CC">
        <w:rPr>
          <w:b/>
        </w:rPr>
        <w:t>Apologies:</w:t>
      </w:r>
    </w:p>
    <w:tbl>
      <w:tblPr>
        <w:tblpPr w:leftFromText="180" w:rightFromText="180" w:vertAnchor="text" w:horzAnchor="margin" w:tblpY="53"/>
        <w:tblW w:w="522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31"/>
        <w:gridCol w:w="895"/>
        <w:gridCol w:w="6526"/>
      </w:tblGrid>
      <w:tr w:rsidR="002D13D2" w:rsidRPr="00B40E5A" w14:paraId="109BC55A" w14:textId="77777777" w:rsidTr="002D13D2">
        <w:tc>
          <w:tcPr>
            <w:tcW w:w="1309" w:type="pct"/>
          </w:tcPr>
          <w:p w14:paraId="59A41D39" w14:textId="77777777" w:rsidR="002D13D2" w:rsidRPr="00B40E5A" w:rsidRDefault="002D13D2" w:rsidP="002D13D2">
            <w:pPr>
              <w:rPr>
                <w:rFonts w:cs="Arial"/>
                <w:bCs/>
                <w:sz w:val="26"/>
                <w:lang w:eastAsia="en-GB"/>
              </w:rPr>
            </w:pPr>
            <w:r w:rsidRPr="00B40E5A">
              <w:rPr>
                <w:rFonts w:cs="Arial"/>
                <w:b/>
                <w:sz w:val="26"/>
                <w:lang w:eastAsia="en-GB"/>
              </w:rPr>
              <w:t>Name</w:t>
            </w:r>
          </w:p>
        </w:tc>
        <w:tc>
          <w:tcPr>
            <w:tcW w:w="445" w:type="pct"/>
          </w:tcPr>
          <w:p w14:paraId="0801FB90" w14:textId="77777777" w:rsidR="002D13D2" w:rsidRPr="00B40E5A" w:rsidRDefault="002D13D2" w:rsidP="002D13D2">
            <w:pPr>
              <w:rPr>
                <w:rFonts w:cs="Arial"/>
                <w:bCs/>
                <w:sz w:val="26"/>
                <w:lang w:eastAsia="en-GB"/>
              </w:rPr>
            </w:pPr>
            <w:r w:rsidRPr="00B40E5A">
              <w:rPr>
                <w:rFonts w:cs="Arial"/>
                <w:b/>
                <w:sz w:val="26"/>
                <w:lang w:eastAsia="en-GB"/>
              </w:rPr>
              <w:t>Initial</w:t>
            </w:r>
          </w:p>
        </w:tc>
        <w:tc>
          <w:tcPr>
            <w:tcW w:w="3246" w:type="pct"/>
          </w:tcPr>
          <w:p w14:paraId="4F1C6D59" w14:textId="77777777" w:rsidR="002D13D2" w:rsidRPr="00B40E5A" w:rsidRDefault="002D13D2" w:rsidP="002D13D2">
            <w:pPr>
              <w:rPr>
                <w:rFonts w:cs="Arial"/>
                <w:sz w:val="26"/>
                <w:lang w:eastAsia="en-GB"/>
              </w:rPr>
            </w:pPr>
            <w:r w:rsidRPr="00B40E5A">
              <w:rPr>
                <w:rFonts w:cs="Arial"/>
                <w:b/>
                <w:sz w:val="26"/>
                <w:lang w:eastAsia="en-GB"/>
              </w:rPr>
              <w:t>Job title</w:t>
            </w:r>
            <w:r>
              <w:rPr>
                <w:rFonts w:cs="Arial"/>
                <w:b/>
                <w:sz w:val="26"/>
                <w:lang w:eastAsia="en-GB"/>
              </w:rPr>
              <w:t xml:space="preserve"> /role</w:t>
            </w:r>
          </w:p>
        </w:tc>
      </w:tr>
      <w:tr w:rsidR="00E3253E" w:rsidRPr="00B40E5A" w14:paraId="66E957CD" w14:textId="77777777" w:rsidTr="002D13D2">
        <w:tc>
          <w:tcPr>
            <w:tcW w:w="1309" w:type="pct"/>
          </w:tcPr>
          <w:p w14:paraId="42EED541" w14:textId="228165D5" w:rsidR="00E3253E" w:rsidRPr="00176184" w:rsidRDefault="00E3253E" w:rsidP="00E3253E">
            <w:pPr>
              <w:rPr>
                <w:rFonts w:cs="Arial"/>
                <w:bCs/>
                <w:sz w:val="26"/>
                <w:szCs w:val="26"/>
                <w:lang w:eastAsia="en-GB"/>
              </w:rPr>
            </w:pPr>
            <w:r>
              <w:rPr>
                <w:rFonts w:cs="Arial"/>
                <w:bCs/>
                <w:sz w:val="26"/>
                <w:lang w:eastAsia="en-GB"/>
              </w:rPr>
              <w:t>Deborah Jane</w:t>
            </w:r>
          </w:p>
        </w:tc>
        <w:tc>
          <w:tcPr>
            <w:tcW w:w="445" w:type="pct"/>
          </w:tcPr>
          <w:p w14:paraId="5F77E3FF" w14:textId="592C722C" w:rsidR="00E3253E" w:rsidRPr="00176184" w:rsidRDefault="00E3253E" w:rsidP="00E3253E">
            <w:pPr>
              <w:rPr>
                <w:rFonts w:cs="Arial"/>
                <w:bCs/>
                <w:sz w:val="26"/>
                <w:szCs w:val="26"/>
                <w:lang w:eastAsia="en-GB"/>
              </w:rPr>
            </w:pPr>
            <w:r>
              <w:rPr>
                <w:rFonts w:cs="Arial"/>
                <w:bCs/>
                <w:sz w:val="26"/>
                <w:lang w:eastAsia="en-GB"/>
              </w:rPr>
              <w:t>DJ</w:t>
            </w:r>
          </w:p>
        </w:tc>
        <w:tc>
          <w:tcPr>
            <w:tcW w:w="3246" w:type="pct"/>
          </w:tcPr>
          <w:p w14:paraId="15728F1F" w14:textId="1924DB00" w:rsidR="00E3253E" w:rsidRPr="00176184" w:rsidRDefault="00E3253E" w:rsidP="00E3253E">
            <w:pPr>
              <w:rPr>
                <w:rFonts w:cs="Arial"/>
                <w:sz w:val="26"/>
                <w:szCs w:val="26"/>
                <w:lang w:eastAsia="en-GB"/>
              </w:rPr>
            </w:pPr>
            <w:r>
              <w:rPr>
                <w:rFonts w:cs="Arial"/>
                <w:bCs/>
                <w:sz w:val="26"/>
                <w:lang w:eastAsia="en-GB"/>
              </w:rPr>
              <w:t>Member of the Public and member of the Heart of Bath PPG</w:t>
            </w:r>
          </w:p>
        </w:tc>
      </w:tr>
    </w:tbl>
    <w:p w14:paraId="15C762B8" w14:textId="2C707EF5" w:rsidR="000843CC" w:rsidRDefault="000843CC" w:rsidP="006F477D"/>
    <w:p w14:paraId="1CAF8630" w14:textId="77777777" w:rsidR="00651750" w:rsidRDefault="00651750" w:rsidP="006F477D"/>
    <w:p w14:paraId="37E8BED8" w14:textId="77777777" w:rsidR="00B60A00" w:rsidRPr="00EB6825" w:rsidRDefault="00B60A00" w:rsidP="00907BFE">
      <w:pPr>
        <w:rPr>
          <w:rFonts w:ascii="Arial" w:hAnsi="Arial" w:cs="Arial"/>
          <w:b/>
          <w:sz w:val="10"/>
          <w:szCs w:val="10"/>
        </w:rPr>
      </w:pPr>
    </w:p>
    <w:tbl>
      <w:tblPr>
        <w:tblStyle w:val="TableGrid"/>
        <w:tblW w:w="10206" w:type="dxa"/>
        <w:tblInd w:w="108" w:type="dxa"/>
        <w:tblLayout w:type="fixed"/>
        <w:tblLook w:val="04A0" w:firstRow="1" w:lastRow="0" w:firstColumn="1" w:lastColumn="0" w:noHBand="0" w:noVBand="1"/>
      </w:tblPr>
      <w:tblGrid>
        <w:gridCol w:w="738"/>
        <w:gridCol w:w="9468"/>
      </w:tblGrid>
      <w:tr w:rsidR="000843CC" w:rsidRPr="007802EF" w14:paraId="55377065" w14:textId="77777777" w:rsidTr="00184223">
        <w:tc>
          <w:tcPr>
            <w:tcW w:w="738" w:type="dxa"/>
          </w:tcPr>
          <w:p w14:paraId="161BDC01" w14:textId="442F35B9" w:rsidR="000843CC" w:rsidRPr="00663B4C" w:rsidRDefault="000843CC" w:rsidP="000843CC">
            <w:pPr>
              <w:pStyle w:val="ListParagraph"/>
              <w:numPr>
                <w:ilvl w:val="0"/>
                <w:numId w:val="31"/>
              </w:numPr>
              <w:spacing w:before="40" w:after="40"/>
              <w:rPr>
                <w:rFonts w:ascii="Arial" w:hAnsi="Arial" w:cs="Arial"/>
                <w:b/>
                <w:sz w:val="26"/>
                <w:szCs w:val="26"/>
              </w:rPr>
            </w:pPr>
          </w:p>
        </w:tc>
        <w:tc>
          <w:tcPr>
            <w:tcW w:w="9468" w:type="dxa"/>
          </w:tcPr>
          <w:p w14:paraId="45D3C098" w14:textId="24371071" w:rsidR="000843CC" w:rsidRPr="00663B4C" w:rsidRDefault="000843CC" w:rsidP="006F477D">
            <w:pPr>
              <w:spacing w:before="40" w:after="40"/>
              <w:rPr>
                <w:rFonts w:ascii="Arial" w:hAnsi="Arial" w:cs="Arial"/>
                <w:b/>
                <w:sz w:val="26"/>
                <w:szCs w:val="26"/>
              </w:rPr>
            </w:pPr>
            <w:r w:rsidRPr="00663B4C">
              <w:rPr>
                <w:rFonts w:ascii="Arial" w:hAnsi="Arial" w:cs="Arial"/>
                <w:b/>
                <w:sz w:val="26"/>
                <w:szCs w:val="26"/>
              </w:rPr>
              <w:t>Welcome and Apologies</w:t>
            </w:r>
          </w:p>
        </w:tc>
      </w:tr>
      <w:tr w:rsidR="007802EF" w14:paraId="6DA486CB" w14:textId="77777777" w:rsidTr="00184223">
        <w:tc>
          <w:tcPr>
            <w:tcW w:w="738" w:type="dxa"/>
          </w:tcPr>
          <w:p w14:paraId="527FB60A" w14:textId="77777777" w:rsidR="007802EF" w:rsidRPr="00663B4C" w:rsidRDefault="007802EF" w:rsidP="007802EF">
            <w:pPr>
              <w:pStyle w:val="ListParagraph"/>
              <w:spacing w:before="40" w:after="40"/>
              <w:ind w:left="360"/>
              <w:rPr>
                <w:rFonts w:ascii="Arial" w:hAnsi="Arial" w:cs="Arial"/>
                <w:sz w:val="26"/>
                <w:szCs w:val="26"/>
              </w:rPr>
            </w:pPr>
          </w:p>
        </w:tc>
        <w:tc>
          <w:tcPr>
            <w:tcW w:w="9468" w:type="dxa"/>
          </w:tcPr>
          <w:p w14:paraId="57BB4BEF" w14:textId="77777777" w:rsidR="00037917" w:rsidRPr="00207352" w:rsidRDefault="00037917" w:rsidP="00D26052">
            <w:pPr>
              <w:spacing w:before="40" w:after="40"/>
              <w:outlineLvl w:val="0"/>
              <w:rPr>
                <w:rFonts w:cs="Arial"/>
                <w:sz w:val="26"/>
                <w:szCs w:val="26"/>
              </w:rPr>
            </w:pPr>
          </w:p>
          <w:p w14:paraId="7F650A3E" w14:textId="61729D92" w:rsidR="00347C89" w:rsidRDefault="00347C89" w:rsidP="00347C89">
            <w:r>
              <w:t>JK welcomed the attendees to the meeting. The attendees introduced themselves and LR confirmed that Deborah Jane</w:t>
            </w:r>
            <w:r w:rsidR="00C3125F">
              <w:t xml:space="preserve"> and Megan Yakeley are</w:t>
            </w:r>
            <w:r>
              <w:t xml:space="preserve"> unable to attend.</w:t>
            </w:r>
          </w:p>
          <w:p w14:paraId="08778E8E" w14:textId="5814FC06" w:rsidR="00347C89" w:rsidRPr="00663B4C" w:rsidRDefault="00347C89" w:rsidP="00651750">
            <w:pPr>
              <w:spacing w:before="40" w:after="40"/>
              <w:outlineLvl w:val="0"/>
              <w:rPr>
                <w:rFonts w:ascii="Arial" w:hAnsi="Arial" w:cs="Arial"/>
                <w:sz w:val="26"/>
                <w:szCs w:val="26"/>
              </w:rPr>
            </w:pPr>
          </w:p>
        </w:tc>
      </w:tr>
      <w:tr w:rsidR="000843CC" w:rsidRPr="007802EF" w14:paraId="25C130CD" w14:textId="77777777" w:rsidTr="00184223">
        <w:tc>
          <w:tcPr>
            <w:tcW w:w="738" w:type="dxa"/>
          </w:tcPr>
          <w:p w14:paraId="4ADFB599" w14:textId="622CDC83" w:rsidR="000843CC" w:rsidRPr="00663B4C" w:rsidRDefault="000843CC" w:rsidP="000843CC">
            <w:pPr>
              <w:pStyle w:val="ListParagraph"/>
              <w:numPr>
                <w:ilvl w:val="0"/>
                <w:numId w:val="31"/>
              </w:numPr>
              <w:spacing w:before="40" w:after="40"/>
              <w:rPr>
                <w:rFonts w:ascii="Arial" w:hAnsi="Arial" w:cs="Arial"/>
                <w:b/>
                <w:sz w:val="26"/>
                <w:szCs w:val="26"/>
              </w:rPr>
            </w:pPr>
          </w:p>
        </w:tc>
        <w:tc>
          <w:tcPr>
            <w:tcW w:w="9468" w:type="dxa"/>
          </w:tcPr>
          <w:p w14:paraId="4293786D" w14:textId="6275C711" w:rsidR="000843CC" w:rsidRPr="00663B4C" w:rsidRDefault="000843CC" w:rsidP="00D26052">
            <w:pPr>
              <w:spacing w:before="40" w:after="40"/>
              <w:outlineLvl w:val="0"/>
              <w:rPr>
                <w:rFonts w:ascii="Arial" w:hAnsi="Arial" w:cs="Arial"/>
                <w:b/>
                <w:sz w:val="26"/>
                <w:szCs w:val="26"/>
              </w:rPr>
            </w:pPr>
            <w:r w:rsidRPr="00663B4C">
              <w:rPr>
                <w:rFonts w:ascii="Arial" w:hAnsi="Arial" w:cs="Arial"/>
                <w:b/>
                <w:sz w:val="26"/>
                <w:szCs w:val="26"/>
              </w:rPr>
              <w:t>Declarations of Interest</w:t>
            </w:r>
          </w:p>
        </w:tc>
      </w:tr>
      <w:tr w:rsidR="007802EF" w14:paraId="07998257" w14:textId="77777777" w:rsidTr="00184223">
        <w:tc>
          <w:tcPr>
            <w:tcW w:w="738" w:type="dxa"/>
          </w:tcPr>
          <w:p w14:paraId="1878346D" w14:textId="77777777" w:rsidR="007802EF" w:rsidRPr="00663B4C" w:rsidRDefault="007802EF" w:rsidP="007802EF">
            <w:pPr>
              <w:pStyle w:val="ListParagraph"/>
              <w:spacing w:before="40" w:after="40"/>
              <w:ind w:left="360"/>
              <w:rPr>
                <w:rFonts w:ascii="Arial" w:hAnsi="Arial" w:cs="Arial"/>
                <w:sz w:val="26"/>
                <w:szCs w:val="26"/>
              </w:rPr>
            </w:pPr>
          </w:p>
        </w:tc>
        <w:tc>
          <w:tcPr>
            <w:tcW w:w="9468" w:type="dxa"/>
          </w:tcPr>
          <w:p w14:paraId="527A108F" w14:textId="77777777" w:rsidR="00037917" w:rsidRPr="00663B4C" w:rsidRDefault="00037917" w:rsidP="00646370">
            <w:pPr>
              <w:rPr>
                <w:sz w:val="26"/>
                <w:szCs w:val="26"/>
              </w:rPr>
            </w:pPr>
          </w:p>
          <w:p w14:paraId="762ABB98" w14:textId="742BC611" w:rsidR="00347C89" w:rsidRDefault="00347C89" w:rsidP="00347C89">
            <w:r>
              <w:t>No declarations were made in the meeting</w:t>
            </w:r>
            <w:r w:rsidR="00230706">
              <w:t>.</w:t>
            </w:r>
          </w:p>
          <w:p w14:paraId="56800054" w14:textId="77539C3C" w:rsidR="00347C89" w:rsidRPr="005F4D64" w:rsidRDefault="00347C89" w:rsidP="00651750">
            <w:pPr>
              <w:rPr>
                <w:rFonts w:cs="Arial"/>
                <w:sz w:val="26"/>
                <w:szCs w:val="26"/>
              </w:rPr>
            </w:pPr>
          </w:p>
        </w:tc>
      </w:tr>
      <w:tr w:rsidR="000843CC" w:rsidRPr="007802EF" w14:paraId="2411A872" w14:textId="77777777" w:rsidTr="00184223">
        <w:tc>
          <w:tcPr>
            <w:tcW w:w="738" w:type="dxa"/>
          </w:tcPr>
          <w:p w14:paraId="7F79F652" w14:textId="6E14736A" w:rsidR="000843CC" w:rsidRPr="00663B4C" w:rsidRDefault="000843CC" w:rsidP="000843CC">
            <w:pPr>
              <w:pStyle w:val="ListParagraph"/>
              <w:numPr>
                <w:ilvl w:val="0"/>
                <w:numId w:val="31"/>
              </w:numPr>
              <w:spacing w:before="40" w:after="40"/>
              <w:rPr>
                <w:rFonts w:ascii="Arial" w:hAnsi="Arial" w:cs="Arial"/>
                <w:b/>
                <w:sz w:val="26"/>
                <w:szCs w:val="26"/>
              </w:rPr>
            </w:pPr>
          </w:p>
        </w:tc>
        <w:tc>
          <w:tcPr>
            <w:tcW w:w="9468" w:type="dxa"/>
          </w:tcPr>
          <w:p w14:paraId="04EB9D6E" w14:textId="138EA979" w:rsidR="000843CC" w:rsidRPr="00AB69BA" w:rsidRDefault="00AB69BA" w:rsidP="00646370">
            <w:pPr>
              <w:spacing w:before="40" w:after="40"/>
              <w:rPr>
                <w:rFonts w:ascii="Arial" w:hAnsi="Arial" w:cs="Arial"/>
              </w:rPr>
            </w:pPr>
            <w:r>
              <w:rPr>
                <w:rFonts w:ascii="Arial" w:hAnsi="Arial" w:cs="Arial"/>
                <w:b/>
                <w:bCs/>
              </w:rPr>
              <w:t>Minutes from the meeting held on 2 December 2020</w:t>
            </w:r>
            <w:r>
              <w:rPr>
                <w:rFonts w:ascii="Arial" w:hAnsi="Arial" w:cs="Arial"/>
              </w:rPr>
              <w:t xml:space="preserve"> </w:t>
            </w:r>
          </w:p>
        </w:tc>
      </w:tr>
      <w:tr w:rsidR="007802EF" w14:paraId="26B082D7" w14:textId="77777777" w:rsidTr="00184223">
        <w:tc>
          <w:tcPr>
            <w:tcW w:w="738" w:type="dxa"/>
          </w:tcPr>
          <w:p w14:paraId="18148502" w14:textId="77777777" w:rsidR="007802EF" w:rsidRPr="00663B4C" w:rsidRDefault="007802EF" w:rsidP="007802EF">
            <w:pPr>
              <w:pStyle w:val="ListParagraph"/>
              <w:spacing w:before="40" w:after="40"/>
              <w:ind w:left="360"/>
              <w:rPr>
                <w:rFonts w:ascii="Arial" w:hAnsi="Arial" w:cs="Arial"/>
                <w:sz w:val="26"/>
                <w:szCs w:val="26"/>
              </w:rPr>
            </w:pPr>
          </w:p>
        </w:tc>
        <w:tc>
          <w:tcPr>
            <w:tcW w:w="9468" w:type="dxa"/>
          </w:tcPr>
          <w:p w14:paraId="5D5C4BB7" w14:textId="77777777" w:rsidR="00037917" w:rsidRDefault="00037917" w:rsidP="00646370">
            <w:pPr>
              <w:rPr>
                <w:rFonts w:cs="Arial"/>
                <w:sz w:val="26"/>
                <w:szCs w:val="26"/>
              </w:rPr>
            </w:pPr>
          </w:p>
          <w:p w14:paraId="6246E468" w14:textId="0513D929" w:rsidR="00347C89" w:rsidRPr="00347C89" w:rsidRDefault="00347C89" w:rsidP="00646370">
            <w:r>
              <w:t xml:space="preserve">JK advised minutes from 3 February 2021 have been circulated and asked if anyone has any questions. HK asked if the meeting </w:t>
            </w:r>
            <w:r w:rsidR="00230706">
              <w:t xml:space="preserve">minutes </w:t>
            </w:r>
            <w:r>
              <w:t>could be sent out earlier and as a PDF. RA advised the team has acknowledged this and aim is to have the minutes sent out within 7 working days of the meeting.</w:t>
            </w:r>
          </w:p>
          <w:p w14:paraId="663F5519" w14:textId="103BC35F" w:rsidR="002D13D2" w:rsidRPr="00663B4C" w:rsidRDefault="002D13D2" w:rsidP="00651750">
            <w:pPr>
              <w:rPr>
                <w:rFonts w:ascii="Arial" w:hAnsi="Arial" w:cs="Arial"/>
                <w:sz w:val="26"/>
                <w:szCs w:val="26"/>
              </w:rPr>
            </w:pPr>
          </w:p>
        </w:tc>
      </w:tr>
      <w:tr w:rsidR="00E132D6" w:rsidRPr="007802EF" w14:paraId="2B776CFF" w14:textId="77777777" w:rsidTr="00184223">
        <w:tc>
          <w:tcPr>
            <w:tcW w:w="738" w:type="dxa"/>
          </w:tcPr>
          <w:p w14:paraId="1EEA13B6" w14:textId="77777777" w:rsidR="00E132D6" w:rsidRPr="00663B4C" w:rsidRDefault="00E132D6" w:rsidP="000843CC">
            <w:pPr>
              <w:pStyle w:val="ListParagraph"/>
              <w:numPr>
                <w:ilvl w:val="0"/>
                <w:numId w:val="31"/>
              </w:numPr>
              <w:spacing w:before="40" w:after="40"/>
              <w:rPr>
                <w:rFonts w:ascii="Arial" w:hAnsi="Arial" w:cs="Arial"/>
                <w:b/>
                <w:sz w:val="26"/>
                <w:szCs w:val="26"/>
              </w:rPr>
            </w:pPr>
          </w:p>
        </w:tc>
        <w:tc>
          <w:tcPr>
            <w:tcW w:w="9468" w:type="dxa"/>
          </w:tcPr>
          <w:p w14:paraId="1502E77D" w14:textId="663918F1" w:rsidR="00E132D6" w:rsidRPr="00663B4C" w:rsidRDefault="00E132D6" w:rsidP="006F477D">
            <w:pPr>
              <w:spacing w:before="40" w:after="40"/>
              <w:rPr>
                <w:rFonts w:ascii="Arial" w:hAnsi="Arial" w:cs="Arial"/>
                <w:b/>
                <w:sz w:val="26"/>
                <w:szCs w:val="26"/>
              </w:rPr>
            </w:pPr>
            <w:r w:rsidRPr="00663B4C">
              <w:rPr>
                <w:rFonts w:ascii="Arial" w:hAnsi="Arial" w:cs="Arial"/>
                <w:b/>
                <w:sz w:val="26"/>
                <w:szCs w:val="26"/>
              </w:rPr>
              <w:t>Action Tracker</w:t>
            </w:r>
          </w:p>
        </w:tc>
      </w:tr>
      <w:tr w:rsidR="00E132D6" w:rsidRPr="007802EF" w14:paraId="2CABF869" w14:textId="77777777" w:rsidTr="00184223">
        <w:tc>
          <w:tcPr>
            <w:tcW w:w="738" w:type="dxa"/>
          </w:tcPr>
          <w:p w14:paraId="2BA57F1C" w14:textId="77777777" w:rsidR="00E132D6" w:rsidRPr="00663B4C" w:rsidRDefault="00E132D6" w:rsidP="00663B4C">
            <w:pPr>
              <w:pStyle w:val="ListParagraph"/>
              <w:spacing w:before="40" w:after="40"/>
              <w:ind w:left="360"/>
              <w:rPr>
                <w:rFonts w:ascii="Arial" w:hAnsi="Arial" w:cs="Arial"/>
                <w:b/>
                <w:sz w:val="26"/>
                <w:szCs w:val="26"/>
              </w:rPr>
            </w:pPr>
          </w:p>
        </w:tc>
        <w:tc>
          <w:tcPr>
            <w:tcW w:w="9468" w:type="dxa"/>
          </w:tcPr>
          <w:p w14:paraId="2DB3F457" w14:textId="77777777" w:rsidR="00E132D6" w:rsidRPr="00207352" w:rsidRDefault="00E132D6" w:rsidP="00E132D6">
            <w:pPr>
              <w:ind w:left="720"/>
              <w:rPr>
                <w:sz w:val="26"/>
                <w:szCs w:val="26"/>
              </w:rPr>
            </w:pPr>
          </w:p>
          <w:p w14:paraId="4C889821" w14:textId="657EBBAE" w:rsidR="00230706" w:rsidRDefault="00347C89" w:rsidP="00347C89">
            <w:r>
              <w:t xml:space="preserve">SM shared the action tracker with the group. LV advised that she has put </w:t>
            </w:r>
            <w:r w:rsidR="00230706">
              <w:t>two</w:t>
            </w:r>
            <w:r>
              <w:t xml:space="preserve"> questions on the </w:t>
            </w:r>
            <w:proofErr w:type="gramStart"/>
            <w:r>
              <w:t>agenda</w:t>
            </w:r>
            <w:proofErr w:type="gramEnd"/>
            <w:r>
              <w:t xml:space="preserve"> and they do not appear to be there. RA advised that both questions are included in the Q&amp;A section. </w:t>
            </w:r>
          </w:p>
          <w:p w14:paraId="6E5075C2" w14:textId="77777777" w:rsidR="00230706" w:rsidRDefault="00230706" w:rsidP="00347C89"/>
          <w:p w14:paraId="0751E468" w14:textId="77777777" w:rsidR="00230706" w:rsidRDefault="00347C89" w:rsidP="00347C89">
            <w:r>
              <w:t xml:space="preserve">RA advised that RP is interested in joining point 2 and RA has agreed to liaise with him. </w:t>
            </w:r>
          </w:p>
          <w:p w14:paraId="77E75DBD" w14:textId="55B54D09" w:rsidR="00230706" w:rsidRPr="00D11CE5" w:rsidRDefault="00230706" w:rsidP="00347C89">
            <w:pPr>
              <w:rPr>
                <w:color w:val="0070C0"/>
              </w:rPr>
            </w:pPr>
            <w:r w:rsidRPr="00D11CE5">
              <w:rPr>
                <w:color w:val="0070C0"/>
              </w:rPr>
              <w:t>Action: RA to liaise with RP about the Oversight Framework</w:t>
            </w:r>
          </w:p>
          <w:p w14:paraId="4E65AF53" w14:textId="77777777" w:rsidR="00230706" w:rsidRDefault="00230706" w:rsidP="00347C89"/>
          <w:p w14:paraId="5C68C658" w14:textId="6523A952" w:rsidR="00230706" w:rsidRPr="00D11CE5" w:rsidRDefault="00230706" w:rsidP="00347C89">
            <w:pPr>
              <w:rPr>
                <w:u w:val="single"/>
              </w:rPr>
            </w:pPr>
            <w:r w:rsidRPr="00D11CE5">
              <w:rPr>
                <w:u w:val="single"/>
              </w:rPr>
              <w:t>Sessions about the Integrated Care System</w:t>
            </w:r>
          </w:p>
          <w:p w14:paraId="1AABE860" w14:textId="49F2EE7B" w:rsidR="00230706" w:rsidRDefault="00347C89" w:rsidP="00347C89">
            <w:r>
              <w:t>RA advised that R</w:t>
            </w:r>
            <w:r w:rsidR="00230706">
              <w:t>ichard Smale, Director of Strategy and Transformation for the CCG</w:t>
            </w:r>
            <w:r>
              <w:t xml:space="preserve"> has been invited to a separate session and this is currently being worked on. </w:t>
            </w:r>
          </w:p>
          <w:p w14:paraId="702B09B0" w14:textId="77777777" w:rsidR="00230706" w:rsidRDefault="00230706" w:rsidP="00347C89"/>
          <w:p w14:paraId="71F5E5B6" w14:textId="1420B49B" w:rsidR="00230706" w:rsidRPr="00D11CE5" w:rsidRDefault="00230706" w:rsidP="00347C89">
            <w:pPr>
              <w:rPr>
                <w:u w:val="single"/>
              </w:rPr>
            </w:pPr>
            <w:r w:rsidRPr="00D11CE5">
              <w:rPr>
                <w:u w:val="single"/>
              </w:rPr>
              <w:t>NHS 111 First</w:t>
            </w:r>
          </w:p>
          <w:p w14:paraId="07B48F2D" w14:textId="1855AD30" w:rsidR="00347C89" w:rsidRDefault="00347C89" w:rsidP="00347C89">
            <w:r>
              <w:t>EF advised that she is waiting for sign off to share</w:t>
            </w:r>
            <w:r w:rsidR="00230706">
              <w:t xml:space="preserve"> the report</w:t>
            </w:r>
            <w:r>
              <w:t xml:space="preserve"> in the public </w:t>
            </w:r>
            <w:r w:rsidR="00C3125F">
              <w:t>arena and</w:t>
            </w:r>
            <w:r>
              <w:t xml:space="preserve"> advised that </w:t>
            </w:r>
            <w:proofErr w:type="gramStart"/>
            <w:r>
              <w:t>we  had</w:t>
            </w:r>
            <w:proofErr w:type="gramEnd"/>
            <w:r>
              <w:t xml:space="preserve"> a good response to the survey and had over 600 responses. Overall, most people were welcoming and understood in the current climate the need for this service and its purpose. EF advised that users were happy with the information they had received and can share more when she has permission to do so. PF advised that there is an aim to restart the Healthwatch citizens’ panel. </w:t>
            </w:r>
          </w:p>
          <w:p w14:paraId="6E8B4BEB" w14:textId="6EC3D7B7" w:rsidR="00535281" w:rsidRDefault="00535281" w:rsidP="00347C89"/>
          <w:p w14:paraId="6A37771F" w14:textId="06616FCE" w:rsidR="00230706" w:rsidRPr="00D11CE5" w:rsidRDefault="00230706" w:rsidP="00347C89">
            <w:pPr>
              <w:rPr>
                <w:color w:val="0070C0"/>
              </w:rPr>
            </w:pPr>
            <w:r w:rsidRPr="00D11CE5">
              <w:rPr>
                <w:color w:val="0070C0"/>
              </w:rPr>
              <w:t>Action: EF to share the report</w:t>
            </w:r>
          </w:p>
          <w:p w14:paraId="4AB3CCC7" w14:textId="630AE5FD" w:rsidR="00230706" w:rsidRDefault="00230706" w:rsidP="00347C89"/>
          <w:p w14:paraId="3425F591" w14:textId="77777777" w:rsidR="00230706" w:rsidRDefault="00230706" w:rsidP="00347C89"/>
          <w:p w14:paraId="070A2EA4" w14:textId="1BE75DD7" w:rsidR="00651750" w:rsidRPr="00347C89" w:rsidRDefault="00651750" w:rsidP="00D11CE5">
            <w:pPr>
              <w:rPr>
                <w:rFonts w:ascii="Arial" w:hAnsi="Arial" w:cs="Arial"/>
                <w:sz w:val="26"/>
                <w:szCs w:val="26"/>
              </w:rPr>
            </w:pPr>
          </w:p>
        </w:tc>
      </w:tr>
      <w:tr w:rsidR="000843CC" w:rsidRPr="007802EF" w14:paraId="1300DF1B" w14:textId="77777777" w:rsidTr="00184223">
        <w:tc>
          <w:tcPr>
            <w:tcW w:w="738" w:type="dxa"/>
          </w:tcPr>
          <w:p w14:paraId="5477D815" w14:textId="5819F7E4" w:rsidR="000843CC" w:rsidRPr="00663B4C" w:rsidRDefault="000843CC" w:rsidP="000843CC">
            <w:pPr>
              <w:pStyle w:val="ListParagraph"/>
              <w:numPr>
                <w:ilvl w:val="0"/>
                <w:numId w:val="31"/>
              </w:numPr>
              <w:spacing w:before="40" w:after="40"/>
              <w:rPr>
                <w:rFonts w:ascii="Arial" w:hAnsi="Arial" w:cs="Arial"/>
                <w:b/>
                <w:sz w:val="26"/>
                <w:szCs w:val="26"/>
              </w:rPr>
            </w:pPr>
          </w:p>
        </w:tc>
        <w:tc>
          <w:tcPr>
            <w:tcW w:w="9468" w:type="dxa"/>
          </w:tcPr>
          <w:p w14:paraId="14A98016" w14:textId="29611837" w:rsidR="000843CC" w:rsidRPr="00663B4C" w:rsidRDefault="00347C89" w:rsidP="006F477D">
            <w:pPr>
              <w:spacing w:before="40" w:after="40"/>
              <w:rPr>
                <w:rFonts w:ascii="Arial" w:hAnsi="Arial" w:cs="Arial"/>
                <w:b/>
                <w:sz w:val="26"/>
                <w:szCs w:val="26"/>
              </w:rPr>
            </w:pPr>
            <w:r>
              <w:rPr>
                <w:rFonts w:ascii="Arial" w:hAnsi="Arial" w:cs="Arial"/>
                <w:b/>
                <w:sz w:val="26"/>
                <w:szCs w:val="26"/>
              </w:rPr>
              <w:t>Locality Update</w:t>
            </w:r>
          </w:p>
        </w:tc>
      </w:tr>
      <w:tr w:rsidR="007802EF" w14:paraId="3A373E5B" w14:textId="77777777" w:rsidTr="00184223">
        <w:tc>
          <w:tcPr>
            <w:tcW w:w="738" w:type="dxa"/>
          </w:tcPr>
          <w:p w14:paraId="5986C871" w14:textId="77777777" w:rsidR="007802EF" w:rsidRDefault="007802EF" w:rsidP="007802EF">
            <w:pPr>
              <w:pStyle w:val="ListParagraph"/>
              <w:spacing w:before="40" w:after="40"/>
              <w:ind w:left="360"/>
              <w:rPr>
                <w:rFonts w:ascii="Arial" w:hAnsi="Arial" w:cs="Arial"/>
                <w:sz w:val="26"/>
                <w:szCs w:val="26"/>
              </w:rPr>
            </w:pPr>
          </w:p>
          <w:p w14:paraId="28496E94" w14:textId="77777777" w:rsidR="002439C4" w:rsidRPr="00651750" w:rsidRDefault="002439C4" w:rsidP="00651750">
            <w:pPr>
              <w:spacing w:before="40" w:after="40"/>
              <w:rPr>
                <w:rFonts w:ascii="Arial" w:hAnsi="Arial" w:cs="Arial"/>
                <w:sz w:val="26"/>
                <w:szCs w:val="26"/>
              </w:rPr>
            </w:pPr>
          </w:p>
          <w:p w14:paraId="0CDD4558" w14:textId="1D03726D" w:rsidR="002439C4" w:rsidRPr="00663B4C" w:rsidRDefault="002439C4" w:rsidP="007802EF">
            <w:pPr>
              <w:pStyle w:val="ListParagraph"/>
              <w:spacing w:before="40" w:after="40"/>
              <w:ind w:left="360"/>
              <w:rPr>
                <w:rFonts w:ascii="Arial" w:hAnsi="Arial" w:cs="Arial"/>
                <w:sz w:val="26"/>
                <w:szCs w:val="26"/>
              </w:rPr>
            </w:pPr>
          </w:p>
        </w:tc>
        <w:tc>
          <w:tcPr>
            <w:tcW w:w="9468" w:type="dxa"/>
          </w:tcPr>
          <w:p w14:paraId="26C263D4" w14:textId="3F14ED7B" w:rsidR="00207352" w:rsidRDefault="00207352" w:rsidP="002D13D2">
            <w:pPr>
              <w:rPr>
                <w:rFonts w:ascii="Arial" w:hAnsi="Arial" w:cs="Arial"/>
                <w:sz w:val="26"/>
                <w:szCs w:val="26"/>
              </w:rPr>
            </w:pPr>
          </w:p>
          <w:p w14:paraId="697A9757" w14:textId="6DC59803" w:rsidR="00C4009B" w:rsidRDefault="00347C89" w:rsidP="00C4009B">
            <w:r>
              <w:t xml:space="preserve">BB advised long </w:t>
            </w:r>
            <w:r w:rsidR="00E3253E">
              <w:t>Covid</w:t>
            </w:r>
            <w:r>
              <w:t xml:space="preserve"> </w:t>
            </w:r>
            <w:r w:rsidR="00E3253E">
              <w:t>clinics</w:t>
            </w:r>
            <w:r>
              <w:t xml:space="preserve"> are continuing as well as the monitoring systems for patients at home</w:t>
            </w:r>
            <w:r w:rsidR="00230706">
              <w:t xml:space="preserve"> and</w:t>
            </w:r>
            <w:r>
              <w:t xml:space="preserve"> early </w:t>
            </w:r>
            <w:r w:rsidR="00E3253E">
              <w:t>Covid</w:t>
            </w:r>
            <w:r>
              <w:t xml:space="preserve"> </w:t>
            </w:r>
            <w:r w:rsidR="00C3125F">
              <w:t>discharge.</w:t>
            </w:r>
            <w:r>
              <w:t xml:space="preserve"> </w:t>
            </w:r>
            <w:r w:rsidR="00230706">
              <w:t>The</w:t>
            </w:r>
            <w:r w:rsidR="00C3125F">
              <w:t>re</w:t>
            </w:r>
            <w:r w:rsidR="00230706">
              <w:t xml:space="preserve"> are currently four vaccination delivery sites in BaNES and 91% of people in cohorts </w:t>
            </w:r>
            <w:r w:rsidR="00C4009B">
              <w:t xml:space="preserve">1-9 have had their first vaccination and second doses of the vaccination are now in progress. </w:t>
            </w:r>
            <w:r>
              <w:t xml:space="preserve">BB advised that BaNES </w:t>
            </w:r>
            <w:proofErr w:type="gramStart"/>
            <w:r w:rsidR="00230706">
              <w:t xml:space="preserve">has </w:t>
            </w:r>
            <w:r>
              <w:t xml:space="preserve"> one</w:t>
            </w:r>
            <w:proofErr w:type="gramEnd"/>
            <w:r>
              <w:t xml:space="preserve"> of the lowest</w:t>
            </w:r>
            <w:r w:rsidR="00230706">
              <w:t xml:space="preserve"> Covid</w:t>
            </w:r>
            <w:r>
              <w:t xml:space="preserve"> rate areas in the South West. Currently only </w:t>
            </w:r>
            <w:r w:rsidR="00230706">
              <w:t>three</w:t>
            </w:r>
            <w:r>
              <w:t xml:space="preserve"> patients </w:t>
            </w:r>
            <w:r w:rsidR="00230706">
              <w:t xml:space="preserve">are </w:t>
            </w:r>
            <w:r>
              <w:t xml:space="preserve">in the RUH with Covid. </w:t>
            </w:r>
            <w:r w:rsidR="00C4009B">
              <w:t>BB explained that the vaccination for under 50’s will not be continuing across the fours BaNES sites as GPs are needing to continue with their primary care business.</w:t>
            </w:r>
          </w:p>
          <w:p w14:paraId="49E18EDF" w14:textId="77777777" w:rsidR="00347C89" w:rsidRDefault="00347C89" w:rsidP="00347C89"/>
          <w:p w14:paraId="3A507AE3" w14:textId="0172BC2F" w:rsidR="00347C89" w:rsidRDefault="00347C89" w:rsidP="00347C89">
            <w:r>
              <w:t>BB explained to the group what an Integrated Care System (ICS) is and how it would work</w:t>
            </w:r>
            <w:r w:rsidR="00C4009B">
              <w:t>:</w:t>
            </w:r>
          </w:p>
          <w:p w14:paraId="68BDD925" w14:textId="5365857A" w:rsidR="00C4009B" w:rsidRDefault="00C4009B" w:rsidP="00C4009B">
            <w:pPr>
              <w:pStyle w:val="ListParagraph"/>
              <w:numPr>
                <w:ilvl w:val="0"/>
                <w:numId w:val="40"/>
              </w:numPr>
            </w:pPr>
            <w:r>
              <w:t>Expected to go into an ICS formally by April 2022 and will be in shadow form prior to this</w:t>
            </w:r>
          </w:p>
          <w:p w14:paraId="78BE8391" w14:textId="628087FF" w:rsidR="00C4009B" w:rsidRDefault="00C4009B" w:rsidP="00C4009B">
            <w:pPr>
              <w:pStyle w:val="ListParagraph"/>
              <w:numPr>
                <w:ilvl w:val="0"/>
                <w:numId w:val="40"/>
              </w:numPr>
            </w:pPr>
            <w:r>
              <w:t>There will still be local groups (Integrated Care Alliances) and these will build on existing groups</w:t>
            </w:r>
          </w:p>
          <w:p w14:paraId="77EE2570" w14:textId="1F2EC164" w:rsidR="00C4009B" w:rsidRPr="00C4009B" w:rsidRDefault="00C4009B" w:rsidP="00D11CE5">
            <w:pPr>
              <w:pStyle w:val="ListParagraph"/>
              <w:numPr>
                <w:ilvl w:val="0"/>
                <w:numId w:val="40"/>
              </w:numPr>
            </w:pPr>
            <w:r>
              <w:t>BSW Partnership will provide a centralised system function and there will be support for the localities.</w:t>
            </w:r>
          </w:p>
          <w:p w14:paraId="6D32E843" w14:textId="77777777" w:rsidR="00347C89" w:rsidRDefault="00347C89" w:rsidP="00347C89"/>
          <w:p w14:paraId="0A9AA011" w14:textId="77777777" w:rsidR="00C4009B" w:rsidRDefault="00347C89" w:rsidP="00347C89">
            <w:r>
              <w:t xml:space="preserve">LV asked why the RUH hasn’t had correct infection control processes in place </w:t>
            </w:r>
          </w:p>
          <w:p w14:paraId="6BBD992D" w14:textId="7B2FD738" w:rsidR="00C4009B" w:rsidRDefault="00C4009B" w:rsidP="00347C89">
            <w:r>
              <w:t xml:space="preserve">and gave an example of a patient with Covid being on an </w:t>
            </w:r>
            <w:r w:rsidR="00C3125F">
              <w:t>orthopaedic</w:t>
            </w:r>
            <w:r>
              <w:t xml:space="preserve"> ward.</w:t>
            </w:r>
            <w:r w:rsidR="00347C89">
              <w:t xml:space="preserve">, LV explained that she hoped that it would not happen again this winter. </w:t>
            </w:r>
          </w:p>
          <w:p w14:paraId="18C44BEE" w14:textId="77777777" w:rsidR="00C4009B" w:rsidRDefault="00C4009B" w:rsidP="00347C89"/>
          <w:p w14:paraId="3C872810" w14:textId="4D82832A" w:rsidR="00347C89" w:rsidRDefault="00347C89" w:rsidP="00347C89">
            <w:r>
              <w:t>BB apologised for this experience</w:t>
            </w:r>
            <w:r w:rsidR="00C4009B">
              <w:t xml:space="preserve"> and said he was not involved with the full details. BB </w:t>
            </w:r>
            <w:r>
              <w:t xml:space="preserve">advised that the RUH </w:t>
            </w:r>
            <w:r w:rsidR="00C4009B">
              <w:t xml:space="preserve">has </w:t>
            </w:r>
            <w:r>
              <w:t>engage</w:t>
            </w:r>
            <w:r w:rsidR="00C4009B">
              <w:t>d</w:t>
            </w:r>
            <w:r>
              <w:t xml:space="preserve"> with </w:t>
            </w:r>
            <w:r w:rsidR="00C4009B">
              <w:t xml:space="preserve">NHS England about </w:t>
            </w:r>
            <w:r w:rsidR="00C3125F">
              <w:t>its infection</w:t>
            </w:r>
            <w:r>
              <w:t xml:space="preserve"> control support to ensure that their measures were appropriate in relation to Covid. BB advised that there are always challenges with this given the huge spike in the autumn and winter </w:t>
            </w:r>
            <w:r w:rsidR="00C3125F">
              <w:t>months,</w:t>
            </w:r>
            <w:r>
              <w:t xml:space="preserve"> but they engaged at the earliest opportunity</w:t>
            </w:r>
            <w:r w:rsidR="00C4009B">
              <w:t>.  BB</w:t>
            </w:r>
            <w:r>
              <w:t xml:space="preserve"> advised if </w:t>
            </w:r>
            <w:r w:rsidR="00C4009B">
              <w:t xml:space="preserve">LV could </w:t>
            </w:r>
            <w:proofErr w:type="gramStart"/>
            <w:r w:rsidR="00C4009B">
              <w:t>share</w:t>
            </w:r>
            <w:r>
              <w:t xml:space="preserve">  more</w:t>
            </w:r>
            <w:proofErr w:type="gramEnd"/>
            <w:r>
              <w:t xml:space="preserve"> specific</w:t>
            </w:r>
            <w:r w:rsidR="00C4009B">
              <w:t xml:space="preserve"> information</w:t>
            </w:r>
            <w:r>
              <w:t xml:space="preserve"> then  </w:t>
            </w:r>
            <w:r w:rsidR="00C3125F">
              <w:t>he can</w:t>
            </w:r>
            <w:r>
              <w:t xml:space="preserve"> pass </w:t>
            </w:r>
            <w:r w:rsidR="00C4009B">
              <w:t xml:space="preserve">it </w:t>
            </w:r>
            <w:r>
              <w:t xml:space="preserve"> on to the RUH. LV thanked BB and explained that it must be known at the top what to do regarding infection control, but it does not appear to be filter</w:t>
            </w:r>
            <w:r w:rsidR="00C4009B">
              <w:t xml:space="preserve">ing </w:t>
            </w:r>
            <w:r>
              <w:t xml:space="preserve">down. LV </w:t>
            </w:r>
            <w:r w:rsidR="00C4009B">
              <w:t xml:space="preserve">also </w:t>
            </w:r>
            <w:r>
              <w:t xml:space="preserve">highlighted that GP receptionists are not wearing masks in surgeries. </w:t>
            </w:r>
          </w:p>
          <w:p w14:paraId="550537B8" w14:textId="77777777" w:rsidR="00347C89" w:rsidRDefault="00347C89" w:rsidP="00347C89"/>
          <w:p w14:paraId="2818C03C" w14:textId="693783DD" w:rsidR="00347C89" w:rsidRDefault="00347C89" w:rsidP="00347C89">
            <w:r>
              <w:t xml:space="preserve">JE asked about the long Covid clinics and advised that she does not know much about them and requested some facts and figures from BB. BB advised that this is a service that is delivered across BSW and there is a central hub that patients are referred to. </w:t>
            </w:r>
          </w:p>
          <w:p w14:paraId="58939024" w14:textId="3AAC30B3" w:rsidR="00347C89" w:rsidRDefault="00347C89" w:rsidP="00347C89">
            <w:r>
              <w:t xml:space="preserve">RP asked what the impact of long Covid has been on primary care. BB advised that the impact has been multifactorial. BB advised that we have seen lots more mental health issues and the vaccination programme has had a larger impact (positively) than long Covid. BB advised that the number of referrals has been manageable. RP asked how primary care is gearing up to meet its </w:t>
            </w:r>
            <w:r w:rsidR="00C4009B">
              <w:t>Quality and Outcomes Framework (</w:t>
            </w:r>
            <w:r>
              <w:t>QOF</w:t>
            </w:r>
            <w:r w:rsidR="00C4009B">
              <w:t>)</w:t>
            </w:r>
            <w:r>
              <w:t xml:space="preserve"> points for cancer and other areas. BB advised that specialist quality and improvement processes are set up </w:t>
            </w:r>
            <w:r w:rsidR="00E3253E">
              <w:t>across</w:t>
            </w:r>
            <w:r>
              <w:t xml:space="preserve"> practices and specific audits by priority within practices and then the learning is shared across the local area. </w:t>
            </w:r>
          </w:p>
          <w:p w14:paraId="44375E8B" w14:textId="77777777" w:rsidR="00347C89" w:rsidRDefault="00347C89" w:rsidP="00347C89"/>
          <w:p w14:paraId="1FB9E948" w14:textId="7AD52268" w:rsidR="002D13D2" w:rsidRPr="00663B4C" w:rsidRDefault="00347C89" w:rsidP="00651750">
            <w:pPr>
              <w:spacing w:after="200" w:line="276" w:lineRule="auto"/>
              <w:rPr>
                <w:rFonts w:ascii="Arial" w:hAnsi="Arial" w:cs="Arial"/>
                <w:sz w:val="26"/>
                <w:szCs w:val="26"/>
              </w:rPr>
            </w:pPr>
            <w:r>
              <w:t>LV asked if there is any interest within the NHS to implement air filtration systems and UV light and other practices to implement better patient protect going forward. BB advised that his practice adhere to the national guidelines regarding infection control and colleagues around BaNES do the same.</w:t>
            </w:r>
          </w:p>
        </w:tc>
      </w:tr>
      <w:tr w:rsidR="00184223" w:rsidRPr="007802EF" w14:paraId="6F6963E5" w14:textId="77777777" w:rsidTr="00184223">
        <w:tc>
          <w:tcPr>
            <w:tcW w:w="738" w:type="dxa"/>
          </w:tcPr>
          <w:p w14:paraId="62C897EB" w14:textId="0D4844E9" w:rsidR="00184223" w:rsidRPr="00663B4C" w:rsidRDefault="00184223" w:rsidP="00207352">
            <w:pPr>
              <w:pStyle w:val="ListParagraph"/>
              <w:numPr>
                <w:ilvl w:val="0"/>
                <w:numId w:val="31"/>
              </w:numPr>
              <w:spacing w:before="40" w:after="40"/>
              <w:rPr>
                <w:rFonts w:ascii="Arial" w:hAnsi="Arial" w:cs="Arial"/>
                <w:b/>
                <w:sz w:val="26"/>
                <w:szCs w:val="26"/>
              </w:rPr>
            </w:pPr>
          </w:p>
        </w:tc>
        <w:tc>
          <w:tcPr>
            <w:tcW w:w="9468" w:type="dxa"/>
          </w:tcPr>
          <w:p w14:paraId="4478F55A" w14:textId="57ED1993" w:rsidR="00184223" w:rsidRPr="00207352" w:rsidRDefault="00347C89" w:rsidP="00207352">
            <w:pPr>
              <w:rPr>
                <w:b/>
                <w:bCs/>
                <w:sz w:val="26"/>
                <w:szCs w:val="26"/>
              </w:rPr>
            </w:pPr>
            <w:r w:rsidRPr="00663B4C">
              <w:rPr>
                <w:rFonts w:ascii="Arial" w:hAnsi="Arial" w:cs="Arial"/>
                <w:b/>
                <w:sz w:val="26"/>
                <w:szCs w:val="26"/>
              </w:rPr>
              <w:t>Public Questions</w:t>
            </w:r>
          </w:p>
        </w:tc>
      </w:tr>
      <w:tr w:rsidR="00207352" w:rsidRPr="007802EF" w14:paraId="115AA721" w14:textId="77777777" w:rsidTr="00184223">
        <w:tc>
          <w:tcPr>
            <w:tcW w:w="738" w:type="dxa"/>
          </w:tcPr>
          <w:p w14:paraId="237BBD57" w14:textId="2FDC23E6" w:rsidR="00207352" w:rsidRPr="00663B4C" w:rsidRDefault="00207352" w:rsidP="00184223">
            <w:pPr>
              <w:pStyle w:val="ListParagraph"/>
              <w:spacing w:before="40" w:after="40"/>
              <w:ind w:left="360"/>
              <w:rPr>
                <w:rFonts w:ascii="Arial" w:hAnsi="Arial" w:cs="Arial"/>
                <w:b/>
                <w:sz w:val="26"/>
                <w:szCs w:val="26"/>
              </w:rPr>
            </w:pPr>
          </w:p>
        </w:tc>
        <w:tc>
          <w:tcPr>
            <w:tcW w:w="9468" w:type="dxa"/>
          </w:tcPr>
          <w:p w14:paraId="0E59BB4B" w14:textId="0ED5FC2F" w:rsidR="00347C89" w:rsidRDefault="00207352" w:rsidP="00347C89">
            <w:r w:rsidRPr="00663B4C">
              <w:rPr>
                <w:sz w:val="26"/>
                <w:szCs w:val="26"/>
              </w:rPr>
              <w:br/>
            </w:r>
            <w:r w:rsidR="00347C89">
              <w:t>RA shared the public questions document and went through the individual questions and answers</w:t>
            </w:r>
            <w:r w:rsidR="00C3125F">
              <w:t>.</w:t>
            </w:r>
          </w:p>
          <w:p w14:paraId="1D98EA1A" w14:textId="77777777" w:rsidR="00207352" w:rsidRDefault="00207352" w:rsidP="00651750">
            <w:pPr>
              <w:rPr>
                <w:rFonts w:ascii="Arial" w:hAnsi="Arial" w:cs="Arial"/>
                <w:b/>
                <w:sz w:val="26"/>
                <w:szCs w:val="26"/>
              </w:rPr>
            </w:pPr>
          </w:p>
          <w:p w14:paraId="0E16D89F" w14:textId="77777777" w:rsidR="009C77BB" w:rsidRPr="0071774F" w:rsidRDefault="009C77BB" w:rsidP="009C77BB">
            <w:pPr>
              <w:spacing w:after="200" w:line="276" w:lineRule="auto"/>
            </w:pPr>
            <w:r w:rsidRPr="0071774F">
              <w:rPr>
                <w:b/>
                <w:bCs/>
              </w:rPr>
              <w:t>From Debbie Clifton, member of Your Care, Your Way</w:t>
            </w:r>
          </w:p>
          <w:p w14:paraId="1D8106EC" w14:textId="6CCB0016" w:rsidR="009C77BB" w:rsidRPr="0071774F" w:rsidRDefault="009C77BB" w:rsidP="009C77BB">
            <w:pPr>
              <w:spacing w:after="200" w:line="276" w:lineRule="auto"/>
            </w:pPr>
            <w:r w:rsidRPr="0071774F">
              <w:t xml:space="preserve">As part of Your Care, Your Way I would like to see a survey done on Pharmacy services, as I believe there is room for improvement. For example, </w:t>
            </w:r>
            <w:r w:rsidRPr="0071774F">
              <w:rPr>
                <w:u w:val="single"/>
              </w:rPr>
              <w:t xml:space="preserve">I spoke to a GP Wednesday am 9.20am and the GP raised a prescription and sent electronically to the pharmacy. The pharmacy said they did not </w:t>
            </w:r>
            <w:r w:rsidR="00E3253E" w:rsidRPr="0071774F">
              <w:rPr>
                <w:u w:val="single"/>
              </w:rPr>
              <w:t>receive</w:t>
            </w:r>
            <w:r w:rsidRPr="0071774F">
              <w:rPr>
                <w:u w:val="single"/>
              </w:rPr>
              <w:t xml:space="preserve"> it until Thursday morning </w:t>
            </w:r>
            <w:r w:rsidRPr="0071774F">
              <w:t>and the prescription was not ready until 5.30pm on Thursday which meant I had to wait until Friday morning to collect. Now people who order a repeat prescription know that they need to order well in advance, but when medication is a prescription by a doctor so you can start a new medication it should be dealt with a lot quicker. I have since moved pharmacy but I can tell you it was one of the big pharmacy companies. I have also spoken to other people who live by me and they have moved pharmacy because of the poor service.</w:t>
            </w:r>
          </w:p>
          <w:p w14:paraId="79F33B93" w14:textId="77777777" w:rsidR="009C77BB" w:rsidRPr="0071774F" w:rsidRDefault="009C77BB" w:rsidP="009C77BB">
            <w:pPr>
              <w:spacing w:after="200" w:line="276" w:lineRule="auto"/>
            </w:pPr>
            <w:r w:rsidRPr="0071774F">
              <w:rPr>
                <w:b/>
                <w:bCs/>
              </w:rPr>
              <w:t>CCG response</w:t>
            </w:r>
          </w:p>
          <w:p w14:paraId="03416291" w14:textId="77777777" w:rsidR="009C77BB" w:rsidRPr="0071774F" w:rsidRDefault="009C77BB" w:rsidP="009C77BB">
            <w:pPr>
              <w:spacing w:after="200" w:line="276" w:lineRule="auto"/>
            </w:pPr>
            <w:r w:rsidRPr="0071774F">
              <w:t>The CCG does not commission (buy) pharmacy services and most of them are independent businesses.  Concerns about a pharmacy initially need to be raised with the pharmacy manager or you can contact the Avon Local Pharmaceutical Committee:</w:t>
            </w:r>
          </w:p>
          <w:p w14:paraId="7E6EFC9C" w14:textId="77777777" w:rsidR="009C77BB" w:rsidRPr="0071774F" w:rsidRDefault="009C77BB" w:rsidP="009C77BB">
            <w:pPr>
              <w:numPr>
                <w:ilvl w:val="0"/>
                <w:numId w:val="39"/>
              </w:numPr>
              <w:spacing w:after="200" w:line="276" w:lineRule="auto"/>
            </w:pPr>
            <w:r w:rsidRPr="0071774F">
              <w:t>Office hours are 09:15 – 14:15 Monday, Tuesday and Thursday.</w:t>
            </w:r>
          </w:p>
          <w:p w14:paraId="02DDE5C3" w14:textId="77777777" w:rsidR="009C77BB" w:rsidRPr="0071774F" w:rsidRDefault="009C77BB" w:rsidP="009C77BB">
            <w:pPr>
              <w:numPr>
                <w:ilvl w:val="0"/>
                <w:numId w:val="39"/>
              </w:numPr>
              <w:spacing w:after="200" w:line="276" w:lineRule="auto"/>
            </w:pPr>
            <w:r w:rsidRPr="0071774F">
              <w:t>Telephone 0117 9562337</w:t>
            </w:r>
          </w:p>
          <w:p w14:paraId="15C4226A" w14:textId="77777777" w:rsidR="009C77BB" w:rsidRPr="0071774F" w:rsidRDefault="009C77BB" w:rsidP="009C77BB">
            <w:pPr>
              <w:numPr>
                <w:ilvl w:val="0"/>
                <w:numId w:val="39"/>
              </w:numPr>
              <w:spacing w:after="200" w:line="276" w:lineRule="auto"/>
            </w:pPr>
            <w:r w:rsidRPr="0071774F">
              <w:t>Email </w:t>
            </w:r>
            <w:hyperlink r:id="rId9" w:history="1">
              <w:r w:rsidRPr="0071774F">
                <w:rPr>
                  <w:rStyle w:val="Hyperlink"/>
                </w:rPr>
                <w:t>avonlpc@gmail.com</w:t>
              </w:r>
            </w:hyperlink>
          </w:p>
          <w:p w14:paraId="2068F54F" w14:textId="77777777" w:rsidR="009C77BB" w:rsidRDefault="009C77BB" w:rsidP="009C77BB"/>
          <w:p w14:paraId="75979609" w14:textId="77777777" w:rsidR="009C77BB" w:rsidRPr="009C77BB" w:rsidRDefault="009C77BB" w:rsidP="009C77BB">
            <w:pPr>
              <w:spacing w:after="200" w:line="276" w:lineRule="auto"/>
              <w:rPr>
                <w:b/>
              </w:rPr>
            </w:pPr>
            <w:r w:rsidRPr="009C77BB">
              <w:rPr>
                <w:b/>
                <w:bCs/>
              </w:rPr>
              <w:t xml:space="preserve">From Lara, BaNES Disability Voices and DP group </w:t>
            </w:r>
          </w:p>
          <w:p w14:paraId="5363DC44" w14:textId="25C7AA9F" w:rsidR="009C77BB" w:rsidRPr="0071774F" w:rsidRDefault="009C77BB" w:rsidP="009C77BB">
            <w:pPr>
              <w:spacing w:after="200" w:line="276" w:lineRule="auto"/>
            </w:pPr>
            <w:r w:rsidRPr="0071774F">
              <w:rPr>
                <w:bCs/>
              </w:rPr>
              <w:t xml:space="preserve">We still can find no UK clear website information listing the groups (or NHS England information) that </w:t>
            </w:r>
            <w:r w:rsidR="00E3253E" w:rsidRPr="0071774F">
              <w:rPr>
                <w:bCs/>
              </w:rPr>
              <w:t>is</w:t>
            </w:r>
            <w:r w:rsidRPr="0071774F">
              <w:rPr>
                <w:bCs/>
              </w:rPr>
              <w:t xml:space="preserve"> known not to be able to be vaccinated. My GP in January had no guidance on this. So, for example respiratory consultants say one group is: "not people currently taking steroids".</w:t>
            </w:r>
          </w:p>
          <w:p w14:paraId="3906066D" w14:textId="2B9F080A" w:rsidR="009C77BB" w:rsidRPr="0071774F" w:rsidRDefault="009C77BB" w:rsidP="009C77BB">
            <w:pPr>
              <w:spacing w:after="200" w:line="276" w:lineRule="auto"/>
            </w:pPr>
            <w:r w:rsidRPr="0071774F">
              <w:rPr>
                <w:bCs/>
              </w:rPr>
              <w:t xml:space="preserve">The media often refer to the existence of groups, who legitimately cannot take the vaccine, when talking about human rights and a digital cover passport....but no one is </w:t>
            </w:r>
            <w:r w:rsidRPr="0071774F">
              <w:rPr>
                <w:bCs/>
              </w:rPr>
              <w:lastRenderedPageBreak/>
              <w:t xml:space="preserve">clear who is in this category. So, can you PLACE on to the meeting agenda where we are to find this exact and important health </w:t>
            </w:r>
            <w:r w:rsidR="00E3253E" w:rsidRPr="0071774F">
              <w:rPr>
                <w:bCs/>
              </w:rPr>
              <w:t>information?</w:t>
            </w:r>
            <w:r w:rsidRPr="0071774F">
              <w:rPr>
                <w:bCs/>
              </w:rPr>
              <w:t xml:space="preserve"> </w:t>
            </w:r>
            <w:r w:rsidR="00E3253E" w:rsidRPr="0071774F">
              <w:rPr>
                <w:bCs/>
              </w:rPr>
              <w:t>It’s</w:t>
            </w:r>
            <w:r w:rsidRPr="0071774F">
              <w:rPr>
                <w:bCs/>
              </w:rPr>
              <w:t xml:space="preserve"> not good, to give standard response </w:t>
            </w:r>
            <w:r w:rsidR="00E3253E" w:rsidRPr="0071774F">
              <w:rPr>
                <w:bCs/>
              </w:rPr>
              <w:t>of:</w:t>
            </w:r>
            <w:r w:rsidRPr="0071774F">
              <w:rPr>
                <w:bCs/>
              </w:rPr>
              <w:t xml:space="preserve"> </w:t>
            </w:r>
            <w:r w:rsidR="00E3253E" w:rsidRPr="0071774F">
              <w:rPr>
                <w:bCs/>
              </w:rPr>
              <w:t>“ask</w:t>
            </w:r>
            <w:r w:rsidRPr="0071774F">
              <w:rPr>
                <w:bCs/>
              </w:rPr>
              <w:t xml:space="preserve"> your consultant", since I am waiting for an appointment on ZOOM from my team, to do exactly that, since the start of the second LOCKDOWN, Dec 9th.</w:t>
            </w:r>
          </w:p>
          <w:p w14:paraId="373168C0" w14:textId="2C402AF5" w:rsidR="009C77BB" w:rsidRDefault="009C77BB" w:rsidP="009C77BB">
            <w:pPr>
              <w:rPr>
                <w:bCs/>
              </w:rPr>
            </w:pPr>
            <w:r w:rsidRPr="0071774F">
              <w:rPr>
                <w:bCs/>
              </w:rPr>
              <w:t xml:space="preserve">Other countries give out clear guidance lists to their populations. For example ITALY from the off say AstraZeneca is not suitable for Diabetics...and some respiratory </w:t>
            </w:r>
            <w:r w:rsidR="00E3253E" w:rsidRPr="0071774F">
              <w:rPr>
                <w:bCs/>
              </w:rPr>
              <w:t>conditions</w:t>
            </w:r>
            <w:r w:rsidRPr="0071774F">
              <w:rPr>
                <w:bCs/>
              </w:rPr>
              <w:t xml:space="preserve"> and this is nothing to do with blood clot risk.</w:t>
            </w:r>
          </w:p>
          <w:p w14:paraId="126FA709" w14:textId="77777777" w:rsidR="009C77BB" w:rsidRDefault="009C77BB" w:rsidP="009C77BB">
            <w:pPr>
              <w:rPr>
                <w:bCs/>
              </w:rPr>
            </w:pPr>
          </w:p>
          <w:p w14:paraId="7D8C6FD4" w14:textId="77777777" w:rsidR="009C77BB" w:rsidRDefault="009C77BB" w:rsidP="009C77BB">
            <w:pPr>
              <w:rPr>
                <w:b/>
              </w:rPr>
            </w:pPr>
            <w:r w:rsidRPr="0071774F">
              <w:rPr>
                <w:b/>
              </w:rPr>
              <w:t>CCG Response</w:t>
            </w:r>
          </w:p>
          <w:p w14:paraId="6067C814" w14:textId="77777777" w:rsidR="009C77BB" w:rsidRDefault="009C77BB" w:rsidP="009C77BB">
            <w:pPr>
              <w:rPr>
                <w:b/>
              </w:rPr>
            </w:pPr>
          </w:p>
          <w:p w14:paraId="0FAB0F4E" w14:textId="77777777" w:rsidR="009C77BB" w:rsidRPr="0071774F" w:rsidRDefault="009C77BB" w:rsidP="009C77BB">
            <w:pPr>
              <w:spacing w:after="200" w:line="276" w:lineRule="auto"/>
            </w:pPr>
            <w:r w:rsidRPr="0071774F">
              <w:t xml:space="preserve">There is some information on the government website about who is not suitable for the vaccine here: </w:t>
            </w:r>
            <w:hyperlink r:id="rId10" w:history="1">
              <w:r w:rsidRPr="0071774F">
                <w:rPr>
                  <w:rStyle w:val="Hyperlink"/>
                </w:rPr>
                <w:t>COVID-19 vaccination: guide for adults - GOV.UK (www.gov.uk)</w:t>
              </w:r>
            </w:hyperlink>
            <w:r w:rsidRPr="0071774F">
              <w:t xml:space="preserve"> All clinicians and the CCG refer to the ‘Green Book’ which is the Public Health England Guidance regarding immunisations. There is a specific chapter (14a) for Covid vaccines. The link is here: </w:t>
            </w:r>
          </w:p>
          <w:p w14:paraId="3076DD68" w14:textId="2F6A0611" w:rsidR="009C77BB" w:rsidRPr="0071774F" w:rsidRDefault="00D11CE5" w:rsidP="009C77BB">
            <w:pPr>
              <w:spacing w:after="200" w:line="276" w:lineRule="auto"/>
            </w:pPr>
            <w:hyperlink r:id="rId11" w:history="1">
              <w:r w:rsidR="009C77BB" w:rsidRPr="0071774F">
                <w:rPr>
                  <w:rStyle w:val="Hyperlink"/>
                </w:rPr>
                <w:t xml:space="preserve">COVID-19 </w:t>
              </w:r>
              <w:r w:rsidR="00E3253E" w:rsidRPr="0071774F">
                <w:rPr>
                  <w:rStyle w:val="Hyperlink"/>
                </w:rPr>
                <w:t>Green book</w:t>
              </w:r>
              <w:r w:rsidR="009C77BB" w:rsidRPr="0071774F">
                <w:rPr>
                  <w:rStyle w:val="Hyperlink"/>
                </w:rPr>
                <w:t xml:space="preserve"> chapter 14a (publishing.service.gov.uk)</w:t>
              </w:r>
            </w:hyperlink>
            <w:r w:rsidR="009C77BB" w:rsidRPr="0071774F">
              <w:t>. It specifically references for example, people who are immunosuppressed, and those who can and can’t have whichever vaccines.  </w:t>
            </w:r>
          </w:p>
          <w:p w14:paraId="5B18AFDA" w14:textId="77777777" w:rsidR="009C77BB" w:rsidRPr="0071774F" w:rsidRDefault="009C77BB" w:rsidP="009C77BB">
            <w:pPr>
              <w:spacing w:after="200" w:line="276" w:lineRule="auto"/>
            </w:pPr>
            <w:r w:rsidRPr="0071774F">
              <w:t xml:space="preserve">If any clinician has any clinical questions or queries, such as who can be vaccinated, with what and when, then these can and are frequently sent to the Clinical Advice and Response Service. This is led by Public Health England and is a group of clinical experts who respond with advice and guidance. We frequently issue reminders about this service to all of our delivery sites and leads. </w:t>
            </w:r>
          </w:p>
          <w:p w14:paraId="5D1F2C90" w14:textId="77777777" w:rsidR="009C77BB" w:rsidRDefault="009C77BB" w:rsidP="009C77BB"/>
          <w:p w14:paraId="0FFD7F82" w14:textId="77777777" w:rsidR="009C77BB" w:rsidRPr="009C77BB" w:rsidRDefault="009C77BB" w:rsidP="009C77BB">
            <w:pPr>
              <w:spacing w:after="200" w:line="276" w:lineRule="auto"/>
              <w:rPr>
                <w:b/>
              </w:rPr>
            </w:pPr>
            <w:r w:rsidRPr="009C77BB">
              <w:rPr>
                <w:b/>
                <w:bCs/>
              </w:rPr>
              <w:t xml:space="preserve">From Lara, BaNES Disability Voices and DP group </w:t>
            </w:r>
          </w:p>
          <w:p w14:paraId="0B1166FC" w14:textId="77777777" w:rsidR="009C77BB" w:rsidRPr="0071774F" w:rsidRDefault="009C77BB" w:rsidP="009C77BB">
            <w:pPr>
              <w:spacing w:after="200" w:line="276" w:lineRule="auto"/>
            </w:pPr>
            <w:r w:rsidRPr="0071774F">
              <w:rPr>
                <w:bCs/>
              </w:rPr>
              <w:t>Second, we hope on the agenda will be discussion around concerns shielders have, around the fact shielding is supposedly “finished", and what that may mean. In real terms as we have the South African variant already in Britain (and need to look out for the Brazilian) We would like to have a full definition or discussion on what the CCG sees as "shielding finishing” - and in relation to which different clinical vulnerabilities.</w:t>
            </w:r>
          </w:p>
          <w:p w14:paraId="35A89356" w14:textId="39CBEA59" w:rsidR="009C77BB" w:rsidRPr="0071774F" w:rsidRDefault="009C77BB" w:rsidP="009C77BB">
            <w:pPr>
              <w:spacing w:after="200" w:line="276" w:lineRule="auto"/>
            </w:pPr>
            <w:r w:rsidRPr="0071774F">
              <w:rPr>
                <w:bCs/>
              </w:rPr>
              <w:t xml:space="preserve">We also would like to point out, that the experience of being shielded in </w:t>
            </w:r>
            <w:r w:rsidR="00E3253E" w:rsidRPr="0071774F">
              <w:rPr>
                <w:bCs/>
              </w:rPr>
              <w:t>BaNES</w:t>
            </w:r>
            <w:r w:rsidRPr="0071774F">
              <w:rPr>
                <w:bCs/>
              </w:rPr>
              <w:t xml:space="preserve"> has been virtually no contact from Virgin Care, and what little there was, being spoken to in a dry letter, as if we are employees, for the council. There is no concept we could feel of helpful, concerned, accessible communication, But, which yes, has come from others in the charity sector</w:t>
            </w:r>
            <w:r w:rsidR="00E3253E" w:rsidRPr="0071774F">
              <w:rPr>
                <w:bCs/>
              </w:rPr>
              <w:t>... (</w:t>
            </w:r>
            <w:r w:rsidRPr="0071774F">
              <w:rPr>
                <w:bCs/>
              </w:rPr>
              <w:t>3G) and from CURO and the Carers centre.</w:t>
            </w:r>
          </w:p>
          <w:p w14:paraId="1F291027" w14:textId="77777777" w:rsidR="009C77BB" w:rsidRDefault="009C77BB" w:rsidP="009C77BB">
            <w:pPr>
              <w:rPr>
                <w:b/>
              </w:rPr>
            </w:pPr>
            <w:r>
              <w:rPr>
                <w:b/>
              </w:rPr>
              <w:t>CCG Response</w:t>
            </w:r>
          </w:p>
          <w:p w14:paraId="08738FDF" w14:textId="77777777" w:rsidR="009C77BB" w:rsidRDefault="009C77BB" w:rsidP="009C77BB"/>
          <w:p w14:paraId="055D6DB5" w14:textId="77777777" w:rsidR="009C77BB" w:rsidRPr="0071774F" w:rsidRDefault="009C77BB" w:rsidP="009C77BB">
            <w:pPr>
              <w:spacing w:after="200" w:line="276" w:lineRule="auto"/>
            </w:pPr>
            <w:r w:rsidRPr="0071774F">
              <w:lastRenderedPageBreak/>
              <w:t>The CCG hasn’t made the decision about shielding finishing as this is based on national guidance following the government’s easing of lockdown.  The latest advice for the clinical extremely vulnerable on the gov.uk website states:</w:t>
            </w:r>
          </w:p>
          <w:p w14:paraId="6C465B71" w14:textId="77777777" w:rsidR="009C77BB" w:rsidRPr="0071774F" w:rsidRDefault="009C77BB" w:rsidP="009C77BB">
            <w:pPr>
              <w:spacing w:after="200" w:line="276" w:lineRule="auto"/>
            </w:pPr>
            <w:r w:rsidRPr="0071774F">
              <w:t xml:space="preserve"> </w:t>
            </w:r>
            <w:r w:rsidRPr="0071774F">
              <w:rPr>
                <w:bCs/>
              </w:rPr>
              <w:t>“If you are clinically extremely vulnerable, you are no longer advised to shield. However, you should continue to follow the </w:t>
            </w:r>
            <w:hyperlink r:id="rId12" w:history="1">
              <w:r w:rsidRPr="0071774F">
                <w:rPr>
                  <w:rStyle w:val="Hyperlink"/>
                  <w:bCs/>
                </w:rPr>
                <w:t>guidance for people who are clinically extremely vulnerable</w:t>
              </w:r>
            </w:hyperlink>
            <w:r w:rsidRPr="0071774F">
              <w:rPr>
                <w:bCs/>
                <w:u w:val="single"/>
              </w:rPr>
              <w:t> </w:t>
            </w:r>
            <w:r w:rsidRPr="0071774F">
              <w:rPr>
                <w:bCs/>
              </w:rPr>
              <w:t>and are advised to continue taking extra precautions to protect yourself. It is important that you continue to keep the number of social interactions that you have low and try to limit the amount of time you spend in settings where it is difficult to maintain social distancing.”</w:t>
            </w:r>
          </w:p>
          <w:p w14:paraId="622F0213" w14:textId="77777777" w:rsidR="009C77BB" w:rsidRDefault="009C77BB" w:rsidP="009C77BB">
            <w:r w:rsidRPr="0071774F">
              <w:t>The community wellbeing hub in B&amp;NES remains in place and has provided significant support to the clinically extremely vulnerable (CEV) and other people who have needed support throughout the pandemic.  As you know this has been a collaboration between Virgin Care, 3SG, the council and CCG and as referenced there was a CEV webinar on 9</w:t>
            </w:r>
            <w:r w:rsidRPr="0071774F">
              <w:rPr>
                <w:vertAlign w:val="superscript"/>
              </w:rPr>
              <w:t>th</w:t>
            </w:r>
            <w:r w:rsidRPr="0071774F">
              <w:t xml:space="preserve"> March to give people the opportunity to ask questions which I see has been posted on the wellbeing hub’s website.</w:t>
            </w:r>
          </w:p>
          <w:p w14:paraId="406F6ED7" w14:textId="77777777" w:rsidR="009C77BB" w:rsidRDefault="009C77BB" w:rsidP="009C77BB"/>
          <w:p w14:paraId="0DFC0314" w14:textId="77777777" w:rsidR="009C77BB" w:rsidRPr="0071774F" w:rsidRDefault="009C77BB" w:rsidP="009C77BB">
            <w:pPr>
              <w:spacing w:after="200" w:line="276" w:lineRule="auto"/>
            </w:pPr>
            <w:r w:rsidRPr="0071774F">
              <w:rPr>
                <w:b/>
                <w:bCs/>
              </w:rPr>
              <w:t xml:space="preserve">From: BaNES Disability Voices and DP group </w:t>
            </w:r>
          </w:p>
          <w:p w14:paraId="180EC8FF" w14:textId="59AA929F" w:rsidR="009C77BB" w:rsidRPr="0071774F" w:rsidRDefault="009C77BB" w:rsidP="009C77BB">
            <w:pPr>
              <w:spacing w:after="200" w:line="276" w:lineRule="auto"/>
            </w:pPr>
            <w:r w:rsidRPr="0071774F">
              <w:t xml:space="preserve">Lack of GP engagement </w:t>
            </w:r>
            <w:r w:rsidR="00E3253E" w:rsidRPr="0071774F">
              <w:t>groups;</w:t>
            </w:r>
            <w:r w:rsidRPr="0071774F">
              <w:t xml:space="preserve"> is an issue that has come up in </w:t>
            </w:r>
            <w:r w:rsidRPr="0071774F">
              <w:rPr>
                <w:i/>
                <w:iCs/>
              </w:rPr>
              <w:t>Your Health Your way,</w:t>
            </w:r>
            <w:r w:rsidRPr="0071774F">
              <w:t> in the previous meetings minutes, for various Bath GP practices, including Heart of Bath, so I would like to ask what the commissioners can do to prod Pulteney St. into running one?</w:t>
            </w:r>
          </w:p>
          <w:p w14:paraId="0A4190FE" w14:textId="2C991815" w:rsidR="009C77BB" w:rsidRPr="0071774F" w:rsidRDefault="009C77BB" w:rsidP="009C77BB">
            <w:pPr>
              <w:spacing w:after="200" w:line="276" w:lineRule="auto"/>
            </w:pPr>
            <w:r w:rsidRPr="0071774F">
              <w:t xml:space="preserve">The official answer given to me by the Practice manager in the years before COVID-19, is that "they had received some government funding to run one, and when the funding was no longer available they could not afford to run one.“  By this I understand that there is not </w:t>
            </w:r>
            <w:r w:rsidR="00E3253E" w:rsidRPr="0071774F">
              <w:t>(even</w:t>
            </w:r>
            <w:r w:rsidRPr="0071774F">
              <w:t xml:space="preserve"> before CV19 times) the staff time/capacity to take on the time consuming issue of listening to patients, consulting them, and gathering our views, into data. However, this is totally unacceptable, and also I would argue unprofessional in their duty of care, especially as they are regularly doing things that completely alter the quality of patient care and treatments, with zero warning - and certainly no warning that is done in any meaningful accessible, and inclusive way.</w:t>
            </w:r>
          </w:p>
          <w:p w14:paraId="10641626" w14:textId="77777777" w:rsidR="009C77BB" w:rsidRPr="0071774F" w:rsidRDefault="009C77BB" w:rsidP="009C77BB">
            <w:pPr>
              <w:spacing w:after="200" w:line="276" w:lineRule="auto"/>
            </w:pPr>
            <w:r w:rsidRPr="0071774F">
              <w:t>Inclusion is not on their radar, as a concept, really in terms of consulting patients. They ideally need to have some training around this, in terms of management. Plus, they seem really not care they are duty bound to have an engagement service.</w:t>
            </w:r>
          </w:p>
          <w:p w14:paraId="6AB27A48" w14:textId="77777777" w:rsidR="009C77BB" w:rsidRPr="0071774F" w:rsidRDefault="009C77BB" w:rsidP="009C77BB">
            <w:pPr>
              <w:spacing w:after="200" w:line="276" w:lineRule="auto"/>
            </w:pPr>
            <w:r w:rsidRPr="0071774F">
              <w:rPr>
                <w:b/>
                <w:bCs/>
              </w:rPr>
              <w:t>BSW CCG response </w:t>
            </w:r>
          </w:p>
          <w:p w14:paraId="5C0A0B20" w14:textId="32F7AFC7" w:rsidR="009C77BB" w:rsidRPr="0071774F" w:rsidRDefault="009C77BB" w:rsidP="009C77BB">
            <w:pPr>
              <w:spacing w:after="200" w:line="276" w:lineRule="auto"/>
            </w:pPr>
            <w:r w:rsidRPr="0071774F">
              <w:t xml:space="preserve">The Pulteney Practice </w:t>
            </w:r>
            <w:r w:rsidR="00E3253E" w:rsidRPr="0071774F">
              <w:t>does</w:t>
            </w:r>
            <w:r w:rsidRPr="0071774F">
              <w:t xml:space="preserve"> have a Patient Participation Group. The group is operated virtually and has over 200 members. The Group welcomes new members, and anyone wishing to join may do so by contacting the Practice’s Reception Manager (via the Practice’s Contact form on their webpage). The Group do not currently have forthcoming meetings scheduled, but plan to reinstate them once capacity allows. </w:t>
            </w:r>
          </w:p>
          <w:p w14:paraId="0859A4D8" w14:textId="77777777" w:rsidR="009C77BB" w:rsidRDefault="009C77BB" w:rsidP="009C77BB"/>
          <w:p w14:paraId="72159A41" w14:textId="77777777" w:rsidR="009C77BB" w:rsidRPr="0071774F" w:rsidRDefault="009C77BB" w:rsidP="009C77BB">
            <w:pPr>
              <w:spacing w:after="200" w:line="276" w:lineRule="auto"/>
            </w:pPr>
            <w:r w:rsidRPr="0071774F">
              <w:rPr>
                <w:b/>
                <w:bCs/>
              </w:rPr>
              <w:t xml:space="preserve">From: BaNES Disability Voices and DP group </w:t>
            </w:r>
          </w:p>
          <w:p w14:paraId="41CB9AC3" w14:textId="77777777" w:rsidR="009C77BB" w:rsidRPr="0071774F" w:rsidRDefault="009C77BB" w:rsidP="009C77BB">
            <w:pPr>
              <w:spacing w:after="200" w:line="276" w:lineRule="auto"/>
            </w:pPr>
            <w:r w:rsidRPr="0071774F">
              <w:rPr>
                <w:bCs/>
              </w:rPr>
              <w:t>As the UK has effectively bought on order a huge amount of vaccines, when will it become possible for vulnerable people, and those with complex health needs to be able to state a choice over which vaccine they have, and for us to have that freedom of choice ?</w:t>
            </w:r>
          </w:p>
          <w:p w14:paraId="3AFCFB17" w14:textId="41DCA07B" w:rsidR="009C77BB" w:rsidRPr="0071774F" w:rsidRDefault="009C77BB" w:rsidP="009C77BB">
            <w:pPr>
              <w:spacing w:after="200" w:line="276" w:lineRule="auto"/>
            </w:pPr>
            <w:r w:rsidRPr="0071774F">
              <w:rPr>
                <w:bCs/>
              </w:rPr>
              <w:t xml:space="preserve">I think some would prefer to be able to pay for vaccine choice, rather than be given No choice at </w:t>
            </w:r>
            <w:r w:rsidR="00E3253E" w:rsidRPr="0071774F">
              <w:rPr>
                <w:bCs/>
              </w:rPr>
              <w:t>all.</w:t>
            </w:r>
          </w:p>
          <w:p w14:paraId="16396970" w14:textId="77777777" w:rsidR="009C77BB" w:rsidRPr="0071774F" w:rsidRDefault="009C77BB" w:rsidP="009C77BB">
            <w:pPr>
              <w:spacing w:after="200" w:line="276" w:lineRule="auto"/>
            </w:pPr>
            <w:r w:rsidRPr="0071774F">
              <w:rPr>
                <w:b/>
                <w:bCs/>
              </w:rPr>
              <w:t>BSW CCG response </w:t>
            </w:r>
          </w:p>
          <w:p w14:paraId="338EBD7D" w14:textId="77777777" w:rsidR="009C77BB" w:rsidRPr="0071774F" w:rsidRDefault="009C77BB" w:rsidP="009C77BB">
            <w:pPr>
              <w:spacing w:after="200" w:line="276" w:lineRule="auto"/>
            </w:pPr>
            <w:r w:rsidRPr="0071774F">
              <w:t>At the current time the national direction is that unless there are clinical indications, there is not a choice about which vaccine is offered and vaccines cannot be paid for privately.</w:t>
            </w:r>
          </w:p>
          <w:p w14:paraId="0608290C" w14:textId="77777777" w:rsidR="009C77BB" w:rsidRPr="0071774F" w:rsidRDefault="009C77BB" w:rsidP="009C77BB">
            <w:pPr>
              <w:spacing w:after="200" w:line="276" w:lineRule="auto"/>
            </w:pPr>
            <w:r w:rsidRPr="0071774F">
              <w:t>Recent guidance changed about the under 30 years old for the Oxford Astra Zeneca vaccine and an alternative will be offered where clinically appropriate in line with the national guidance.</w:t>
            </w:r>
          </w:p>
          <w:p w14:paraId="021B7386" w14:textId="77777777" w:rsidR="009C77BB" w:rsidRDefault="009C77BB" w:rsidP="009C77BB">
            <w:r w:rsidRPr="0071774F">
              <w:t>As more vaccines are made available, that position may change.</w:t>
            </w:r>
          </w:p>
          <w:p w14:paraId="722B9E10" w14:textId="77777777" w:rsidR="009C77BB" w:rsidRDefault="009C77BB" w:rsidP="009C77BB"/>
          <w:p w14:paraId="0E5BC979" w14:textId="77777777" w:rsidR="009C77BB" w:rsidRPr="0071774F" w:rsidRDefault="009C77BB" w:rsidP="009C77BB">
            <w:pPr>
              <w:spacing w:after="200" w:line="276" w:lineRule="auto"/>
            </w:pPr>
            <w:r w:rsidRPr="0071774F">
              <w:rPr>
                <w:b/>
                <w:bCs/>
              </w:rPr>
              <w:t>From Deborah Jane</w:t>
            </w:r>
          </w:p>
          <w:p w14:paraId="724CE286" w14:textId="77777777" w:rsidR="009C77BB" w:rsidRPr="0071774F" w:rsidRDefault="009C77BB" w:rsidP="009C77BB">
            <w:pPr>
              <w:spacing w:after="200" w:line="276" w:lineRule="auto"/>
            </w:pPr>
            <w:r w:rsidRPr="0071774F">
              <w:rPr>
                <w:bCs/>
              </w:rPr>
              <w:t>Please note my concerns about Heart of Bath Surgery’s continuing inability to handle phone calls and appointments satisfactorily? I am forwarding to you (for information, NOT as a formal agenda item) the email I have today sent to the surgery, which I trust is self-explanatory. We have had these issues raised by different people on numerous occasions and there does not appear to be much if any improvement, just increasingly feeble excuses. I think the CCG needs at least to be aware of this &amp; perhaps to increase supervision &amp; monitoring of the practice. When is Heart of Bath next due to be formally inspected by the CQC? </w:t>
            </w:r>
          </w:p>
          <w:p w14:paraId="0A9B1808" w14:textId="77777777" w:rsidR="009C77BB" w:rsidRPr="0071774F" w:rsidRDefault="009C77BB" w:rsidP="009C77BB">
            <w:pPr>
              <w:spacing w:after="200" w:line="276" w:lineRule="auto"/>
            </w:pPr>
            <w:r w:rsidRPr="0071774F">
              <w:rPr>
                <w:b/>
                <w:bCs/>
              </w:rPr>
              <w:t>BSW CCG response </w:t>
            </w:r>
          </w:p>
          <w:p w14:paraId="7AF5AD5D" w14:textId="77777777" w:rsidR="009C77BB" w:rsidRPr="0071774F" w:rsidRDefault="009C77BB" w:rsidP="009C77BB">
            <w:pPr>
              <w:spacing w:after="200" w:line="276" w:lineRule="auto"/>
            </w:pPr>
            <w:r w:rsidRPr="0071774F">
              <w:t>We are aware that all GP practices are currently experiencing high call volumes, particularly in relation to the Covid-19 vaccination programme.</w:t>
            </w:r>
          </w:p>
          <w:p w14:paraId="72BCFC19" w14:textId="54630101" w:rsidR="009C77BB" w:rsidRDefault="009C77BB" w:rsidP="009C77BB">
            <w:pPr>
              <w:spacing w:after="200" w:line="276" w:lineRule="auto"/>
            </w:pPr>
            <w:r w:rsidRPr="0071774F">
              <w:t xml:space="preserve">We have highlighted the specific issues raised with Heart of Bath. The practice currently offer urgent same-day appointments which can be booked in the morning (from 8am) or from the afternoon (from 2pm). Routine appointments are available up to two weeks in advance. They have recently recruited additional staff to help support with call answering and appointment booking, and have an active recruitment programme for additional administrative and clinical staff to support the high-demand for services.  Additionally, they have recently implemented new process which displays </w:t>
            </w:r>
            <w:r w:rsidRPr="0071774F">
              <w:lastRenderedPageBreak/>
              <w:t xml:space="preserve">average call wait times to the reception team to help them better manage high-call volumes. The CCG will continue to closely monitor the situation. </w:t>
            </w:r>
          </w:p>
          <w:p w14:paraId="57204BCF" w14:textId="77777777" w:rsidR="009C77BB" w:rsidRPr="0071774F" w:rsidRDefault="009C77BB" w:rsidP="009C77BB">
            <w:pPr>
              <w:spacing w:after="200" w:line="276" w:lineRule="auto"/>
            </w:pPr>
            <w:r w:rsidRPr="0071774F">
              <w:rPr>
                <w:b/>
                <w:bCs/>
              </w:rPr>
              <w:t>From Hilary King</w:t>
            </w:r>
          </w:p>
          <w:p w14:paraId="0D092070" w14:textId="36F42DC4" w:rsidR="009C77BB" w:rsidRPr="009C77BB" w:rsidRDefault="009C77BB" w:rsidP="009C77BB">
            <w:pPr>
              <w:spacing w:after="200" w:line="276" w:lineRule="auto"/>
            </w:pPr>
            <w:r w:rsidRPr="009C77BB">
              <w:rPr>
                <w:bCs/>
              </w:rPr>
              <w:t xml:space="preserve">As it is likely ICS boards </w:t>
            </w:r>
            <w:r w:rsidR="00E3253E" w:rsidRPr="009C77BB">
              <w:rPr>
                <w:bCs/>
              </w:rPr>
              <w:t>(Integrated</w:t>
            </w:r>
            <w:r w:rsidRPr="009C77BB">
              <w:rPr>
                <w:bCs/>
              </w:rPr>
              <w:t xml:space="preserve"> Care </w:t>
            </w:r>
            <w:r w:rsidR="00E3253E" w:rsidRPr="009C77BB">
              <w:rPr>
                <w:bCs/>
              </w:rPr>
              <w:t>System)</w:t>
            </w:r>
            <w:r w:rsidRPr="009C77BB">
              <w:rPr>
                <w:bCs/>
              </w:rPr>
              <w:t xml:space="preserve"> </w:t>
            </w:r>
            <w:r w:rsidR="00C3125F">
              <w:rPr>
                <w:bCs/>
              </w:rPr>
              <w:t xml:space="preserve">will </w:t>
            </w:r>
            <w:r w:rsidRPr="009C77BB">
              <w:rPr>
                <w:bCs/>
              </w:rPr>
              <w:t>take over the commissioning of health services from CCGs, how will local GPs and Primary Care Networks be involved in commissioning decisions in this area?</w:t>
            </w:r>
          </w:p>
          <w:p w14:paraId="322E332B" w14:textId="77777777" w:rsidR="009C77BB" w:rsidRPr="0071774F" w:rsidRDefault="009C77BB" w:rsidP="009C77BB">
            <w:pPr>
              <w:spacing w:after="200" w:line="276" w:lineRule="auto"/>
            </w:pPr>
            <w:r w:rsidRPr="0071774F">
              <w:rPr>
                <w:b/>
                <w:bCs/>
              </w:rPr>
              <w:t>BSW CCG response</w:t>
            </w:r>
          </w:p>
          <w:p w14:paraId="316DC13A" w14:textId="77777777" w:rsidR="009C77BB" w:rsidRDefault="009C77BB" w:rsidP="009C77BB">
            <w:r w:rsidRPr="0071774F">
              <w:t xml:space="preserve">The arrangements for how our ICS will operate and how different stakeholders will be involved in processes in future will be developed during 2021 with input from all of our partner organisations. The involvement of GPs and PCNs in the future arrangements will be critical and we will involve colleagues from primary care in the design process to ensure we have a meaningful and effective mechanism for involvement.    </w:t>
            </w:r>
          </w:p>
          <w:p w14:paraId="5A9AA848" w14:textId="77777777" w:rsidR="009C77BB" w:rsidRDefault="009C77BB" w:rsidP="009C77BB"/>
          <w:p w14:paraId="7A36C6AB" w14:textId="77777777" w:rsidR="009C77BB" w:rsidRPr="0071774F" w:rsidRDefault="009C77BB" w:rsidP="009C77BB">
            <w:pPr>
              <w:spacing w:after="200" w:line="276" w:lineRule="auto"/>
            </w:pPr>
            <w:r w:rsidRPr="0071774F">
              <w:rPr>
                <w:b/>
                <w:bCs/>
              </w:rPr>
              <w:t>From Hilary King</w:t>
            </w:r>
          </w:p>
          <w:p w14:paraId="22707945" w14:textId="77777777" w:rsidR="009C77BB" w:rsidRPr="0071774F" w:rsidRDefault="009C77BB" w:rsidP="009C77BB">
            <w:pPr>
              <w:spacing w:after="200" w:line="276" w:lineRule="auto"/>
            </w:pPr>
            <w:r w:rsidRPr="0071774F">
              <w:rPr>
                <w:bCs/>
              </w:rPr>
              <w:t>In BANES will Virgin Care have to re-submit a bid to continue to provide community health and social care services in 2024 following new introduction of ICS mechanisms? Will VC be required to submit evidence that it has successfully delivered on its contract requirements?</w:t>
            </w:r>
          </w:p>
          <w:p w14:paraId="4FE91C50" w14:textId="77777777" w:rsidR="009C77BB" w:rsidRPr="0071774F" w:rsidRDefault="009C77BB" w:rsidP="009C77BB">
            <w:pPr>
              <w:spacing w:after="200" w:line="276" w:lineRule="auto"/>
            </w:pPr>
            <w:r w:rsidRPr="0071774F">
              <w:rPr>
                <w:b/>
                <w:bCs/>
              </w:rPr>
              <w:t>BSW CCG response</w:t>
            </w:r>
          </w:p>
          <w:p w14:paraId="3CF01782" w14:textId="77777777" w:rsidR="009C77BB" w:rsidRPr="0071774F" w:rsidRDefault="009C77BB" w:rsidP="009C77BB">
            <w:pPr>
              <w:spacing w:after="200" w:line="276" w:lineRule="auto"/>
            </w:pPr>
            <w:r w:rsidRPr="0071774F">
              <w:t xml:space="preserve">The future arrangements for the procurement of all providers are expected to change as part of the development of ICSs. We are awaiting further guidance on the legal changes that are proposed. This will inform the approach BSW takes with regards to all existing contracts and any processes associated with their renewal. </w:t>
            </w:r>
          </w:p>
          <w:p w14:paraId="61C2A606" w14:textId="77777777" w:rsidR="009C77BB" w:rsidRPr="0071774F" w:rsidRDefault="009C77BB" w:rsidP="009C77BB">
            <w:pPr>
              <w:spacing w:after="200" w:line="276" w:lineRule="auto"/>
            </w:pPr>
            <w:r w:rsidRPr="0071774F">
              <w:t xml:space="preserve">All providers are required to demonstrate that they are delivering services in line with their contracts and delivering good value for the resources invested in them. This principle is expected to be retained in the new arrangements.   </w:t>
            </w:r>
          </w:p>
          <w:p w14:paraId="03681F2E" w14:textId="77777777" w:rsidR="009C77BB" w:rsidRDefault="009C77BB" w:rsidP="009C77BB">
            <w:r w:rsidRPr="0071774F">
              <w:t>(We can share the Virgin Care Commissioning Update Report which was presented to the March 2021 Children, Adult Health and Wellbeing Policy and Development Scrutiny Panel).</w:t>
            </w:r>
          </w:p>
          <w:p w14:paraId="4C80E9DF" w14:textId="77777777" w:rsidR="009C77BB" w:rsidRDefault="009C77BB" w:rsidP="009C77BB"/>
          <w:p w14:paraId="0898F8C4" w14:textId="77777777" w:rsidR="009C77BB" w:rsidRPr="009C77BB" w:rsidRDefault="009C77BB" w:rsidP="009C77BB">
            <w:pPr>
              <w:spacing w:after="200" w:line="276" w:lineRule="auto"/>
              <w:rPr>
                <w:b/>
              </w:rPr>
            </w:pPr>
            <w:r w:rsidRPr="009C77BB">
              <w:rPr>
                <w:b/>
                <w:bCs/>
              </w:rPr>
              <w:t>From Hilary King</w:t>
            </w:r>
          </w:p>
          <w:p w14:paraId="6F8C2821" w14:textId="77777777" w:rsidR="009C77BB" w:rsidRPr="0071774F" w:rsidRDefault="009C77BB" w:rsidP="009C77BB">
            <w:pPr>
              <w:spacing w:after="200" w:line="276" w:lineRule="auto"/>
            </w:pPr>
            <w:r w:rsidRPr="0071774F">
              <w:rPr>
                <w:bCs/>
              </w:rPr>
              <w:t>How does BWS CCG propose to lead on tackling the waiting list for planned procedures and treatments that have been delayed by Covid?</w:t>
            </w:r>
          </w:p>
          <w:p w14:paraId="6EEC6B47" w14:textId="77777777" w:rsidR="009C77BB" w:rsidRPr="0071774F" w:rsidRDefault="009C77BB" w:rsidP="009C77BB">
            <w:pPr>
              <w:spacing w:after="200" w:line="276" w:lineRule="auto"/>
            </w:pPr>
            <w:r w:rsidRPr="0071774F">
              <w:rPr>
                <w:b/>
                <w:bCs/>
              </w:rPr>
              <w:t>BSW CCG response</w:t>
            </w:r>
          </w:p>
          <w:p w14:paraId="7EDC7534" w14:textId="77777777" w:rsidR="009C77BB" w:rsidRPr="0071774F" w:rsidRDefault="009C77BB" w:rsidP="009C77BB">
            <w:pPr>
              <w:spacing w:after="200" w:line="276" w:lineRule="auto"/>
            </w:pPr>
            <w:r w:rsidRPr="0071774F">
              <w:t xml:space="preserve">The recovery of elective services and the tackling of waiting lists is a significant priority for BSW. As part of the planning for 2021/22 we are in the process of assessing the </w:t>
            </w:r>
            <w:r w:rsidRPr="0071774F">
              <w:lastRenderedPageBreak/>
              <w:t xml:space="preserve">demand for services and sourcing the capacity that is needed, with the aim of both shortening the waiting time for individuals and reducing the overall size of the list, as well as restoring services to full operational capacity. </w:t>
            </w:r>
          </w:p>
          <w:p w14:paraId="6A895A2D" w14:textId="77777777" w:rsidR="009C77BB" w:rsidRPr="0071774F" w:rsidRDefault="009C77BB" w:rsidP="009C77BB">
            <w:pPr>
              <w:spacing w:after="200" w:line="276" w:lineRule="auto"/>
            </w:pPr>
            <w:r w:rsidRPr="0071774F">
              <w:t xml:space="preserve">The emphasis is on ensuring we tackle the waiting list in order of clinical need and the list has been segmented to help us identify the individuals in this way. The planning of this work is being done in conjunction with providers across BSW and we will be seeking to use the capacity that is available as flexibly as possible to address the needs that exist - this includes developing a single waiting list approach whereby capacity is best aligned with where demand is across providers. </w:t>
            </w:r>
          </w:p>
          <w:p w14:paraId="3BC41BFA" w14:textId="77777777" w:rsidR="00347C89" w:rsidRDefault="009C77BB" w:rsidP="00651750">
            <w:r w:rsidRPr="0071774F">
              <w:t>Additionally we are planning to maximise the opportunity of the national Elective Recovery Fund to work with providers who have additional capacity available, including those on the geographical periphery of the CCG. We are also ensuring that transformational changes in delivery of service, for example virtual appointments, and alternative ways of delivering the care are embedded into the planning.</w:t>
            </w:r>
          </w:p>
          <w:p w14:paraId="5D1B84BA" w14:textId="22EEBC8C" w:rsidR="00D11CE5" w:rsidRPr="00663B4C" w:rsidRDefault="00D11CE5" w:rsidP="00651750">
            <w:pPr>
              <w:rPr>
                <w:rFonts w:ascii="Arial" w:hAnsi="Arial" w:cs="Arial"/>
                <w:b/>
                <w:sz w:val="26"/>
                <w:szCs w:val="26"/>
              </w:rPr>
            </w:pPr>
          </w:p>
        </w:tc>
      </w:tr>
      <w:tr w:rsidR="00207352" w:rsidRPr="007802EF" w14:paraId="184465F1" w14:textId="77777777" w:rsidTr="00184223">
        <w:tc>
          <w:tcPr>
            <w:tcW w:w="738" w:type="dxa"/>
          </w:tcPr>
          <w:p w14:paraId="5DCA593B" w14:textId="6A169EFB" w:rsidR="00207352" w:rsidRPr="00663B4C" w:rsidRDefault="00207352" w:rsidP="00207352">
            <w:pPr>
              <w:pStyle w:val="ListParagraph"/>
              <w:numPr>
                <w:ilvl w:val="0"/>
                <w:numId w:val="31"/>
              </w:numPr>
              <w:spacing w:before="40" w:after="40"/>
              <w:rPr>
                <w:rFonts w:ascii="Arial" w:hAnsi="Arial" w:cs="Arial"/>
                <w:b/>
                <w:sz w:val="26"/>
                <w:szCs w:val="26"/>
              </w:rPr>
            </w:pPr>
          </w:p>
        </w:tc>
        <w:tc>
          <w:tcPr>
            <w:tcW w:w="9468" w:type="dxa"/>
          </w:tcPr>
          <w:p w14:paraId="36CE07C6" w14:textId="246ABC27" w:rsidR="00207352" w:rsidRPr="00AB69BA" w:rsidRDefault="009C77BB" w:rsidP="00207352">
            <w:pPr>
              <w:spacing w:before="40" w:after="40"/>
              <w:rPr>
                <w:rFonts w:ascii="Arial" w:hAnsi="Arial" w:cs="Arial"/>
                <w:b/>
                <w:bCs/>
              </w:rPr>
            </w:pPr>
            <w:r>
              <w:rPr>
                <w:rFonts w:ascii="Arial" w:hAnsi="Arial" w:cs="Arial"/>
                <w:b/>
                <w:bCs/>
              </w:rPr>
              <w:t>Revised Engagement Model</w:t>
            </w:r>
          </w:p>
        </w:tc>
      </w:tr>
      <w:tr w:rsidR="00207352" w14:paraId="6496967A" w14:textId="77777777" w:rsidTr="00184223">
        <w:tc>
          <w:tcPr>
            <w:tcW w:w="738" w:type="dxa"/>
          </w:tcPr>
          <w:p w14:paraId="36ECA069" w14:textId="77777777" w:rsidR="00207352" w:rsidRPr="00663B4C" w:rsidRDefault="00207352" w:rsidP="00207352">
            <w:pPr>
              <w:pStyle w:val="ListParagraph"/>
              <w:spacing w:before="40" w:after="40"/>
              <w:ind w:left="360"/>
              <w:rPr>
                <w:rFonts w:ascii="Arial" w:hAnsi="Arial" w:cs="Arial"/>
                <w:sz w:val="26"/>
                <w:szCs w:val="26"/>
              </w:rPr>
            </w:pPr>
          </w:p>
        </w:tc>
        <w:tc>
          <w:tcPr>
            <w:tcW w:w="9468" w:type="dxa"/>
          </w:tcPr>
          <w:p w14:paraId="547CEAD4" w14:textId="77777777" w:rsidR="00207352" w:rsidRPr="00663B4C" w:rsidRDefault="00207352" w:rsidP="00207352">
            <w:pPr>
              <w:rPr>
                <w:sz w:val="26"/>
                <w:szCs w:val="26"/>
              </w:rPr>
            </w:pPr>
          </w:p>
          <w:p w14:paraId="08FEADDA" w14:textId="6D722CD8" w:rsidR="009C77BB" w:rsidRDefault="009C77BB" w:rsidP="009C77BB">
            <w:r>
              <w:t>RA shared her presentation regarding the revised engagement model for the Clinical Commissioning Group. R</w:t>
            </w:r>
            <w:r w:rsidR="00C3125F">
              <w:t>A</w:t>
            </w:r>
            <w:r>
              <w:t xml:space="preserve"> described the background information regarding the need for a revised engagement model, as well as explaining </w:t>
            </w:r>
            <w:r w:rsidR="00C3125F">
              <w:t xml:space="preserve">about </w:t>
            </w:r>
            <w:r>
              <w:t xml:space="preserve">the integrated care </w:t>
            </w:r>
            <w:proofErr w:type="gramStart"/>
            <w:r>
              <w:t>alliances  work</w:t>
            </w:r>
            <w:r w:rsidR="00C3125F">
              <w:t>ing</w:t>
            </w:r>
            <w:proofErr w:type="gramEnd"/>
            <w:r>
              <w:t xml:space="preserve"> under the engagement umbrella </w:t>
            </w:r>
            <w:r w:rsidR="00C3125F">
              <w:t>of the</w:t>
            </w:r>
            <w:r>
              <w:t xml:space="preserve"> BSW partnership. RA explained to the group what is working well regarding engagement </w:t>
            </w:r>
            <w:r w:rsidR="00C3125F">
              <w:t>currently</w:t>
            </w:r>
            <w:r>
              <w:t>, as well as what is not working well. RA also went on to discuss what the engagement model could look like in the future, including representation from every patient group, terms of reference. RA also explained to the group the next steps of the engagement model, highlighting coproduction to find the best approach.</w:t>
            </w:r>
          </w:p>
          <w:p w14:paraId="5CE04EB4" w14:textId="77777777" w:rsidR="009C77BB" w:rsidRDefault="009C77BB" w:rsidP="009C77BB"/>
          <w:p w14:paraId="2D6027B6" w14:textId="4E537757" w:rsidR="009C77BB" w:rsidRDefault="009C77BB" w:rsidP="009C77BB">
            <w:r>
              <w:t>LV asked why there is no group in Wiltshire and EF advised it is being developed alongside the ICS and Elizabeth Disney</w:t>
            </w:r>
            <w:r w:rsidR="00C3125F">
              <w:t>, Chief Operating Officer,</w:t>
            </w:r>
            <w:r>
              <w:t xml:space="preserve"> is leading this process. EF advised that consultations are in place to find the best mechanism moving forward and is being robustly canvased and developed.</w:t>
            </w:r>
          </w:p>
          <w:p w14:paraId="2ED2B5D6" w14:textId="0BC292A0" w:rsidR="009C77BB" w:rsidRPr="00663B4C" w:rsidRDefault="009C77BB" w:rsidP="00651750">
            <w:pPr>
              <w:spacing w:before="40" w:after="40"/>
              <w:rPr>
                <w:rFonts w:ascii="Arial" w:hAnsi="Arial" w:cs="Arial"/>
                <w:sz w:val="26"/>
                <w:szCs w:val="26"/>
              </w:rPr>
            </w:pPr>
          </w:p>
        </w:tc>
      </w:tr>
      <w:tr w:rsidR="00207352" w:rsidRPr="007802EF" w14:paraId="2F7CF799" w14:textId="77777777" w:rsidTr="00184223">
        <w:tc>
          <w:tcPr>
            <w:tcW w:w="738" w:type="dxa"/>
          </w:tcPr>
          <w:p w14:paraId="1307882C" w14:textId="4E394951" w:rsidR="00207352" w:rsidRPr="00663B4C" w:rsidRDefault="00207352" w:rsidP="00207352">
            <w:pPr>
              <w:pStyle w:val="ListParagraph"/>
              <w:numPr>
                <w:ilvl w:val="0"/>
                <w:numId w:val="31"/>
              </w:numPr>
              <w:spacing w:before="40" w:after="40"/>
              <w:rPr>
                <w:rFonts w:ascii="Arial" w:hAnsi="Arial" w:cs="Arial"/>
                <w:b/>
                <w:sz w:val="26"/>
                <w:szCs w:val="26"/>
              </w:rPr>
            </w:pPr>
          </w:p>
        </w:tc>
        <w:tc>
          <w:tcPr>
            <w:tcW w:w="9468" w:type="dxa"/>
          </w:tcPr>
          <w:p w14:paraId="22FFCD9D" w14:textId="18D1F6C6" w:rsidR="00207352" w:rsidRPr="00663B4C" w:rsidRDefault="009C77BB" w:rsidP="00207352">
            <w:pPr>
              <w:spacing w:before="40" w:after="40"/>
              <w:rPr>
                <w:rFonts w:ascii="Arial" w:hAnsi="Arial" w:cs="Arial"/>
                <w:b/>
                <w:sz w:val="26"/>
                <w:szCs w:val="26"/>
              </w:rPr>
            </w:pPr>
            <w:r w:rsidRPr="00663B4C">
              <w:rPr>
                <w:rFonts w:cs="Arial"/>
                <w:b/>
                <w:sz w:val="26"/>
                <w:szCs w:val="26"/>
              </w:rPr>
              <w:t>Any Other Business</w:t>
            </w:r>
          </w:p>
        </w:tc>
      </w:tr>
      <w:tr w:rsidR="00207352" w14:paraId="5A113602" w14:textId="77777777" w:rsidTr="00184223">
        <w:tc>
          <w:tcPr>
            <w:tcW w:w="738" w:type="dxa"/>
          </w:tcPr>
          <w:p w14:paraId="71D196B1" w14:textId="77777777" w:rsidR="00207352" w:rsidRPr="00663B4C" w:rsidRDefault="00207352" w:rsidP="00207352">
            <w:pPr>
              <w:pStyle w:val="ListParagraph"/>
              <w:spacing w:before="40" w:after="40"/>
              <w:ind w:left="360"/>
              <w:rPr>
                <w:rFonts w:ascii="Arial" w:hAnsi="Arial" w:cs="Arial"/>
                <w:sz w:val="26"/>
                <w:szCs w:val="26"/>
              </w:rPr>
            </w:pPr>
          </w:p>
        </w:tc>
        <w:tc>
          <w:tcPr>
            <w:tcW w:w="9468" w:type="dxa"/>
          </w:tcPr>
          <w:p w14:paraId="3F399CE5" w14:textId="424EFA79" w:rsidR="00207352" w:rsidRDefault="00207352" w:rsidP="00207352">
            <w:pPr>
              <w:rPr>
                <w:sz w:val="26"/>
                <w:szCs w:val="26"/>
              </w:rPr>
            </w:pPr>
          </w:p>
          <w:p w14:paraId="6AEBC554" w14:textId="58087430" w:rsidR="00D11CE5" w:rsidRDefault="00D11CE5" w:rsidP="00207352">
            <w:pPr>
              <w:rPr>
                <w:sz w:val="26"/>
                <w:szCs w:val="26"/>
              </w:rPr>
            </w:pPr>
            <w:r>
              <w:rPr>
                <w:sz w:val="26"/>
                <w:szCs w:val="26"/>
              </w:rPr>
              <w:t>There was no AOB.</w:t>
            </w:r>
          </w:p>
          <w:p w14:paraId="108F0721" w14:textId="502F514E" w:rsidR="00CB630D" w:rsidRPr="00663B4C" w:rsidRDefault="00CB630D" w:rsidP="00C3125F">
            <w:pPr>
              <w:rPr>
                <w:sz w:val="26"/>
                <w:szCs w:val="26"/>
              </w:rPr>
            </w:pPr>
          </w:p>
        </w:tc>
      </w:tr>
      <w:tr w:rsidR="00207352" w:rsidRPr="007802EF" w14:paraId="49802F9D" w14:textId="77777777" w:rsidTr="00184223">
        <w:tc>
          <w:tcPr>
            <w:tcW w:w="738" w:type="dxa"/>
          </w:tcPr>
          <w:p w14:paraId="4C3BD35F" w14:textId="26766F27" w:rsidR="00207352" w:rsidRPr="00663B4C" w:rsidRDefault="00D465CA" w:rsidP="00207352">
            <w:pPr>
              <w:spacing w:before="40" w:after="40"/>
              <w:rPr>
                <w:rFonts w:ascii="Arial" w:hAnsi="Arial" w:cs="Arial"/>
                <w:b/>
                <w:sz w:val="26"/>
                <w:szCs w:val="26"/>
              </w:rPr>
            </w:pPr>
            <w:r>
              <w:rPr>
                <w:rFonts w:ascii="Arial" w:hAnsi="Arial" w:cs="Arial"/>
                <w:b/>
                <w:sz w:val="26"/>
                <w:szCs w:val="26"/>
              </w:rPr>
              <w:t>9</w:t>
            </w:r>
            <w:r w:rsidR="00207352" w:rsidRPr="00663B4C">
              <w:rPr>
                <w:rFonts w:ascii="Arial" w:hAnsi="Arial" w:cs="Arial"/>
                <w:b/>
                <w:sz w:val="26"/>
                <w:szCs w:val="26"/>
              </w:rPr>
              <w:t>.</w:t>
            </w:r>
          </w:p>
        </w:tc>
        <w:tc>
          <w:tcPr>
            <w:tcW w:w="9468" w:type="dxa"/>
          </w:tcPr>
          <w:p w14:paraId="2E28BFAD" w14:textId="31F7F1E5" w:rsidR="00207352" w:rsidRPr="00663B4C" w:rsidRDefault="009C77BB" w:rsidP="00207352">
            <w:pPr>
              <w:spacing w:before="40" w:after="40"/>
              <w:rPr>
                <w:rFonts w:cs="Arial"/>
                <w:bCs/>
                <w:sz w:val="26"/>
                <w:szCs w:val="26"/>
              </w:rPr>
            </w:pPr>
            <w:r w:rsidRPr="00663B4C">
              <w:rPr>
                <w:rFonts w:ascii="Arial" w:hAnsi="Arial" w:cs="Arial"/>
                <w:b/>
                <w:sz w:val="26"/>
                <w:szCs w:val="26"/>
              </w:rPr>
              <w:t>Closing Remarks and Date/Time of Next Meeting</w:t>
            </w:r>
          </w:p>
        </w:tc>
      </w:tr>
      <w:tr w:rsidR="00207352" w14:paraId="4B3EBA21" w14:textId="77777777" w:rsidTr="00184223">
        <w:tc>
          <w:tcPr>
            <w:tcW w:w="738" w:type="dxa"/>
          </w:tcPr>
          <w:p w14:paraId="3756A756" w14:textId="77777777" w:rsidR="00207352" w:rsidRPr="00663B4C" w:rsidRDefault="00207352" w:rsidP="00207352">
            <w:pPr>
              <w:pStyle w:val="ListParagraph"/>
              <w:spacing w:before="40" w:after="40"/>
              <w:ind w:left="360"/>
              <w:rPr>
                <w:rFonts w:ascii="Arial" w:hAnsi="Arial" w:cs="Arial"/>
                <w:sz w:val="26"/>
                <w:szCs w:val="26"/>
              </w:rPr>
            </w:pPr>
          </w:p>
        </w:tc>
        <w:tc>
          <w:tcPr>
            <w:tcW w:w="9468" w:type="dxa"/>
          </w:tcPr>
          <w:p w14:paraId="4AB9E8EE" w14:textId="77777777" w:rsidR="00207352" w:rsidRDefault="00207352">
            <w:pPr>
              <w:rPr>
                <w:rFonts w:ascii="Arial" w:hAnsi="Arial" w:cs="Arial"/>
                <w:sz w:val="26"/>
                <w:szCs w:val="26"/>
              </w:rPr>
            </w:pPr>
          </w:p>
          <w:p w14:paraId="5C1E4C77" w14:textId="575E295B" w:rsidR="00C3125F" w:rsidRDefault="009C77BB" w:rsidP="009C77BB">
            <w:r>
              <w:t xml:space="preserve">JK asked for a straw poll if the evening meeting has worked well. </w:t>
            </w:r>
          </w:p>
          <w:p w14:paraId="526572AE" w14:textId="77777777" w:rsidR="00D11CE5" w:rsidRDefault="00D11CE5" w:rsidP="009C77BB"/>
          <w:p w14:paraId="175A0678" w14:textId="1168581C" w:rsidR="009C77BB" w:rsidRDefault="009C77BB" w:rsidP="009C77BB">
            <w:r>
              <w:t xml:space="preserve">JK also asked if the attendees can let RA and her team know if it worked or not. </w:t>
            </w:r>
          </w:p>
          <w:p w14:paraId="6B08ECB5" w14:textId="6719CFC9" w:rsidR="00C3125F" w:rsidRPr="00D11CE5" w:rsidRDefault="00C3125F" w:rsidP="009C77BB">
            <w:pPr>
              <w:rPr>
                <w:color w:val="0070C0"/>
              </w:rPr>
            </w:pPr>
            <w:r w:rsidRPr="00D11CE5">
              <w:rPr>
                <w:color w:val="0070C0"/>
              </w:rPr>
              <w:lastRenderedPageBreak/>
              <w:t>Action: Attendees to email RA</w:t>
            </w:r>
          </w:p>
          <w:p w14:paraId="4C092DA8" w14:textId="77777777" w:rsidR="009C77BB" w:rsidRDefault="009C77BB" w:rsidP="009C77BB"/>
          <w:p w14:paraId="6E4B6153" w14:textId="73B6EF59" w:rsidR="009C77BB" w:rsidRPr="00C3125F" w:rsidRDefault="009C77BB" w:rsidP="00D11CE5">
            <w:pPr>
              <w:pStyle w:val="ListParagraph"/>
              <w:numPr>
                <w:ilvl w:val="0"/>
                <w:numId w:val="41"/>
              </w:numPr>
            </w:pPr>
            <w:r w:rsidRPr="00C3125F">
              <w:t xml:space="preserve">HK advised that at present it works but as life goes back to normal evenings may become difficult. </w:t>
            </w:r>
          </w:p>
          <w:p w14:paraId="03DA4DCF" w14:textId="77777777" w:rsidR="009C77BB" w:rsidRDefault="009C77BB" w:rsidP="009C77BB"/>
          <w:p w14:paraId="5CE19873" w14:textId="771367BD" w:rsidR="009C77BB" w:rsidRPr="00C3125F" w:rsidRDefault="009C77BB" w:rsidP="00D11CE5">
            <w:pPr>
              <w:pStyle w:val="ListParagraph"/>
              <w:numPr>
                <w:ilvl w:val="0"/>
                <w:numId w:val="41"/>
              </w:numPr>
            </w:pPr>
            <w:r w:rsidRPr="00C3125F">
              <w:t xml:space="preserve">Some members of the group suggested that it could be good to alternate the times of the </w:t>
            </w:r>
            <w:r w:rsidR="00C3125F" w:rsidRPr="00C3125F">
              <w:t>meetings and</w:t>
            </w:r>
            <w:r w:rsidRPr="00C3125F">
              <w:t xml:space="preserve"> have some in the day and some in the evenings.</w:t>
            </w:r>
          </w:p>
          <w:p w14:paraId="1729577B" w14:textId="77777777" w:rsidR="009C77BB" w:rsidRDefault="009C77BB" w:rsidP="009C77BB"/>
          <w:p w14:paraId="55A251D0" w14:textId="6E153451" w:rsidR="009C77BB" w:rsidRPr="00C3125F" w:rsidRDefault="009C77BB" w:rsidP="00D11CE5">
            <w:pPr>
              <w:pStyle w:val="ListParagraph"/>
              <w:numPr>
                <w:ilvl w:val="0"/>
                <w:numId w:val="41"/>
              </w:numPr>
            </w:pPr>
            <w:r w:rsidRPr="00C3125F">
              <w:t>LV advised that she is happy with either day or evening meeting but hopes that we can find people wit</w:t>
            </w:r>
            <w:r w:rsidR="00C3125F">
              <w:t>h</w:t>
            </w:r>
            <w:r w:rsidRPr="00C3125F">
              <w:t xml:space="preserve"> lived experience to attend the meeting.</w:t>
            </w:r>
          </w:p>
          <w:p w14:paraId="518D599D" w14:textId="77777777" w:rsidR="009C77BB" w:rsidRDefault="009C77BB" w:rsidP="009C77BB"/>
          <w:p w14:paraId="4F2970D4" w14:textId="77777777" w:rsidR="009C77BB" w:rsidRDefault="009C77BB" w:rsidP="009C77BB">
            <w:r>
              <w:t>RA thanked PF her contributions to our meetings and all the best for the future as she is leaving Healthwatch Wiltshire.</w:t>
            </w:r>
          </w:p>
          <w:p w14:paraId="67D194EE" w14:textId="77777777" w:rsidR="009C77BB" w:rsidRDefault="009C77BB">
            <w:pPr>
              <w:rPr>
                <w:rFonts w:ascii="Arial" w:hAnsi="Arial" w:cs="Arial"/>
                <w:sz w:val="26"/>
                <w:szCs w:val="26"/>
              </w:rPr>
            </w:pPr>
          </w:p>
          <w:p w14:paraId="125E6B15" w14:textId="74A265F9" w:rsidR="006F40C9" w:rsidRPr="00D11CE5" w:rsidRDefault="009C77BB" w:rsidP="009C77BB">
            <w:pPr>
              <w:rPr>
                <w:rFonts w:ascii="Arial" w:hAnsi="Arial" w:cs="Arial"/>
              </w:rPr>
            </w:pPr>
            <w:r w:rsidRPr="00D11CE5">
              <w:rPr>
                <w:rFonts w:ascii="Arial" w:hAnsi="Arial" w:cs="Arial"/>
              </w:rPr>
              <w:t>JK advised the next meeting will be held on 2 June 2021 at 2pm via Zoom. JK thanked everyone for attending and closed the meeting.</w:t>
            </w:r>
          </w:p>
        </w:tc>
      </w:tr>
    </w:tbl>
    <w:p w14:paraId="2E255A71" w14:textId="4051F36C" w:rsidR="007E4209" w:rsidRPr="00176EB9" w:rsidRDefault="007E4209" w:rsidP="00C95939">
      <w:pPr>
        <w:spacing w:line="240" w:lineRule="auto"/>
      </w:pPr>
    </w:p>
    <w:sectPr w:rsidR="007E4209" w:rsidRPr="00176EB9" w:rsidSect="0051525A">
      <w:headerReference w:type="default" r:id="rId13"/>
      <w:footerReference w:type="even" r:id="rId14"/>
      <w:footerReference w:type="default" r:id="rId15"/>
      <w:headerReference w:type="first" r:id="rId16"/>
      <w:footerReference w:type="first" r:id="rId17"/>
      <w:type w:val="continuous"/>
      <w:pgSz w:w="11906" w:h="16838" w:code="9"/>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FEBF" w14:textId="77777777" w:rsidR="00DE3611" w:rsidRDefault="00DE3611" w:rsidP="00190426">
      <w:pPr>
        <w:spacing w:line="240" w:lineRule="auto"/>
      </w:pPr>
      <w:r>
        <w:separator/>
      </w:r>
    </w:p>
  </w:endnote>
  <w:endnote w:type="continuationSeparator" w:id="0">
    <w:p w14:paraId="7C0C3882" w14:textId="77777777" w:rsidR="00DE3611" w:rsidRDefault="00DE3611"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F1CF" w14:textId="77777777" w:rsidR="00D1337C" w:rsidRDefault="00D1337C"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687396598"/>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9C082D">
          <w:rPr>
            <w:rFonts w:ascii="Arial" w:hAnsi="Arial" w:cs="Arial"/>
            <w:b/>
            <w:bCs/>
            <w:noProof/>
            <w:szCs w:val="18"/>
          </w:rPr>
          <w:t>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9C082D">
          <w:rPr>
            <w:rFonts w:ascii="Arial" w:hAnsi="Arial" w:cs="Arial"/>
            <w:b/>
            <w:bCs/>
            <w:noProof/>
            <w:szCs w:val="18"/>
          </w:rPr>
          <w:t>9</w:t>
        </w:r>
        <w:r>
          <w:rPr>
            <w:rFonts w:ascii="Arial" w:hAnsi="Arial" w:cs="Arial"/>
            <w:b/>
            <w:bCs/>
            <w:szCs w:val="18"/>
          </w:rPr>
          <w:fldChar w:fldCharType="end"/>
        </w:r>
      </w:sdtContent>
    </w:sdt>
  </w:p>
  <w:p w14:paraId="53CFC183" w14:textId="77777777" w:rsidR="00D1337C" w:rsidRDefault="00D13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E6FD" w14:textId="77777777" w:rsidR="00D1337C" w:rsidRDefault="00D1337C" w:rsidP="006550FC">
    <w:pPr>
      <w:jc w:val="both"/>
      <w:rPr>
        <w:rFonts w:ascii="Arial" w:hAnsi="Arial" w:cs="Arial"/>
        <w:sz w:val="20"/>
        <w:szCs w:val="20"/>
      </w:rPr>
    </w:pPr>
    <w:r w:rsidRPr="00E61329">
      <w:rPr>
        <w:rFonts w:ascii="Arial" w:hAnsi="Arial" w:cs="Arial"/>
        <w:sz w:val="20"/>
        <w:szCs w:val="20"/>
      </w:rPr>
      <w:t>NHS Bath and North East Somerset</w:t>
    </w:r>
    <w:r>
      <w:rPr>
        <w:rFonts w:ascii="Arial" w:hAnsi="Arial" w:cs="Arial"/>
        <w:sz w:val="20"/>
        <w:szCs w:val="20"/>
      </w:rPr>
      <w:t>, Swindon and Wiltshire</w:t>
    </w:r>
    <w:r w:rsidRPr="00E61329">
      <w:rPr>
        <w:rFonts w:ascii="Arial" w:hAnsi="Arial" w:cs="Arial"/>
        <w:sz w:val="20"/>
        <w:szCs w:val="20"/>
      </w:rPr>
      <w:t xml:space="preserve"> Clinical Commissioning Group</w:t>
    </w:r>
    <w:r>
      <w:rPr>
        <w:rFonts w:ascii="Arial" w:hAnsi="Arial" w:cs="Arial"/>
        <w:sz w:val="20"/>
        <w:szCs w:val="20"/>
      </w:rPr>
      <w:t>s</w:t>
    </w:r>
  </w:p>
  <w:p w14:paraId="41CE40BE" w14:textId="77777777" w:rsidR="00D1337C" w:rsidRPr="00E61329" w:rsidRDefault="00D1337C" w:rsidP="006550FC">
    <w:pPr>
      <w:jc w:val="both"/>
      <w:rPr>
        <w:rFonts w:ascii="Arial" w:hAnsi="Arial" w:cs="Arial"/>
        <w:sz w:val="20"/>
        <w:szCs w:val="20"/>
      </w:rPr>
    </w:pPr>
  </w:p>
  <w:p w14:paraId="209681C8" w14:textId="77777777" w:rsidR="00D1337C" w:rsidRPr="00E61329" w:rsidRDefault="00D1337C" w:rsidP="006550FC">
    <w:pPr>
      <w:pStyle w:val="Footer"/>
      <w:jc w:val="right"/>
      <w:rPr>
        <w:rFonts w:ascii="Arial" w:hAnsi="Arial" w:cs="Arial"/>
        <w:sz w:val="20"/>
        <w:szCs w:val="20"/>
      </w:rPr>
    </w:pPr>
    <w:r w:rsidRPr="00E61329">
      <w:rPr>
        <w:rFonts w:ascii="Arial" w:hAnsi="Arial" w:cs="Arial"/>
        <w:sz w:val="20"/>
        <w:szCs w:val="20"/>
      </w:rPr>
      <w:tab/>
    </w:r>
    <w:sdt>
      <w:sdtPr>
        <w:rPr>
          <w:rFonts w:ascii="Arial" w:hAnsi="Arial" w:cs="Arial"/>
          <w:sz w:val="20"/>
          <w:szCs w:val="20"/>
        </w:rPr>
        <w:id w:val="-2016987782"/>
        <w:docPartObj>
          <w:docPartGallery w:val="Page Numbers (Top of Page)"/>
          <w:docPartUnique/>
        </w:docPartObj>
      </w:sdtPr>
      <w:sdtEndPr/>
      <w:sdtContent>
        <w:r w:rsidRPr="00E61329">
          <w:rPr>
            <w:rFonts w:ascii="Arial" w:hAnsi="Arial" w:cs="Arial"/>
            <w:sz w:val="20"/>
            <w:szCs w:val="20"/>
          </w:rPr>
          <w:t xml:space="preserve">Page </w:t>
        </w:r>
        <w:r w:rsidRPr="00E61329">
          <w:rPr>
            <w:rFonts w:ascii="Arial" w:hAnsi="Arial" w:cs="Arial"/>
            <w:b/>
            <w:bCs/>
            <w:sz w:val="20"/>
            <w:szCs w:val="20"/>
          </w:rPr>
          <w:fldChar w:fldCharType="begin"/>
        </w:r>
        <w:r w:rsidRPr="00E61329">
          <w:rPr>
            <w:rFonts w:ascii="Arial" w:hAnsi="Arial" w:cs="Arial"/>
            <w:b/>
            <w:bCs/>
            <w:sz w:val="20"/>
            <w:szCs w:val="20"/>
          </w:rPr>
          <w:instrText xml:space="preserve"> PAGE </w:instrText>
        </w:r>
        <w:r w:rsidRPr="00E61329">
          <w:rPr>
            <w:rFonts w:ascii="Arial" w:hAnsi="Arial" w:cs="Arial"/>
            <w:b/>
            <w:bCs/>
            <w:sz w:val="20"/>
            <w:szCs w:val="20"/>
          </w:rPr>
          <w:fldChar w:fldCharType="separate"/>
        </w:r>
        <w:r w:rsidR="009C082D">
          <w:rPr>
            <w:rFonts w:ascii="Arial" w:hAnsi="Arial" w:cs="Arial"/>
            <w:b/>
            <w:bCs/>
            <w:noProof/>
            <w:sz w:val="20"/>
            <w:szCs w:val="20"/>
          </w:rPr>
          <w:t>9</w:t>
        </w:r>
        <w:r w:rsidRPr="00E61329">
          <w:rPr>
            <w:rFonts w:ascii="Arial" w:hAnsi="Arial" w:cs="Arial"/>
            <w:b/>
            <w:bCs/>
            <w:sz w:val="20"/>
            <w:szCs w:val="20"/>
          </w:rPr>
          <w:fldChar w:fldCharType="end"/>
        </w:r>
        <w:r w:rsidRPr="00E61329">
          <w:rPr>
            <w:rFonts w:ascii="Arial" w:hAnsi="Arial" w:cs="Arial"/>
            <w:sz w:val="20"/>
            <w:szCs w:val="20"/>
          </w:rPr>
          <w:t xml:space="preserve"> of </w:t>
        </w:r>
        <w:r w:rsidRPr="00E61329">
          <w:rPr>
            <w:rFonts w:ascii="Arial" w:hAnsi="Arial" w:cs="Arial"/>
            <w:b/>
            <w:bCs/>
            <w:sz w:val="20"/>
            <w:szCs w:val="20"/>
          </w:rPr>
          <w:fldChar w:fldCharType="begin"/>
        </w:r>
        <w:r w:rsidRPr="00E61329">
          <w:rPr>
            <w:rFonts w:ascii="Arial" w:hAnsi="Arial" w:cs="Arial"/>
            <w:b/>
            <w:bCs/>
            <w:sz w:val="20"/>
            <w:szCs w:val="20"/>
          </w:rPr>
          <w:instrText xml:space="preserve"> NUMPAGES  </w:instrText>
        </w:r>
        <w:r w:rsidRPr="00E61329">
          <w:rPr>
            <w:rFonts w:ascii="Arial" w:hAnsi="Arial" w:cs="Arial"/>
            <w:b/>
            <w:bCs/>
            <w:sz w:val="20"/>
            <w:szCs w:val="20"/>
          </w:rPr>
          <w:fldChar w:fldCharType="separate"/>
        </w:r>
        <w:r w:rsidR="009C082D">
          <w:rPr>
            <w:rFonts w:ascii="Arial" w:hAnsi="Arial" w:cs="Arial"/>
            <w:b/>
            <w:bCs/>
            <w:noProof/>
            <w:sz w:val="20"/>
            <w:szCs w:val="20"/>
          </w:rPr>
          <w:t>9</w:t>
        </w:r>
        <w:r w:rsidRPr="00E61329">
          <w:rPr>
            <w:rFonts w:ascii="Arial" w:hAnsi="Arial" w:cs="Arial"/>
            <w:b/>
            <w:bCs/>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BDD1" w14:textId="77777777" w:rsidR="00D1337C" w:rsidRDefault="00D1337C"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9C082D">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9C082D">
          <w:rPr>
            <w:rFonts w:ascii="Arial" w:hAnsi="Arial" w:cs="Arial"/>
            <w:b/>
            <w:bCs/>
            <w:noProof/>
            <w:szCs w:val="18"/>
          </w:rPr>
          <w:t>9</w:t>
        </w:r>
        <w:r>
          <w:rPr>
            <w:rFonts w:ascii="Arial" w:hAnsi="Arial" w:cs="Arial"/>
            <w:b/>
            <w:bCs/>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089FC" w14:textId="77777777" w:rsidR="00DE3611" w:rsidRDefault="00DE3611" w:rsidP="00190426">
      <w:pPr>
        <w:spacing w:line="240" w:lineRule="auto"/>
      </w:pPr>
      <w:r>
        <w:separator/>
      </w:r>
    </w:p>
  </w:footnote>
  <w:footnote w:type="continuationSeparator" w:id="0">
    <w:p w14:paraId="51D4D7F0" w14:textId="77777777" w:rsidR="00DE3611" w:rsidRDefault="00DE3611" w:rsidP="001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8A75" w14:textId="621E203B" w:rsidR="00D1337C" w:rsidRDefault="00D1337C" w:rsidP="006550FC">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7B652" w14:textId="08CDDFD5" w:rsidR="00D1337C" w:rsidRDefault="00D1337C">
    <w:pPr>
      <w:pStyle w:val="Header"/>
    </w:pPr>
    <w:r>
      <w:rPr>
        <w:noProof/>
        <w:lang w:eastAsia="en-GB"/>
      </w:rPr>
      <w:drawing>
        <wp:anchor distT="0" distB="0" distL="114300" distR="114300" simplePos="0" relativeHeight="251668480" behindDoc="1" locked="1" layoutInCell="1" allowOverlap="1" wp14:anchorId="3E5C67E1" wp14:editId="1ECB1A08">
          <wp:simplePos x="0" y="0"/>
          <wp:positionH relativeFrom="page">
            <wp:posOffset>4591685</wp:posOffset>
          </wp:positionH>
          <wp:positionV relativeFrom="page">
            <wp:posOffset>6350</wp:posOffset>
          </wp:positionV>
          <wp:extent cx="2969895" cy="1310005"/>
          <wp:effectExtent l="0" t="0" r="1905"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26D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E64A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49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256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B235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C3668"/>
    <w:multiLevelType w:val="hybridMultilevel"/>
    <w:tmpl w:val="D72E8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0B44373"/>
    <w:multiLevelType w:val="multilevel"/>
    <w:tmpl w:val="C350576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15:restartNumberingAfterBreak="0">
    <w:nsid w:val="3D0644DB"/>
    <w:multiLevelType w:val="hybridMultilevel"/>
    <w:tmpl w:val="A664F978"/>
    <w:lvl w:ilvl="0" w:tplc="F3744BD8">
      <w:start w:val="1"/>
      <w:numFmt w:val="bullet"/>
      <w:lvlText w:val="•"/>
      <w:lvlJc w:val="left"/>
      <w:pPr>
        <w:tabs>
          <w:tab w:val="num" w:pos="720"/>
        </w:tabs>
        <w:ind w:left="720" w:hanging="360"/>
      </w:pPr>
      <w:rPr>
        <w:rFonts w:ascii="Arial" w:hAnsi="Arial" w:hint="default"/>
      </w:rPr>
    </w:lvl>
    <w:lvl w:ilvl="1" w:tplc="0E588DB8" w:tentative="1">
      <w:start w:val="1"/>
      <w:numFmt w:val="bullet"/>
      <w:lvlText w:val="•"/>
      <w:lvlJc w:val="left"/>
      <w:pPr>
        <w:tabs>
          <w:tab w:val="num" w:pos="1440"/>
        </w:tabs>
        <w:ind w:left="1440" w:hanging="360"/>
      </w:pPr>
      <w:rPr>
        <w:rFonts w:ascii="Arial" w:hAnsi="Arial" w:hint="default"/>
      </w:rPr>
    </w:lvl>
    <w:lvl w:ilvl="2" w:tplc="52BA2480" w:tentative="1">
      <w:start w:val="1"/>
      <w:numFmt w:val="bullet"/>
      <w:lvlText w:val="•"/>
      <w:lvlJc w:val="left"/>
      <w:pPr>
        <w:tabs>
          <w:tab w:val="num" w:pos="2160"/>
        </w:tabs>
        <w:ind w:left="2160" w:hanging="360"/>
      </w:pPr>
      <w:rPr>
        <w:rFonts w:ascii="Arial" w:hAnsi="Arial" w:hint="default"/>
      </w:rPr>
    </w:lvl>
    <w:lvl w:ilvl="3" w:tplc="A0B6146A" w:tentative="1">
      <w:start w:val="1"/>
      <w:numFmt w:val="bullet"/>
      <w:lvlText w:val="•"/>
      <w:lvlJc w:val="left"/>
      <w:pPr>
        <w:tabs>
          <w:tab w:val="num" w:pos="2880"/>
        </w:tabs>
        <w:ind w:left="2880" w:hanging="360"/>
      </w:pPr>
      <w:rPr>
        <w:rFonts w:ascii="Arial" w:hAnsi="Arial" w:hint="default"/>
      </w:rPr>
    </w:lvl>
    <w:lvl w:ilvl="4" w:tplc="8E664950" w:tentative="1">
      <w:start w:val="1"/>
      <w:numFmt w:val="bullet"/>
      <w:lvlText w:val="•"/>
      <w:lvlJc w:val="left"/>
      <w:pPr>
        <w:tabs>
          <w:tab w:val="num" w:pos="3600"/>
        </w:tabs>
        <w:ind w:left="3600" w:hanging="360"/>
      </w:pPr>
      <w:rPr>
        <w:rFonts w:ascii="Arial" w:hAnsi="Arial" w:hint="default"/>
      </w:rPr>
    </w:lvl>
    <w:lvl w:ilvl="5" w:tplc="D87CB772" w:tentative="1">
      <w:start w:val="1"/>
      <w:numFmt w:val="bullet"/>
      <w:lvlText w:val="•"/>
      <w:lvlJc w:val="left"/>
      <w:pPr>
        <w:tabs>
          <w:tab w:val="num" w:pos="4320"/>
        </w:tabs>
        <w:ind w:left="4320" w:hanging="360"/>
      </w:pPr>
      <w:rPr>
        <w:rFonts w:ascii="Arial" w:hAnsi="Arial" w:hint="default"/>
      </w:rPr>
    </w:lvl>
    <w:lvl w:ilvl="6" w:tplc="17602DC2" w:tentative="1">
      <w:start w:val="1"/>
      <w:numFmt w:val="bullet"/>
      <w:lvlText w:val="•"/>
      <w:lvlJc w:val="left"/>
      <w:pPr>
        <w:tabs>
          <w:tab w:val="num" w:pos="5040"/>
        </w:tabs>
        <w:ind w:left="5040" w:hanging="360"/>
      </w:pPr>
      <w:rPr>
        <w:rFonts w:ascii="Arial" w:hAnsi="Arial" w:hint="default"/>
      </w:rPr>
    </w:lvl>
    <w:lvl w:ilvl="7" w:tplc="B5A2A39E" w:tentative="1">
      <w:start w:val="1"/>
      <w:numFmt w:val="bullet"/>
      <w:lvlText w:val="•"/>
      <w:lvlJc w:val="left"/>
      <w:pPr>
        <w:tabs>
          <w:tab w:val="num" w:pos="5760"/>
        </w:tabs>
        <w:ind w:left="5760" w:hanging="360"/>
      </w:pPr>
      <w:rPr>
        <w:rFonts w:ascii="Arial" w:hAnsi="Arial" w:hint="default"/>
      </w:rPr>
    </w:lvl>
    <w:lvl w:ilvl="8" w:tplc="896A33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BA4C43"/>
    <w:multiLevelType w:val="hybridMultilevel"/>
    <w:tmpl w:val="FC447192"/>
    <w:lvl w:ilvl="0" w:tplc="86A4B2E6">
      <w:start w:val="1"/>
      <w:numFmt w:val="bullet"/>
      <w:lvlText w:val="•"/>
      <w:lvlJc w:val="left"/>
      <w:pPr>
        <w:tabs>
          <w:tab w:val="num" w:pos="720"/>
        </w:tabs>
        <w:ind w:left="720" w:hanging="360"/>
      </w:pPr>
      <w:rPr>
        <w:rFonts w:ascii="Arial" w:hAnsi="Arial" w:hint="default"/>
      </w:rPr>
    </w:lvl>
    <w:lvl w:ilvl="1" w:tplc="C57CB9F0" w:tentative="1">
      <w:start w:val="1"/>
      <w:numFmt w:val="bullet"/>
      <w:lvlText w:val="•"/>
      <w:lvlJc w:val="left"/>
      <w:pPr>
        <w:tabs>
          <w:tab w:val="num" w:pos="1440"/>
        </w:tabs>
        <w:ind w:left="1440" w:hanging="360"/>
      </w:pPr>
      <w:rPr>
        <w:rFonts w:ascii="Arial" w:hAnsi="Arial" w:hint="default"/>
      </w:rPr>
    </w:lvl>
    <w:lvl w:ilvl="2" w:tplc="E5881248" w:tentative="1">
      <w:start w:val="1"/>
      <w:numFmt w:val="bullet"/>
      <w:lvlText w:val="•"/>
      <w:lvlJc w:val="left"/>
      <w:pPr>
        <w:tabs>
          <w:tab w:val="num" w:pos="2160"/>
        </w:tabs>
        <w:ind w:left="2160" w:hanging="360"/>
      </w:pPr>
      <w:rPr>
        <w:rFonts w:ascii="Arial" w:hAnsi="Arial" w:hint="default"/>
      </w:rPr>
    </w:lvl>
    <w:lvl w:ilvl="3" w:tplc="D3BEA3BA" w:tentative="1">
      <w:start w:val="1"/>
      <w:numFmt w:val="bullet"/>
      <w:lvlText w:val="•"/>
      <w:lvlJc w:val="left"/>
      <w:pPr>
        <w:tabs>
          <w:tab w:val="num" w:pos="2880"/>
        </w:tabs>
        <w:ind w:left="2880" w:hanging="360"/>
      </w:pPr>
      <w:rPr>
        <w:rFonts w:ascii="Arial" w:hAnsi="Arial" w:hint="default"/>
      </w:rPr>
    </w:lvl>
    <w:lvl w:ilvl="4" w:tplc="7EEE09F8" w:tentative="1">
      <w:start w:val="1"/>
      <w:numFmt w:val="bullet"/>
      <w:lvlText w:val="•"/>
      <w:lvlJc w:val="left"/>
      <w:pPr>
        <w:tabs>
          <w:tab w:val="num" w:pos="3600"/>
        </w:tabs>
        <w:ind w:left="3600" w:hanging="360"/>
      </w:pPr>
      <w:rPr>
        <w:rFonts w:ascii="Arial" w:hAnsi="Arial" w:hint="default"/>
      </w:rPr>
    </w:lvl>
    <w:lvl w:ilvl="5" w:tplc="BC1C2048" w:tentative="1">
      <w:start w:val="1"/>
      <w:numFmt w:val="bullet"/>
      <w:lvlText w:val="•"/>
      <w:lvlJc w:val="left"/>
      <w:pPr>
        <w:tabs>
          <w:tab w:val="num" w:pos="4320"/>
        </w:tabs>
        <w:ind w:left="4320" w:hanging="360"/>
      </w:pPr>
      <w:rPr>
        <w:rFonts w:ascii="Arial" w:hAnsi="Arial" w:hint="default"/>
      </w:rPr>
    </w:lvl>
    <w:lvl w:ilvl="6" w:tplc="E09C3C32" w:tentative="1">
      <w:start w:val="1"/>
      <w:numFmt w:val="bullet"/>
      <w:lvlText w:val="•"/>
      <w:lvlJc w:val="left"/>
      <w:pPr>
        <w:tabs>
          <w:tab w:val="num" w:pos="5040"/>
        </w:tabs>
        <w:ind w:left="5040" w:hanging="360"/>
      </w:pPr>
      <w:rPr>
        <w:rFonts w:ascii="Arial" w:hAnsi="Arial" w:hint="default"/>
      </w:rPr>
    </w:lvl>
    <w:lvl w:ilvl="7" w:tplc="BBECF22C" w:tentative="1">
      <w:start w:val="1"/>
      <w:numFmt w:val="bullet"/>
      <w:lvlText w:val="•"/>
      <w:lvlJc w:val="left"/>
      <w:pPr>
        <w:tabs>
          <w:tab w:val="num" w:pos="5760"/>
        </w:tabs>
        <w:ind w:left="5760" w:hanging="360"/>
      </w:pPr>
      <w:rPr>
        <w:rFonts w:ascii="Arial" w:hAnsi="Arial" w:hint="default"/>
      </w:rPr>
    </w:lvl>
    <w:lvl w:ilvl="8" w:tplc="4A74DC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17"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18" w15:restartNumberingAfterBreak="0">
    <w:nsid w:val="563F79EA"/>
    <w:multiLevelType w:val="hybridMultilevel"/>
    <w:tmpl w:val="C97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42DA0"/>
    <w:multiLevelType w:val="hybridMultilevel"/>
    <w:tmpl w:val="2F44BEF2"/>
    <w:lvl w:ilvl="0" w:tplc="D208195E">
      <w:start w:val="1"/>
      <w:numFmt w:val="bullet"/>
      <w:lvlText w:val="•"/>
      <w:lvlJc w:val="left"/>
      <w:pPr>
        <w:tabs>
          <w:tab w:val="num" w:pos="720"/>
        </w:tabs>
        <w:ind w:left="720" w:hanging="360"/>
      </w:pPr>
      <w:rPr>
        <w:rFonts w:ascii="Arial" w:hAnsi="Arial" w:hint="default"/>
      </w:rPr>
    </w:lvl>
    <w:lvl w:ilvl="1" w:tplc="8C505E10" w:tentative="1">
      <w:start w:val="1"/>
      <w:numFmt w:val="bullet"/>
      <w:lvlText w:val="•"/>
      <w:lvlJc w:val="left"/>
      <w:pPr>
        <w:tabs>
          <w:tab w:val="num" w:pos="1440"/>
        </w:tabs>
        <w:ind w:left="1440" w:hanging="360"/>
      </w:pPr>
      <w:rPr>
        <w:rFonts w:ascii="Arial" w:hAnsi="Arial" w:hint="default"/>
      </w:rPr>
    </w:lvl>
    <w:lvl w:ilvl="2" w:tplc="F3E8CA6E" w:tentative="1">
      <w:start w:val="1"/>
      <w:numFmt w:val="bullet"/>
      <w:lvlText w:val="•"/>
      <w:lvlJc w:val="left"/>
      <w:pPr>
        <w:tabs>
          <w:tab w:val="num" w:pos="2160"/>
        </w:tabs>
        <w:ind w:left="2160" w:hanging="360"/>
      </w:pPr>
      <w:rPr>
        <w:rFonts w:ascii="Arial" w:hAnsi="Arial" w:hint="default"/>
      </w:rPr>
    </w:lvl>
    <w:lvl w:ilvl="3" w:tplc="6B32E904" w:tentative="1">
      <w:start w:val="1"/>
      <w:numFmt w:val="bullet"/>
      <w:lvlText w:val="•"/>
      <w:lvlJc w:val="left"/>
      <w:pPr>
        <w:tabs>
          <w:tab w:val="num" w:pos="2880"/>
        </w:tabs>
        <w:ind w:left="2880" w:hanging="360"/>
      </w:pPr>
      <w:rPr>
        <w:rFonts w:ascii="Arial" w:hAnsi="Arial" w:hint="default"/>
      </w:rPr>
    </w:lvl>
    <w:lvl w:ilvl="4" w:tplc="F3BE8434" w:tentative="1">
      <w:start w:val="1"/>
      <w:numFmt w:val="bullet"/>
      <w:lvlText w:val="•"/>
      <w:lvlJc w:val="left"/>
      <w:pPr>
        <w:tabs>
          <w:tab w:val="num" w:pos="3600"/>
        </w:tabs>
        <w:ind w:left="3600" w:hanging="360"/>
      </w:pPr>
      <w:rPr>
        <w:rFonts w:ascii="Arial" w:hAnsi="Arial" w:hint="default"/>
      </w:rPr>
    </w:lvl>
    <w:lvl w:ilvl="5" w:tplc="3EE4FA18" w:tentative="1">
      <w:start w:val="1"/>
      <w:numFmt w:val="bullet"/>
      <w:lvlText w:val="•"/>
      <w:lvlJc w:val="left"/>
      <w:pPr>
        <w:tabs>
          <w:tab w:val="num" w:pos="4320"/>
        </w:tabs>
        <w:ind w:left="4320" w:hanging="360"/>
      </w:pPr>
      <w:rPr>
        <w:rFonts w:ascii="Arial" w:hAnsi="Arial" w:hint="default"/>
      </w:rPr>
    </w:lvl>
    <w:lvl w:ilvl="6" w:tplc="2674BBCA" w:tentative="1">
      <w:start w:val="1"/>
      <w:numFmt w:val="bullet"/>
      <w:lvlText w:val="•"/>
      <w:lvlJc w:val="left"/>
      <w:pPr>
        <w:tabs>
          <w:tab w:val="num" w:pos="5040"/>
        </w:tabs>
        <w:ind w:left="5040" w:hanging="360"/>
      </w:pPr>
      <w:rPr>
        <w:rFonts w:ascii="Arial" w:hAnsi="Arial" w:hint="default"/>
      </w:rPr>
    </w:lvl>
    <w:lvl w:ilvl="7" w:tplc="BA2CB9F4" w:tentative="1">
      <w:start w:val="1"/>
      <w:numFmt w:val="bullet"/>
      <w:lvlText w:val="•"/>
      <w:lvlJc w:val="left"/>
      <w:pPr>
        <w:tabs>
          <w:tab w:val="num" w:pos="5760"/>
        </w:tabs>
        <w:ind w:left="5760" w:hanging="360"/>
      </w:pPr>
      <w:rPr>
        <w:rFonts w:ascii="Arial" w:hAnsi="Arial" w:hint="default"/>
      </w:rPr>
    </w:lvl>
    <w:lvl w:ilvl="8" w:tplc="4D5E64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444D34"/>
    <w:multiLevelType w:val="hybridMultilevel"/>
    <w:tmpl w:val="64F6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75DB4"/>
    <w:multiLevelType w:val="hybridMultilevel"/>
    <w:tmpl w:val="23306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316E62"/>
    <w:multiLevelType w:val="hybridMultilevel"/>
    <w:tmpl w:val="F51E08E4"/>
    <w:lvl w:ilvl="0" w:tplc="50228F9C">
      <w:start w:val="1"/>
      <w:numFmt w:val="bullet"/>
      <w:lvlText w:val="•"/>
      <w:lvlJc w:val="left"/>
      <w:pPr>
        <w:tabs>
          <w:tab w:val="num" w:pos="720"/>
        </w:tabs>
        <w:ind w:left="720" w:hanging="360"/>
      </w:pPr>
      <w:rPr>
        <w:rFonts w:ascii="Arial" w:hAnsi="Arial" w:hint="default"/>
      </w:rPr>
    </w:lvl>
    <w:lvl w:ilvl="1" w:tplc="BAD073F0" w:tentative="1">
      <w:start w:val="1"/>
      <w:numFmt w:val="bullet"/>
      <w:lvlText w:val="•"/>
      <w:lvlJc w:val="left"/>
      <w:pPr>
        <w:tabs>
          <w:tab w:val="num" w:pos="1440"/>
        </w:tabs>
        <w:ind w:left="1440" w:hanging="360"/>
      </w:pPr>
      <w:rPr>
        <w:rFonts w:ascii="Arial" w:hAnsi="Arial" w:hint="default"/>
      </w:rPr>
    </w:lvl>
    <w:lvl w:ilvl="2" w:tplc="39B08924" w:tentative="1">
      <w:start w:val="1"/>
      <w:numFmt w:val="bullet"/>
      <w:lvlText w:val="•"/>
      <w:lvlJc w:val="left"/>
      <w:pPr>
        <w:tabs>
          <w:tab w:val="num" w:pos="2160"/>
        </w:tabs>
        <w:ind w:left="2160" w:hanging="360"/>
      </w:pPr>
      <w:rPr>
        <w:rFonts w:ascii="Arial" w:hAnsi="Arial" w:hint="default"/>
      </w:rPr>
    </w:lvl>
    <w:lvl w:ilvl="3" w:tplc="BC301200" w:tentative="1">
      <w:start w:val="1"/>
      <w:numFmt w:val="bullet"/>
      <w:lvlText w:val="•"/>
      <w:lvlJc w:val="left"/>
      <w:pPr>
        <w:tabs>
          <w:tab w:val="num" w:pos="2880"/>
        </w:tabs>
        <w:ind w:left="2880" w:hanging="360"/>
      </w:pPr>
      <w:rPr>
        <w:rFonts w:ascii="Arial" w:hAnsi="Arial" w:hint="default"/>
      </w:rPr>
    </w:lvl>
    <w:lvl w:ilvl="4" w:tplc="CEC05058" w:tentative="1">
      <w:start w:val="1"/>
      <w:numFmt w:val="bullet"/>
      <w:lvlText w:val="•"/>
      <w:lvlJc w:val="left"/>
      <w:pPr>
        <w:tabs>
          <w:tab w:val="num" w:pos="3600"/>
        </w:tabs>
        <w:ind w:left="3600" w:hanging="360"/>
      </w:pPr>
      <w:rPr>
        <w:rFonts w:ascii="Arial" w:hAnsi="Arial" w:hint="default"/>
      </w:rPr>
    </w:lvl>
    <w:lvl w:ilvl="5" w:tplc="C4C8CC64" w:tentative="1">
      <w:start w:val="1"/>
      <w:numFmt w:val="bullet"/>
      <w:lvlText w:val="•"/>
      <w:lvlJc w:val="left"/>
      <w:pPr>
        <w:tabs>
          <w:tab w:val="num" w:pos="4320"/>
        </w:tabs>
        <w:ind w:left="4320" w:hanging="360"/>
      </w:pPr>
      <w:rPr>
        <w:rFonts w:ascii="Arial" w:hAnsi="Arial" w:hint="default"/>
      </w:rPr>
    </w:lvl>
    <w:lvl w:ilvl="6" w:tplc="A190B580" w:tentative="1">
      <w:start w:val="1"/>
      <w:numFmt w:val="bullet"/>
      <w:lvlText w:val="•"/>
      <w:lvlJc w:val="left"/>
      <w:pPr>
        <w:tabs>
          <w:tab w:val="num" w:pos="5040"/>
        </w:tabs>
        <w:ind w:left="5040" w:hanging="360"/>
      </w:pPr>
      <w:rPr>
        <w:rFonts w:ascii="Arial" w:hAnsi="Arial" w:hint="default"/>
      </w:rPr>
    </w:lvl>
    <w:lvl w:ilvl="7" w:tplc="6486DDDC" w:tentative="1">
      <w:start w:val="1"/>
      <w:numFmt w:val="bullet"/>
      <w:lvlText w:val="•"/>
      <w:lvlJc w:val="left"/>
      <w:pPr>
        <w:tabs>
          <w:tab w:val="num" w:pos="5760"/>
        </w:tabs>
        <w:ind w:left="5760" w:hanging="360"/>
      </w:pPr>
      <w:rPr>
        <w:rFonts w:ascii="Arial" w:hAnsi="Arial" w:hint="default"/>
      </w:rPr>
    </w:lvl>
    <w:lvl w:ilvl="8" w:tplc="FF62E7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327BF"/>
    <w:multiLevelType w:val="hybridMultilevel"/>
    <w:tmpl w:val="D446307C"/>
    <w:lvl w:ilvl="0" w:tplc="5F2EF7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F05BCE"/>
    <w:multiLevelType w:val="multilevel"/>
    <w:tmpl w:val="651E8B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1"/>
  </w:num>
  <w:num w:numId="31">
    <w:abstractNumId w:val="21"/>
  </w:num>
  <w:num w:numId="32">
    <w:abstractNumId w:val="24"/>
  </w:num>
  <w:num w:numId="33">
    <w:abstractNumId w:val="12"/>
  </w:num>
  <w:num w:numId="34">
    <w:abstractNumId w:val="23"/>
  </w:num>
  <w:num w:numId="35">
    <w:abstractNumId w:val="15"/>
  </w:num>
  <w:num w:numId="36">
    <w:abstractNumId w:val="22"/>
  </w:num>
  <w:num w:numId="37">
    <w:abstractNumId w:val="19"/>
  </w:num>
  <w:num w:numId="38">
    <w:abstractNumId w:val="10"/>
  </w:num>
  <w:num w:numId="39">
    <w:abstractNumId w:val="13"/>
  </w:num>
  <w:num w:numId="40">
    <w:abstractNumId w:val="1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2A"/>
    <w:rsid w:val="0000217B"/>
    <w:rsid w:val="00005EE1"/>
    <w:rsid w:val="00011645"/>
    <w:rsid w:val="00014DD1"/>
    <w:rsid w:val="00021B01"/>
    <w:rsid w:val="0002465E"/>
    <w:rsid w:val="00037917"/>
    <w:rsid w:val="000414D7"/>
    <w:rsid w:val="000420BE"/>
    <w:rsid w:val="00057503"/>
    <w:rsid w:val="000843CC"/>
    <w:rsid w:val="000A2604"/>
    <w:rsid w:val="000E098F"/>
    <w:rsid w:val="00103E12"/>
    <w:rsid w:val="00111236"/>
    <w:rsid w:val="001255F8"/>
    <w:rsid w:val="00137700"/>
    <w:rsid w:val="001439C4"/>
    <w:rsid w:val="00145849"/>
    <w:rsid w:val="001608F7"/>
    <w:rsid w:val="001641DC"/>
    <w:rsid w:val="00176184"/>
    <w:rsid w:val="00176EB9"/>
    <w:rsid w:val="00182534"/>
    <w:rsid w:val="00184223"/>
    <w:rsid w:val="00190426"/>
    <w:rsid w:val="001E7EC7"/>
    <w:rsid w:val="001F68FC"/>
    <w:rsid w:val="00207352"/>
    <w:rsid w:val="0022136C"/>
    <w:rsid w:val="00230706"/>
    <w:rsid w:val="00235868"/>
    <w:rsid w:val="002425A2"/>
    <w:rsid w:val="002439C4"/>
    <w:rsid w:val="00263390"/>
    <w:rsid w:val="002639BF"/>
    <w:rsid w:val="002817D4"/>
    <w:rsid w:val="00296498"/>
    <w:rsid w:val="002D13D2"/>
    <w:rsid w:val="002D2CE9"/>
    <w:rsid w:val="002D5336"/>
    <w:rsid w:val="002D67BC"/>
    <w:rsid w:val="002D6BE6"/>
    <w:rsid w:val="00310AD5"/>
    <w:rsid w:val="00310B52"/>
    <w:rsid w:val="00317709"/>
    <w:rsid w:val="00323C11"/>
    <w:rsid w:val="00325C50"/>
    <w:rsid w:val="003263D4"/>
    <w:rsid w:val="00331158"/>
    <w:rsid w:val="00331B00"/>
    <w:rsid w:val="00347050"/>
    <w:rsid w:val="00347C89"/>
    <w:rsid w:val="0035295E"/>
    <w:rsid w:val="00382A8B"/>
    <w:rsid w:val="003A0644"/>
    <w:rsid w:val="003A6F43"/>
    <w:rsid w:val="003D34E0"/>
    <w:rsid w:val="003E0021"/>
    <w:rsid w:val="00414F60"/>
    <w:rsid w:val="00417CA8"/>
    <w:rsid w:val="00431D7D"/>
    <w:rsid w:val="004335E8"/>
    <w:rsid w:val="00435045"/>
    <w:rsid w:val="00435BC5"/>
    <w:rsid w:val="004814FE"/>
    <w:rsid w:val="004E180E"/>
    <w:rsid w:val="004E5115"/>
    <w:rsid w:val="0051525A"/>
    <w:rsid w:val="0052228A"/>
    <w:rsid w:val="00526943"/>
    <w:rsid w:val="00535281"/>
    <w:rsid w:val="005471BD"/>
    <w:rsid w:val="0055037C"/>
    <w:rsid w:val="0055277B"/>
    <w:rsid w:val="0055375D"/>
    <w:rsid w:val="00560472"/>
    <w:rsid w:val="005746DB"/>
    <w:rsid w:val="00585858"/>
    <w:rsid w:val="00590925"/>
    <w:rsid w:val="005B38B8"/>
    <w:rsid w:val="005E23AF"/>
    <w:rsid w:val="005F1737"/>
    <w:rsid w:val="005F4D64"/>
    <w:rsid w:val="005F6B0F"/>
    <w:rsid w:val="00603371"/>
    <w:rsid w:val="00610C09"/>
    <w:rsid w:val="00624DF5"/>
    <w:rsid w:val="0062584A"/>
    <w:rsid w:val="00635651"/>
    <w:rsid w:val="0064609C"/>
    <w:rsid w:val="00646370"/>
    <w:rsid w:val="00651750"/>
    <w:rsid w:val="006550FC"/>
    <w:rsid w:val="00663B4C"/>
    <w:rsid w:val="00663C6F"/>
    <w:rsid w:val="00673362"/>
    <w:rsid w:val="00676871"/>
    <w:rsid w:val="00676EA6"/>
    <w:rsid w:val="00677974"/>
    <w:rsid w:val="00680909"/>
    <w:rsid w:val="00697ACA"/>
    <w:rsid w:val="006B27D4"/>
    <w:rsid w:val="006C0A9E"/>
    <w:rsid w:val="006E2A52"/>
    <w:rsid w:val="006F40C9"/>
    <w:rsid w:val="006F477D"/>
    <w:rsid w:val="00704328"/>
    <w:rsid w:val="00747E83"/>
    <w:rsid w:val="00753FBC"/>
    <w:rsid w:val="0077455E"/>
    <w:rsid w:val="00777B44"/>
    <w:rsid w:val="007802EF"/>
    <w:rsid w:val="00783326"/>
    <w:rsid w:val="007845E5"/>
    <w:rsid w:val="00795B59"/>
    <w:rsid w:val="007E4209"/>
    <w:rsid w:val="007F2C41"/>
    <w:rsid w:val="0081072A"/>
    <w:rsid w:val="00816F68"/>
    <w:rsid w:val="008331E2"/>
    <w:rsid w:val="008415C1"/>
    <w:rsid w:val="0086477C"/>
    <w:rsid w:val="008740C0"/>
    <w:rsid w:val="008748DB"/>
    <w:rsid w:val="00896328"/>
    <w:rsid w:val="00897592"/>
    <w:rsid w:val="008B2AEA"/>
    <w:rsid w:val="008B4FC5"/>
    <w:rsid w:val="008E122C"/>
    <w:rsid w:val="008F433E"/>
    <w:rsid w:val="00900982"/>
    <w:rsid w:val="009073D3"/>
    <w:rsid w:val="00907BFE"/>
    <w:rsid w:val="009253B3"/>
    <w:rsid w:val="00931672"/>
    <w:rsid w:val="0093712D"/>
    <w:rsid w:val="00950A8E"/>
    <w:rsid w:val="00954885"/>
    <w:rsid w:val="00981B68"/>
    <w:rsid w:val="009C082D"/>
    <w:rsid w:val="009C77BB"/>
    <w:rsid w:val="009D2DEC"/>
    <w:rsid w:val="009E7DBF"/>
    <w:rsid w:val="009F1FB4"/>
    <w:rsid w:val="009F574C"/>
    <w:rsid w:val="00A2733F"/>
    <w:rsid w:val="00A32763"/>
    <w:rsid w:val="00A43915"/>
    <w:rsid w:val="00A5352B"/>
    <w:rsid w:val="00A55DFB"/>
    <w:rsid w:val="00A563B1"/>
    <w:rsid w:val="00A75373"/>
    <w:rsid w:val="00A82168"/>
    <w:rsid w:val="00AB69BA"/>
    <w:rsid w:val="00AC3AF8"/>
    <w:rsid w:val="00AD444F"/>
    <w:rsid w:val="00AD649F"/>
    <w:rsid w:val="00B03F37"/>
    <w:rsid w:val="00B2080B"/>
    <w:rsid w:val="00B4301B"/>
    <w:rsid w:val="00B4760E"/>
    <w:rsid w:val="00B60A00"/>
    <w:rsid w:val="00B6589C"/>
    <w:rsid w:val="00B73D4F"/>
    <w:rsid w:val="00B74354"/>
    <w:rsid w:val="00B778EA"/>
    <w:rsid w:val="00B91692"/>
    <w:rsid w:val="00BA2D71"/>
    <w:rsid w:val="00BA4B92"/>
    <w:rsid w:val="00BC65E2"/>
    <w:rsid w:val="00BE19C6"/>
    <w:rsid w:val="00BE2342"/>
    <w:rsid w:val="00C107B3"/>
    <w:rsid w:val="00C16E08"/>
    <w:rsid w:val="00C3125F"/>
    <w:rsid w:val="00C330EC"/>
    <w:rsid w:val="00C4009B"/>
    <w:rsid w:val="00C46E88"/>
    <w:rsid w:val="00C67686"/>
    <w:rsid w:val="00C8627D"/>
    <w:rsid w:val="00C95939"/>
    <w:rsid w:val="00CB630D"/>
    <w:rsid w:val="00CB64A8"/>
    <w:rsid w:val="00CC18A1"/>
    <w:rsid w:val="00CD6B5D"/>
    <w:rsid w:val="00CE2CAF"/>
    <w:rsid w:val="00CE40CE"/>
    <w:rsid w:val="00D11CE5"/>
    <w:rsid w:val="00D1337C"/>
    <w:rsid w:val="00D1664C"/>
    <w:rsid w:val="00D26052"/>
    <w:rsid w:val="00D31D54"/>
    <w:rsid w:val="00D35F8F"/>
    <w:rsid w:val="00D45321"/>
    <w:rsid w:val="00D465CA"/>
    <w:rsid w:val="00DA01BB"/>
    <w:rsid w:val="00DB1AC0"/>
    <w:rsid w:val="00DB382A"/>
    <w:rsid w:val="00DC32C1"/>
    <w:rsid w:val="00DD49C7"/>
    <w:rsid w:val="00DD5812"/>
    <w:rsid w:val="00DE146D"/>
    <w:rsid w:val="00DE2A53"/>
    <w:rsid w:val="00DE3611"/>
    <w:rsid w:val="00DF78B8"/>
    <w:rsid w:val="00E00E2E"/>
    <w:rsid w:val="00E03525"/>
    <w:rsid w:val="00E132D6"/>
    <w:rsid w:val="00E13916"/>
    <w:rsid w:val="00E24D23"/>
    <w:rsid w:val="00E27039"/>
    <w:rsid w:val="00E3253E"/>
    <w:rsid w:val="00E374EA"/>
    <w:rsid w:val="00E443B7"/>
    <w:rsid w:val="00E65A77"/>
    <w:rsid w:val="00E71811"/>
    <w:rsid w:val="00E81396"/>
    <w:rsid w:val="00E82264"/>
    <w:rsid w:val="00E83C9C"/>
    <w:rsid w:val="00E8450F"/>
    <w:rsid w:val="00E86855"/>
    <w:rsid w:val="00EA6271"/>
    <w:rsid w:val="00EB71F5"/>
    <w:rsid w:val="00F0386E"/>
    <w:rsid w:val="00F241EF"/>
    <w:rsid w:val="00F33F31"/>
    <w:rsid w:val="00F53348"/>
    <w:rsid w:val="00F75471"/>
    <w:rsid w:val="00F84063"/>
    <w:rsid w:val="00F86BD6"/>
    <w:rsid w:val="00FA5A1A"/>
    <w:rsid w:val="00FB255A"/>
    <w:rsid w:val="00FB7451"/>
    <w:rsid w:val="00FF1A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17C03CC"/>
  <w15:docId w15:val="{A390DFF1-5DA3-45C5-8B82-74161733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CommentReference">
    <w:name w:val="annotation reference"/>
    <w:basedOn w:val="DefaultParagraphFont"/>
    <w:semiHidden/>
    <w:unhideWhenUsed/>
    <w:rsid w:val="00310AD5"/>
    <w:rPr>
      <w:sz w:val="16"/>
      <w:szCs w:val="16"/>
    </w:rPr>
  </w:style>
  <w:style w:type="paragraph" w:styleId="CommentText">
    <w:name w:val="annotation text"/>
    <w:basedOn w:val="Normal"/>
    <w:link w:val="CommentTextChar"/>
    <w:semiHidden/>
    <w:unhideWhenUsed/>
    <w:rsid w:val="00310AD5"/>
    <w:pPr>
      <w:spacing w:line="240" w:lineRule="auto"/>
    </w:pPr>
    <w:rPr>
      <w:sz w:val="20"/>
      <w:szCs w:val="20"/>
    </w:rPr>
  </w:style>
  <w:style w:type="character" w:customStyle="1" w:styleId="CommentTextChar">
    <w:name w:val="Comment Text Char"/>
    <w:basedOn w:val="DefaultParagraphFont"/>
    <w:link w:val="CommentText"/>
    <w:semiHidden/>
    <w:rsid w:val="00310AD5"/>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310AD5"/>
    <w:rPr>
      <w:b/>
      <w:bCs/>
    </w:rPr>
  </w:style>
  <w:style w:type="character" w:customStyle="1" w:styleId="CommentSubjectChar">
    <w:name w:val="Comment Subject Char"/>
    <w:basedOn w:val="CommentTextChar"/>
    <w:link w:val="CommentSubject"/>
    <w:semiHidden/>
    <w:rsid w:val="00310AD5"/>
    <w:rPr>
      <w:rFonts w:asciiTheme="minorHAnsi" w:hAnsiTheme="minorHAnsi"/>
      <w:b/>
      <w:bCs/>
      <w:lang w:eastAsia="en-US"/>
    </w:rPr>
  </w:style>
  <w:style w:type="character" w:styleId="Hyperlink">
    <w:name w:val="Hyperlink"/>
    <w:basedOn w:val="DefaultParagraphFont"/>
    <w:uiPriority w:val="99"/>
    <w:unhideWhenUsed/>
    <w:rsid w:val="00310AD5"/>
    <w:rPr>
      <w:color w:val="000000" w:themeColor="hyperlink"/>
      <w:u w:val="single"/>
    </w:rPr>
  </w:style>
  <w:style w:type="character" w:customStyle="1" w:styleId="UnresolvedMention1">
    <w:name w:val="Unresolved Mention1"/>
    <w:basedOn w:val="DefaultParagraphFont"/>
    <w:uiPriority w:val="99"/>
    <w:semiHidden/>
    <w:unhideWhenUsed/>
    <w:rsid w:val="00310AD5"/>
    <w:rPr>
      <w:color w:val="605E5C"/>
      <w:shd w:val="clear" w:color="auto" w:fill="E1DFDD"/>
    </w:rPr>
  </w:style>
  <w:style w:type="character" w:customStyle="1" w:styleId="UnresolvedMention2">
    <w:name w:val="Unresolved Mention2"/>
    <w:basedOn w:val="DefaultParagraphFont"/>
    <w:uiPriority w:val="99"/>
    <w:semiHidden/>
    <w:unhideWhenUsed/>
    <w:rsid w:val="00331158"/>
    <w:rPr>
      <w:color w:val="605E5C"/>
      <w:shd w:val="clear" w:color="auto" w:fill="E1DFDD"/>
    </w:rPr>
  </w:style>
  <w:style w:type="character" w:customStyle="1" w:styleId="UnresolvedMention3">
    <w:name w:val="Unresolved Mention3"/>
    <w:basedOn w:val="DefaultParagraphFont"/>
    <w:uiPriority w:val="99"/>
    <w:semiHidden/>
    <w:unhideWhenUsed/>
    <w:rsid w:val="0038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642749">
      <w:bodyDiv w:val="1"/>
      <w:marLeft w:val="0"/>
      <w:marRight w:val="0"/>
      <w:marTop w:val="0"/>
      <w:marBottom w:val="0"/>
      <w:divBdr>
        <w:top w:val="none" w:sz="0" w:space="0" w:color="auto"/>
        <w:left w:val="none" w:sz="0" w:space="0" w:color="auto"/>
        <w:bottom w:val="none" w:sz="0" w:space="0" w:color="auto"/>
        <w:right w:val="none" w:sz="0" w:space="0" w:color="auto"/>
      </w:divBdr>
    </w:div>
    <w:div w:id="275255125">
      <w:bodyDiv w:val="1"/>
      <w:marLeft w:val="0"/>
      <w:marRight w:val="0"/>
      <w:marTop w:val="0"/>
      <w:marBottom w:val="0"/>
      <w:divBdr>
        <w:top w:val="none" w:sz="0" w:space="0" w:color="auto"/>
        <w:left w:val="none" w:sz="0" w:space="0" w:color="auto"/>
        <w:bottom w:val="none" w:sz="0" w:space="0" w:color="auto"/>
        <w:right w:val="none" w:sz="0" w:space="0" w:color="auto"/>
      </w:divBdr>
    </w:div>
    <w:div w:id="384178318">
      <w:bodyDiv w:val="1"/>
      <w:marLeft w:val="0"/>
      <w:marRight w:val="0"/>
      <w:marTop w:val="0"/>
      <w:marBottom w:val="0"/>
      <w:divBdr>
        <w:top w:val="none" w:sz="0" w:space="0" w:color="auto"/>
        <w:left w:val="none" w:sz="0" w:space="0" w:color="auto"/>
        <w:bottom w:val="none" w:sz="0" w:space="0" w:color="auto"/>
        <w:right w:val="none" w:sz="0" w:space="0" w:color="auto"/>
      </w:divBdr>
    </w:div>
    <w:div w:id="953905525">
      <w:bodyDiv w:val="1"/>
      <w:marLeft w:val="0"/>
      <w:marRight w:val="0"/>
      <w:marTop w:val="0"/>
      <w:marBottom w:val="0"/>
      <w:divBdr>
        <w:top w:val="none" w:sz="0" w:space="0" w:color="auto"/>
        <w:left w:val="none" w:sz="0" w:space="0" w:color="auto"/>
        <w:bottom w:val="none" w:sz="0" w:space="0" w:color="auto"/>
        <w:right w:val="none" w:sz="0" w:space="0" w:color="auto"/>
      </w:divBdr>
    </w:div>
    <w:div w:id="1133015983">
      <w:bodyDiv w:val="1"/>
      <w:marLeft w:val="0"/>
      <w:marRight w:val="0"/>
      <w:marTop w:val="0"/>
      <w:marBottom w:val="0"/>
      <w:divBdr>
        <w:top w:val="none" w:sz="0" w:space="0" w:color="auto"/>
        <w:left w:val="none" w:sz="0" w:space="0" w:color="auto"/>
        <w:bottom w:val="none" w:sz="0" w:space="0" w:color="auto"/>
        <w:right w:val="none" w:sz="0" w:space="0" w:color="auto"/>
      </w:divBdr>
    </w:div>
    <w:div w:id="1192304479">
      <w:bodyDiv w:val="1"/>
      <w:marLeft w:val="0"/>
      <w:marRight w:val="0"/>
      <w:marTop w:val="0"/>
      <w:marBottom w:val="0"/>
      <w:divBdr>
        <w:top w:val="none" w:sz="0" w:space="0" w:color="auto"/>
        <w:left w:val="none" w:sz="0" w:space="0" w:color="auto"/>
        <w:bottom w:val="none" w:sz="0" w:space="0" w:color="auto"/>
        <w:right w:val="none" w:sz="0" w:space="0" w:color="auto"/>
      </w:divBdr>
    </w:div>
    <w:div w:id="1727411426">
      <w:bodyDiv w:val="1"/>
      <w:marLeft w:val="0"/>
      <w:marRight w:val="0"/>
      <w:marTop w:val="0"/>
      <w:marBottom w:val="0"/>
      <w:divBdr>
        <w:top w:val="none" w:sz="0" w:space="0" w:color="auto"/>
        <w:left w:val="none" w:sz="0" w:space="0" w:color="auto"/>
        <w:bottom w:val="none" w:sz="0" w:space="0" w:color="auto"/>
        <w:right w:val="none" w:sz="0" w:space="0" w:color="auto"/>
      </w:divBdr>
    </w:div>
    <w:div w:id="1785268409">
      <w:bodyDiv w:val="1"/>
      <w:marLeft w:val="0"/>
      <w:marRight w:val="0"/>
      <w:marTop w:val="0"/>
      <w:marBottom w:val="0"/>
      <w:divBdr>
        <w:top w:val="none" w:sz="0" w:space="0" w:color="auto"/>
        <w:left w:val="none" w:sz="0" w:space="0" w:color="auto"/>
        <w:bottom w:val="none" w:sz="0" w:space="0" w:color="auto"/>
        <w:right w:val="none" w:sz="0" w:space="0" w:color="auto"/>
      </w:divBdr>
    </w:div>
    <w:div w:id="1825126853">
      <w:bodyDiv w:val="1"/>
      <w:marLeft w:val="0"/>
      <w:marRight w:val="0"/>
      <w:marTop w:val="0"/>
      <w:marBottom w:val="0"/>
      <w:divBdr>
        <w:top w:val="none" w:sz="0" w:space="0" w:color="auto"/>
        <w:left w:val="none" w:sz="0" w:space="0" w:color="auto"/>
        <w:bottom w:val="none" w:sz="0" w:space="0" w:color="auto"/>
        <w:right w:val="none" w:sz="0" w:space="0" w:color="auto"/>
      </w:divBdr>
    </w:div>
    <w:div w:id="1901791841">
      <w:bodyDiv w:val="1"/>
      <w:marLeft w:val="0"/>
      <w:marRight w:val="0"/>
      <w:marTop w:val="0"/>
      <w:marBottom w:val="0"/>
      <w:divBdr>
        <w:top w:val="none" w:sz="0" w:space="0" w:color="auto"/>
        <w:left w:val="none" w:sz="0" w:space="0" w:color="auto"/>
        <w:bottom w:val="none" w:sz="0" w:space="0" w:color="auto"/>
        <w:right w:val="none" w:sz="0" w:space="0" w:color="auto"/>
      </w:divBdr>
    </w:div>
    <w:div w:id="19074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61287/Greenbook_chapter_14a_v7_12Feb2021.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vid-19-vaccination-guide-for-older-adults/covid-19-vaccination-guide-for-older-adul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vonlpc@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6BDB-486B-4981-A903-59B58B10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3535</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Ruth Atkins</cp:lastModifiedBy>
  <cp:revision>3</cp:revision>
  <cp:lastPrinted>2021-01-19T16:00:00Z</cp:lastPrinted>
  <dcterms:created xsi:type="dcterms:W3CDTF">2021-04-28T10:54:00Z</dcterms:created>
  <dcterms:modified xsi:type="dcterms:W3CDTF">2021-04-28T10:56:00Z</dcterms:modified>
</cp:coreProperties>
</file>