
<file path=[Content_Types].xml><?xml version="1.0" encoding="utf-8"?>
<Types xmlns="http://schemas.openxmlformats.org/package/2006/content-types">
  <Default Extension="1A634BA0"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79EC" w14:textId="06742329" w:rsidR="00933E61" w:rsidRPr="00A455D9" w:rsidRDefault="00933E61" w:rsidP="00933E61">
      <w:pPr>
        <w:keepNext/>
        <w:keepLines/>
        <w:spacing w:after="240" w:line="240" w:lineRule="auto"/>
        <w:outlineLvl w:val="0"/>
        <w:rPr>
          <w:rFonts w:eastAsia="MS Gothic" w:cstheme="minorHAnsi"/>
          <w:b/>
          <w:bCs/>
          <w:color w:val="FF0000"/>
          <w:sz w:val="28"/>
          <w:szCs w:val="28"/>
        </w:rPr>
      </w:pPr>
      <w:r w:rsidRPr="00D642F7">
        <w:rPr>
          <w:rFonts w:eastAsia="MS Gothic" w:cstheme="minorHAnsi"/>
          <w:b/>
          <w:bCs/>
          <w:color w:val="005EB8"/>
          <w:sz w:val="28"/>
          <w:szCs w:val="28"/>
        </w:rPr>
        <w:t>Annual Health Checks:</w:t>
      </w:r>
      <w:r w:rsidRPr="00D3565B">
        <w:rPr>
          <w:rFonts w:eastAsia="MS Gothic" w:cstheme="minorHAnsi"/>
          <w:b/>
          <w:bCs/>
          <w:color w:val="005EB8"/>
          <w:sz w:val="28"/>
          <w:szCs w:val="28"/>
        </w:rPr>
        <w:t xml:space="preserve"> November 2021 </w:t>
      </w:r>
      <w:r w:rsidR="007B1E99">
        <w:rPr>
          <w:rFonts w:eastAsia="MS Gothic" w:cstheme="minorHAnsi"/>
          <w:b/>
          <w:bCs/>
          <w:color w:val="005EB8"/>
          <w:sz w:val="28"/>
          <w:szCs w:val="28"/>
        </w:rPr>
        <w:t>b</w:t>
      </w:r>
      <w:r w:rsidR="005A1BD8" w:rsidRPr="00D3565B">
        <w:rPr>
          <w:rFonts w:eastAsia="MS Gothic" w:cstheme="minorHAnsi"/>
          <w:b/>
          <w:bCs/>
          <w:color w:val="005EB8"/>
          <w:sz w:val="28"/>
          <w:szCs w:val="28"/>
        </w:rPr>
        <w:t>riefing</w:t>
      </w:r>
    </w:p>
    <w:p w14:paraId="0D772810" w14:textId="689C360C" w:rsidR="00933E61" w:rsidRDefault="00933E61" w:rsidP="00933E61">
      <w:pPr>
        <w:rPr>
          <w:rFonts w:cstheme="minorHAnsi"/>
          <w:sz w:val="22"/>
          <w:szCs w:val="22"/>
        </w:rPr>
      </w:pPr>
      <w:r w:rsidRPr="00936E37">
        <w:rPr>
          <w:rFonts w:cstheme="minorHAnsi"/>
          <w:sz w:val="22"/>
          <w:szCs w:val="22"/>
        </w:rPr>
        <w:t xml:space="preserve">This briefing aims to inform you of the current position for annual </w:t>
      </w:r>
      <w:r w:rsidRPr="00CD044B">
        <w:rPr>
          <w:rFonts w:cstheme="minorHAnsi"/>
          <w:sz w:val="22"/>
          <w:szCs w:val="22"/>
        </w:rPr>
        <w:t>health checks in B</w:t>
      </w:r>
      <w:r w:rsidR="007B1E99">
        <w:rPr>
          <w:rFonts w:cstheme="minorHAnsi"/>
          <w:sz w:val="22"/>
          <w:szCs w:val="22"/>
        </w:rPr>
        <w:t>a</w:t>
      </w:r>
      <w:r w:rsidRPr="00CD044B">
        <w:rPr>
          <w:rFonts w:cstheme="minorHAnsi"/>
          <w:sz w:val="22"/>
          <w:szCs w:val="22"/>
        </w:rPr>
        <w:t>NES, Swindon and Wiltshire (BSW).</w:t>
      </w:r>
    </w:p>
    <w:p w14:paraId="1C6293A6" w14:textId="0CC6F59D" w:rsidR="001B213B" w:rsidRDefault="001B213B" w:rsidP="00933E61">
      <w:pPr>
        <w:rPr>
          <w:rFonts w:cstheme="minorHAnsi"/>
          <w:sz w:val="22"/>
          <w:szCs w:val="22"/>
        </w:rPr>
      </w:pPr>
    </w:p>
    <w:p w14:paraId="7D7561EE" w14:textId="77777777" w:rsidR="001B213B" w:rsidRPr="00B96CF9" w:rsidRDefault="001B213B" w:rsidP="001B213B">
      <w:pPr>
        <w:keepNext/>
        <w:keepLines/>
        <w:numPr>
          <w:ilvl w:val="0"/>
          <w:numId w:val="1"/>
        </w:numPr>
        <w:spacing w:after="240" w:line="240" w:lineRule="auto"/>
        <w:outlineLvl w:val="0"/>
        <w:rPr>
          <w:rFonts w:eastAsia="MS Gothic" w:cstheme="minorHAnsi"/>
          <w:b/>
          <w:bCs/>
          <w:color w:val="005EB8"/>
        </w:rPr>
      </w:pPr>
      <w:r>
        <w:rPr>
          <w:rFonts w:eastAsia="MS Gothic" w:cstheme="minorHAnsi"/>
          <w:b/>
          <w:bCs/>
          <w:color w:val="005EB8"/>
        </w:rPr>
        <w:t>First Option Healthcare Pilot Project</w:t>
      </w:r>
    </w:p>
    <w:p w14:paraId="1B3AF275" w14:textId="77777777" w:rsidR="001B213B" w:rsidRDefault="001B213B" w:rsidP="001B213B">
      <w:pPr>
        <w:rPr>
          <w:rFonts w:cstheme="minorHAnsi"/>
          <w:sz w:val="22"/>
          <w:szCs w:val="22"/>
        </w:rPr>
      </w:pPr>
      <w:r w:rsidRPr="00C73709">
        <w:rPr>
          <w:rFonts w:cstheme="minorHAnsi"/>
          <w:sz w:val="22"/>
          <w:szCs w:val="22"/>
        </w:rPr>
        <w:t>First Option Healthcare have been commissioned to support GP Practices across BSW since February 2021. To date over half of all Wiltshire practices have opted in or expressed interest in this support. This project has recently been extended to March 2022</w:t>
      </w:r>
      <w:r>
        <w:rPr>
          <w:rFonts w:cstheme="minorHAnsi"/>
          <w:sz w:val="22"/>
          <w:szCs w:val="22"/>
        </w:rPr>
        <w:t>.</w:t>
      </w:r>
    </w:p>
    <w:p w14:paraId="3F7423E2" w14:textId="77777777" w:rsidR="001B213B" w:rsidRDefault="001B213B" w:rsidP="001B213B">
      <w:pPr>
        <w:rPr>
          <w:rFonts w:cstheme="minorHAnsi"/>
          <w:sz w:val="22"/>
          <w:szCs w:val="22"/>
        </w:rPr>
      </w:pPr>
    </w:p>
    <w:p w14:paraId="65916379" w14:textId="77777777" w:rsidR="001B213B" w:rsidRDefault="001B213B" w:rsidP="001B213B">
      <w:pPr>
        <w:rPr>
          <w:rFonts w:cstheme="minorHAnsi"/>
          <w:sz w:val="22"/>
          <w:szCs w:val="22"/>
        </w:rPr>
      </w:pPr>
      <w:r w:rsidRPr="007C2F8F">
        <w:rPr>
          <w:rFonts w:cstheme="minorHAnsi"/>
          <w:sz w:val="22"/>
          <w:szCs w:val="22"/>
        </w:rPr>
        <w:t>Bristol University are completing an evaluation o</w:t>
      </w:r>
      <w:r>
        <w:rPr>
          <w:rFonts w:cstheme="minorHAnsi"/>
          <w:sz w:val="22"/>
          <w:szCs w:val="22"/>
        </w:rPr>
        <w:t>n this project</w:t>
      </w:r>
      <w:r w:rsidRPr="007C2F8F">
        <w:rPr>
          <w:rFonts w:cstheme="minorHAnsi"/>
          <w:sz w:val="22"/>
          <w:szCs w:val="22"/>
        </w:rPr>
        <w:t xml:space="preserve">. </w:t>
      </w:r>
      <w:r>
        <w:rPr>
          <w:rFonts w:cstheme="minorHAnsi"/>
          <w:sz w:val="22"/>
          <w:szCs w:val="22"/>
        </w:rPr>
        <w:t>Please see an extract of one of the interviews, from the evaluation that evidences that impact of an annual health check</w:t>
      </w:r>
      <w:r w:rsidRPr="007C2F8F">
        <w:rPr>
          <w:rFonts w:cstheme="minorHAnsi"/>
          <w:sz w:val="22"/>
          <w:szCs w:val="22"/>
        </w:rPr>
        <w:t>:</w:t>
      </w:r>
      <w:r>
        <w:rPr>
          <w:rFonts w:cstheme="minorHAnsi"/>
          <w:sz w:val="22"/>
          <w:szCs w:val="22"/>
        </w:rPr>
        <w:t xml:space="preserve"> </w:t>
      </w:r>
    </w:p>
    <w:p w14:paraId="15A21903" w14:textId="77777777" w:rsidR="001B213B" w:rsidRDefault="001B213B" w:rsidP="001B213B">
      <w:pPr>
        <w:rPr>
          <w:rFonts w:cstheme="minorHAnsi"/>
          <w:i/>
          <w:iCs/>
          <w:sz w:val="22"/>
          <w:szCs w:val="22"/>
        </w:rPr>
      </w:pPr>
      <w:r w:rsidRPr="00A83B48">
        <w:rPr>
          <w:rFonts w:cstheme="minorHAnsi"/>
          <w:sz w:val="22"/>
          <w:szCs w:val="22"/>
        </w:rPr>
        <w:t>[First Option Nurse]</w:t>
      </w:r>
      <w:r w:rsidRPr="00A83B48">
        <w:rPr>
          <w:rFonts w:cstheme="minorHAnsi"/>
          <w:i/>
          <w:iCs/>
          <w:sz w:val="22"/>
          <w:szCs w:val="22"/>
        </w:rPr>
        <w:t xml:space="preserve"> “One lady came and the blood pressure was all over, the pass rate was all over, she mentioned… the trigger point was she mentioned she has been having left side of the pain radiating to the back, so that to me sounds more severe than she is thinking, despite in herself she was feeling she is okay. So, I just called the ambulance, and for sure later, because I followed up, she had blood clots, so it could have been a serious stroke or something</w:t>
      </w:r>
      <w:r>
        <w:rPr>
          <w:rFonts w:cstheme="minorHAnsi"/>
          <w:i/>
          <w:iCs/>
          <w:sz w:val="22"/>
          <w:szCs w:val="22"/>
        </w:rPr>
        <w:t xml:space="preserve">”. </w:t>
      </w:r>
    </w:p>
    <w:p w14:paraId="06A64BD4" w14:textId="77777777" w:rsidR="001B213B" w:rsidRDefault="001B213B" w:rsidP="001B213B">
      <w:pPr>
        <w:rPr>
          <w:rFonts w:cstheme="minorHAnsi"/>
          <w:i/>
          <w:iCs/>
          <w:sz w:val="22"/>
          <w:szCs w:val="22"/>
        </w:rPr>
      </w:pPr>
      <w:r w:rsidRPr="00A83B48">
        <w:rPr>
          <w:rFonts w:cstheme="minorHAnsi"/>
          <w:sz w:val="22"/>
          <w:szCs w:val="22"/>
        </w:rPr>
        <w:t>[Interviewer]</w:t>
      </w:r>
      <w:r>
        <w:rPr>
          <w:rFonts w:cstheme="minorHAnsi"/>
          <w:i/>
          <w:iCs/>
          <w:sz w:val="22"/>
          <w:szCs w:val="22"/>
        </w:rPr>
        <w:t xml:space="preserve"> “</w:t>
      </w:r>
      <w:r w:rsidRPr="00A83B48">
        <w:rPr>
          <w:rFonts w:cstheme="minorHAnsi"/>
          <w:i/>
          <w:iCs/>
          <w:sz w:val="22"/>
          <w:szCs w:val="22"/>
        </w:rPr>
        <w:t>That’s fantastic that you could follow-up, so did you have to call through to A&amp;E or something to see how she was getting on?</w:t>
      </w:r>
      <w:r>
        <w:rPr>
          <w:rFonts w:cstheme="minorHAnsi"/>
          <w:i/>
          <w:iCs/>
          <w:sz w:val="22"/>
          <w:szCs w:val="22"/>
        </w:rPr>
        <w:t>”</w:t>
      </w:r>
    </w:p>
    <w:p w14:paraId="34B7BF49" w14:textId="77777777" w:rsidR="001B213B" w:rsidRDefault="001B213B" w:rsidP="001B213B">
      <w:pPr>
        <w:rPr>
          <w:rFonts w:cstheme="minorHAnsi"/>
          <w:sz w:val="22"/>
          <w:szCs w:val="22"/>
        </w:rPr>
      </w:pPr>
      <w:r>
        <w:rPr>
          <w:rFonts w:cstheme="minorHAnsi"/>
          <w:i/>
          <w:iCs/>
          <w:sz w:val="22"/>
          <w:szCs w:val="22"/>
        </w:rPr>
        <w:t xml:space="preserve"> </w:t>
      </w:r>
      <w:r w:rsidRPr="007C2F8F">
        <w:rPr>
          <w:rFonts w:cstheme="minorHAnsi"/>
          <w:sz w:val="22"/>
          <w:szCs w:val="22"/>
        </w:rPr>
        <w:t>[First Option Nurse]</w:t>
      </w:r>
      <w:r>
        <w:rPr>
          <w:rFonts w:cstheme="minorHAnsi"/>
          <w:sz w:val="22"/>
          <w:szCs w:val="22"/>
        </w:rPr>
        <w:t xml:space="preserve"> “</w:t>
      </w:r>
      <w:r w:rsidRPr="00A83B48">
        <w:rPr>
          <w:rFonts w:cstheme="minorHAnsi"/>
          <w:i/>
          <w:iCs/>
          <w:sz w:val="22"/>
          <w:szCs w:val="22"/>
        </w:rPr>
        <w:t>No, actually when she was discharged, she came back to the clinic to say thank you.</w:t>
      </w:r>
      <w:r>
        <w:rPr>
          <w:rFonts w:cstheme="minorHAnsi"/>
          <w:i/>
          <w:iCs/>
          <w:sz w:val="22"/>
          <w:szCs w:val="22"/>
        </w:rPr>
        <w:t xml:space="preserve"> </w:t>
      </w:r>
      <w:r w:rsidRPr="00A83B48">
        <w:rPr>
          <w:rFonts w:cstheme="minorHAnsi"/>
          <w:i/>
          <w:iCs/>
          <w:sz w:val="22"/>
          <w:szCs w:val="22"/>
        </w:rPr>
        <w:t>She just walked in to say, “I have just come to say thank you, I have been started on blood thinning medication, I have never had blood clot disorder, but now I know I have</w:t>
      </w:r>
      <w:r>
        <w:rPr>
          <w:rFonts w:cstheme="minorHAnsi"/>
          <w:i/>
          <w:iCs/>
          <w:sz w:val="22"/>
          <w:szCs w:val="22"/>
        </w:rPr>
        <w:t>”.</w:t>
      </w:r>
    </w:p>
    <w:p w14:paraId="6AE9A4CC" w14:textId="77777777" w:rsidR="00933E61" w:rsidRPr="007C2F8F" w:rsidRDefault="00933E61" w:rsidP="00933E61">
      <w:pPr>
        <w:rPr>
          <w:rFonts w:cstheme="minorHAnsi"/>
          <w:sz w:val="22"/>
          <w:szCs w:val="22"/>
        </w:rPr>
      </w:pPr>
    </w:p>
    <w:p w14:paraId="20640D10" w14:textId="79E95B0E" w:rsidR="00933E61" w:rsidRPr="00B96CF9" w:rsidRDefault="00933E61" w:rsidP="00933E61">
      <w:pPr>
        <w:keepNext/>
        <w:keepLines/>
        <w:numPr>
          <w:ilvl w:val="0"/>
          <w:numId w:val="1"/>
        </w:numPr>
        <w:spacing w:after="240" w:line="240" w:lineRule="auto"/>
        <w:outlineLvl w:val="0"/>
        <w:rPr>
          <w:rFonts w:eastAsia="MS Gothic" w:cstheme="minorHAnsi"/>
          <w:b/>
          <w:bCs/>
          <w:color w:val="005EB8"/>
        </w:rPr>
      </w:pPr>
      <w:r w:rsidRPr="00B96CF9">
        <w:rPr>
          <w:rFonts w:eastAsia="MS Gothic" w:cstheme="minorHAnsi"/>
          <w:b/>
          <w:bCs/>
          <w:color w:val="005EB8"/>
        </w:rPr>
        <w:t xml:space="preserve">Current </w:t>
      </w:r>
      <w:r w:rsidR="007B1E99">
        <w:rPr>
          <w:rFonts w:eastAsia="MS Gothic" w:cstheme="minorHAnsi"/>
          <w:b/>
          <w:bCs/>
          <w:color w:val="005EB8"/>
        </w:rPr>
        <w:t>p</w:t>
      </w:r>
      <w:r w:rsidRPr="00B96CF9">
        <w:rPr>
          <w:rFonts w:eastAsia="MS Gothic" w:cstheme="minorHAnsi"/>
          <w:b/>
          <w:bCs/>
          <w:color w:val="005EB8"/>
        </w:rPr>
        <w:t>icture for Learning Disability Annual Health Checks in BSW</w:t>
      </w:r>
    </w:p>
    <w:p w14:paraId="7AAA7588" w14:textId="382DF597" w:rsidR="009806B1" w:rsidRDefault="00933E61" w:rsidP="00933E61">
      <w:pPr>
        <w:rPr>
          <w:rFonts w:cstheme="minorHAnsi"/>
          <w:sz w:val="22"/>
          <w:szCs w:val="22"/>
        </w:rPr>
      </w:pPr>
      <w:r w:rsidRPr="007C2F8F">
        <w:rPr>
          <w:rFonts w:cstheme="minorHAnsi"/>
          <w:sz w:val="22"/>
          <w:szCs w:val="22"/>
        </w:rPr>
        <w:t xml:space="preserve">The </w:t>
      </w:r>
      <w:r>
        <w:rPr>
          <w:rFonts w:cstheme="minorHAnsi"/>
          <w:sz w:val="22"/>
          <w:szCs w:val="22"/>
        </w:rPr>
        <w:t>n</w:t>
      </w:r>
      <w:r w:rsidRPr="007C2F8F">
        <w:rPr>
          <w:rFonts w:cstheme="minorHAnsi"/>
          <w:sz w:val="22"/>
          <w:szCs w:val="22"/>
        </w:rPr>
        <w:t>ational target</w:t>
      </w:r>
      <w:r w:rsidR="007B1E99">
        <w:rPr>
          <w:rFonts w:cstheme="minorHAnsi"/>
          <w:sz w:val="22"/>
          <w:szCs w:val="22"/>
        </w:rPr>
        <w:t xml:space="preserve"> for </w:t>
      </w:r>
      <w:r w:rsidR="001B213B">
        <w:rPr>
          <w:rFonts w:cstheme="minorHAnsi"/>
          <w:sz w:val="22"/>
          <w:szCs w:val="22"/>
        </w:rPr>
        <w:t>learning disability annual health checks i</w:t>
      </w:r>
      <w:r w:rsidRPr="007C2F8F">
        <w:rPr>
          <w:rFonts w:cstheme="minorHAnsi"/>
          <w:sz w:val="22"/>
          <w:szCs w:val="22"/>
        </w:rPr>
        <w:t>s 75%</w:t>
      </w:r>
      <w:r w:rsidR="007B1E99">
        <w:rPr>
          <w:rFonts w:cstheme="minorHAnsi"/>
          <w:sz w:val="22"/>
          <w:szCs w:val="22"/>
        </w:rPr>
        <w:t xml:space="preserve"> completed </w:t>
      </w:r>
      <w:r w:rsidRPr="007C2F8F">
        <w:rPr>
          <w:rFonts w:cstheme="minorHAnsi"/>
          <w:sz w:val="22"/>
          <w:szCs w:val="22"/>
        </w:rPr>
        <w:t xml:space="preserve">by </w:t>
      </w:r>
      <w:r>
        <w:rPr>
          <w:rFonts w:cstheme="minorHAnsi"/>
          <w:sz w:val="22"/>
          <w:szCs w:val="22"/>
        </w:rPr>
        <w:t>31</w:t>
      </w:r>
      <w:r w:rsidRPr="007C2F8F">
        <w:rPr>
          <w:rFonts w:cstheme="minorHAnsi"/>
          <w:sz w:val="22"/>
          <w:szCs w:val="22"/>
        </w:rPr>
        <w:t xml:space="preserve"> March 2</w:t>
      </w:r>
      <w:r>
        <w:rPr>
          <w:rFonts w:cstheme="minorHAnsi"/>
          <w:sz w:val="22"/>
          <w:szCs w:val="22"/>
        </w:rPr>
        <w:t>02</w:t>
      </w:r>
      <w:r w:rsidRPr="007C2F8F">
        <w:rPr>
          <w:rFonts w:cstheme="minorHAnsi"/>
          <w:sz w:val="22"/>
          <w:szCs w:val="22"/>
        </w:rPr>
        <w:t xml:space="preserve">2. </w:t>
      </w:r>
      <w:r w:rsidR="007B1E99">
        <w:rPr>
          <w:rFonts w:cstheme="minorHAnsi"/>
          <w:sz w:val="22"/>
          <w:szCs w:val="22"/>
        </w:rPr>
        <w:t xml:space="preserve">Over the </w:t>
      </w:r>
      <w:r w:rsidRPr="007C2F8F">
        <w:rPr>
          <w:rFonts w:cstheme="minorHAnsi"/>
          <w:sz w:val="22"/>
          <w:szCs w:val="22"/>
        </w:rPr>
        <w:t xml:space="preserve">past three years, </w:t>
      </w:r>
      <w:r w:rsidR="007B1E99">
        <w:rPr>
          <w:rFonts w:cstheme="minorHAnsi"/>
          <w:sz w:val="22"/>
          <w:szCs w:val="22"/>
        </w:rPr>
        <w:t xml:space="preserve">practices across </w:t>
      </w:r>
      <w:r w:rsidRPr="007C2F8F">
        <w:rPr>
          <w:rFonts w:cstheme="minorHAnsi"/>
          <w:sz w:val="22"/>
          <w:szCs w:val="22"/>
        </w:rPr>
        <w:t>BSW</w:t>
      </w:r>
      <w:r w:rsidR="007B1E99">
        <w:rPr>
          <w:rFonts w:cstheme="minorHAnsi"/>
          <w:sz w:val="22"/>
          <w:szCs w:val="22"/>
        </w:rPr>
        <w:t xml:space="preserve"> have completed </w:t>
      </w:r>
      <w:r w:rsidRPr="007C2F8F">
        <w:rPr>
          <w:rFonts w:cstheme="minorHAnsi"/>
          <w:sz w:val="22"/>
          <w:szCs w:val="22"/>
        </w:rPr>
        <w:t>56%</w:t>
      </w:r>
      <w:r w:rsidR="001B213B">
        <w:rPr>
          <w:rFonts w:cstheme="minorHAnsi"/>
          <w:sz w:val="22"/>
          <w:szCs w:val="22"/>
        </w:rPr>
        <w:t xml:space="preserve"> for 20/21</w:t>
      </w:r>
      <w:r w:rsidRPr="007C2F8F">
        <w:rPr>
          <w:rFonts w:cstheme="minorHAnsi"/>
          <w:sz w:val="22"/>
          <w:szCs w:val="22"/>
        </w:rPr>
        <w:t>, 44.3%</w:t>
      </w:r>
      <w:r w:rsidR="001B213B">
        <w:rPr>
          <w:rFonts w:cstheme="minorHAnsi"/>
          <w:sz w:val="22"/>
          <w:szCs w:val="22"/>
        </w:rPr>
        <w:t xml:space="preserve"> for 19/20</w:t>
      </w:r>
      <w:r w:rsidRPr="007C2F8F">
        <w:rPr>
          <w:rFonts w:cstheme="minorHAnsi"/>
          <w:sz w:val="22"/>
          <w:szCs w:val="22"/>
        </w:rPr>
        <w:t xml:space="preserve"> and 44.4%</w:t>
      </w:r>
      <w:r w:rsidR="001B213B">
        <w:rPr>
          <w:rFonts w:cstheme="minorHAnsi"/>
          <w:sz w:val="22"/>
          <w:szCs w:val="22"/>
        </w:rPr>
        <w:t xml:space="preserve"> for 18/19</w:t>
      </w:r>
      <w:r>
        <w:rPr>
          <w:rFonts w:cstheme="minorHAnsi"/>
          <w:sz w:val="22"/>
          <w:szCs w:val="22"/>
        </w:rPr>
        <w:t xml:space="preserve">. </w:t>
      </w:r>
      <w:r w:rsidR="001B213B">
        <w:rPr>
          <w:rFonts w:cstheme="minorHAnsi"/>
          <w:sz w:val="22"/>
          <w:szCs w:val="22"/>
        </w:rPr>
        <w:t>T</w:t>
      </w:r>
      <w:r w:rsidRPr="007C2F8F">
        <w:rPr>
          <w:rFonts w:cstheme="minorHAnsi"/>
          <w:sz w:val="22"/>
          <w:szCs w:val="22"/>
        </w:rPr>
        <w:t xml:space="preserve">his year as of end of </w:t>
      </w:r>
      <w:r>
        <w:rPr>
          <w:rFonts w:cstheme="minorHAnsi"/>
          <w:sz w:val="22"/>
          <w:szCs w:val="22"/>
        </w:rPr>
        <w:t>October 2021</w:t>
      </w:r>
      <w:r w:rsidRPr="007C2F8F">
        <w:rPr>
          <w:rFonts w:cstheme="minorHAnsi"/>
          <w:sz w:val="22"/>
          <w:szCs w:val="22"/>
        </w:rPr>
        <w:t>,</w:t>
      </w:r>
      <w:r w:rsidR="001B213B">
        <w:rPr>
          <w:rFonts w:cstheme="minorHAnsi"/>
          <w:sz w:val="22"/>
          <w:szCs w:val="22"/>
        </w:rPr>
        <w:t xml:space="preserve"> using local data,</w:t>
      </w:r>
      <w:r w:rsidRPr="007C2F8F">
        <w:rPr>
          <w:rFonts w:cstheme="minorHAnsi"/>
          <w:sz w:val="22"/>
          <w:szCs w:val="22"/>
        </w:rPr>
        <w:t xml:space="preserve"> </w:t>
      </w:r>
      <w:r w:rsidR="001B213B" w:rsidRPr="001B213B">
        <w:rPr>
          <w:rFonts w:cstheme="minorHAnsi"/>
          <w:sz w:val="22"/>
          <w:szCs w:val="22"/>
        </w:rPr>
        <w:t>Swindon have completed 31.3% of annual health checks compared to 25.5% in BaNES and 22.8% in Wiltshire.</w:t>
      </w:r>
    </w:p>
    <w:p w14:paraId="0F17BA9D" w14:textId="1D3629C8" w:rsidR="00933E61" w:rsidRPr="007C2F8F" w:rsidRDefault="001B213B" w:rsidP="00933E61">
      <w:pPr>
        <w:rPr>
          <w:rFonts w:cstheme="minorHAnsi"/>
          <w:sz w:val="22"/>
          <w:szCs w:val="22"/>
        </w:rPr>
      </w:pPr>
      <w:r w:rsidRPr="001769F4">
        <w:rPr>
          <w:rFonts w:cstheme="minorHAnsi"/>
          <w:noProof/>
          <w:sz w:val="22"/>
          <w:szCs w:val="22"/>
        </w:rPr>
        <w:drawing>
          <wp:inline distT="0" distB="0" distL="0" distR="0" wp14:anchorId="53BE639D" wp14:editId="64ED662D">
            <wp:extent cx="5350652" cy="3313215"/>
            <wp:effectExtent l="0" t="0" r="2540" b="1905"/>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pic:nvPicPr>
                  <pic:blipFill>
                    <a:blip r:embed="rId5"/>
                    <a:stretch>
                      <a:fillRect/>
                    </a:stretch>
                  </pic:blipFill>
                  <pic:spPr>
                    <a:xfrm>
                      <a:off x="0" y="0"/>
                      <a:ext cx="5472521" cy="3388679"/>
                    </a:xfrm>
                    <a:prstGeom prst="rect">
                      <a:avLst/>
                    </a:prstGeom>
                  </pic:spPr>
                </pic:pic>
              </a:graphicData>
            </a:graphic>
          </wp:inline>
        </w:drawing>
      </w:r>
    </w:p>
    <w:p w14:paraId="1C5EE311" w14:textId="2D26C819" w:rsidR="00933E61" w:rsidRPr="00B96CF9" w:rsidRDefault="00933E61" w:rsidP="00933E61">
      <w:pPr>
        <w:keepNext/>
        <w:keepLines/>
        <w:numPr>
          <w:ilvl w:val="0"/>
          <w:numId w:val="1"/>
        </w:numPr>
        <w:spacing w:after="240" w:line="240" w:lineRule="auto"/>
        <w:outlineLvl w:val="0"/>
        <w:rPr>
          <w:rFonts w:eastAsia="MS Gothic" w:cstheme="minorHAnsi"/>
          <w:b/>
          <w:bCs/>
          <w:color w:val="005EB8"/>
        </w:rPr>
      </w:pPr>
      <w:r w:rsidRPr="00B96CF9">
        <w:rPr>
          <w:rFonts w:eastAsia="MS Gothic" w:cstheme="minorHAnsi"/>
          <w:b/>
          <w:bCs/>
          <w:color w:val="005EB8"/>
        </w:rPr>
        <w:lastRenderedPageBreak/>
        <w:t xml:space="preserve">Current </w:t>
      </w:r>
      <w:r w:rsidR="00A32884">
        <w:rPr>
          <w:rFonts w:eastAsia="MS Gothic" w:cstheme="minorHAnsi"/>
          <w:b/>
          <w:bCs/>
          <w:color w:val="005EB8"/>
        </w:rPr>
        <w:t>p</w:t>
      </w:r>
      <w:r w:rsidRPr="00B96CF9">
        <w:rPr>
          <w:rFonts w:eastAsia="MS Gothic" w:cstheme="minorHAnsi"/>
          <w:b/>
          <w:bCs/>
          <w:color w:val="005EB8"/>
        </w:rPr>
        <w:t xml:space="preserve">icture for Severe Mental Illness Annual </w:t>
      </w:r>
      <w:r w:rsidR="00A32884">
        <w:rPr>
          <w:rFonts w:eastAsia="MS Gothic" w:cstheme="minorHAnsi"/>
          <w:b/>
          <w:bCs/>
          <w:color w:val="005EB8"/>
        </w:rPr>
        <w:t>H</w:t>
      </w:r>
      <w:r w:rsidRPr="00B96CF9">
        <w:rPr>
          <w:rFonts w:eastAsia="MS Gothic" w:cstheme="minorHAnsi"/>
          <w:b/>
          <w:bCs/>
          <w:color w:val="005EB8"/>
        </w:rPr>
        <w:t xml:space="preserve">ealth </w:t>
      </w:r>
      <w:r w:rsidR="00A32884">
        <w:rPr>
          <w:rFonts w:eastAsia="MS Gothic" w:cstheme="minorHAnsi"/>
          <w:b/>
          <w:bCs/>
          <w:color w:val="005EB8"/>
        </w:rPr>
        <w:t>C</w:t>
      </w:r>
      <w:r w:rsidRPr="00B96CF9">
        <w:rPr>
          <w:rFonts w:eastAsia="MS Gothic" w:cstheme="minorHAnsi"/>
          <w:b/>
          <w:bCs/>
          <w:color w:val="005EB8"/>
        </w:rPr>
        <w:t>hecks in BSW</w:t>
      </w:r>
    </w:p>
    <w:p w14:paraId="7F39C855" w14:textId="32F6EFE8" w:rsidR="00933E61" w:rsidRDefault="00933E61" w:rsidP="00933E61">
      <w:pPr>
        <w:rPr>
          <w:rFonts w:cstheme="minorHAnsi"/>
          <w:sz w:val="22"/>
          <w:szCs w:val="22"/>
        </w:rPr>
      </w:pPr>
      <w:r w:rsidRPr="007C2F8F">
        <w:rPr>
          <w:rFonts w:cstheme="minorHAnsi"/>
          <w:sz w:val="22"/>
          <w:szCs w:val="22"/>
        </w:rPr>
        <w:t xml:space="preserve">The </w:t>
      </w:r>
      <w:r>
        <w:rPr>
          <w:rFonts w:cstheme="minorHAnsi"/>
          <w:sz w:val="22"/>
          <w:szCs w:val="22"/>
        </w:rPr>
        <w:t>n</w:t>
      </w:r>
      <w:r w:rsidRPr="007C2F8F">
        <w:rPr>
          <w:rFonts w:cstheme="minorHAnsi"/>
          <w:sz w:val="22"/>
          <w:szCs w:val="22"/>
        </w:rPr>
        <w:t>ational target</w:t>
      </w:r>
      <w:r w:rsidR="00A32884">
        <w:rPr>
          <w:rFonts w:cstheme="minorHAnsi"/>
          <w:sz w:val="22"/>
          <w:szCs w:val="22"/>
        </w:rPr>
        <w:t xml:space="preserve"> for</w:t>
      </w:r>
      <w:r w:rsidR="006A34D2">
        <w:rPr>
          <w:rFonts w:cstheme="minorHAnsi"/>
          <w:sz w:val="22"/>
          <w:szCs w:val="22"/>
        </w:rPr>
        <w:t xml:space="preserve"> severe mental illness annual health checks</w:t>
      </w:r>
      <w:r w:rsidRPr="007C2F8F">
        <w:rPr>
          <w:rFonts w:cstheme="minorHAnsi"/>
          <w:sz w:val="22"/>
          <w:szCs w:val="22"/>
        </w:rPr>
        <w:t xml:space="preserve"> is 60%</w:t>
      </w:r>
      <w:r>
        <w:rPr>
          <w:rFonts w:cstheme="minorHAnsi"/>
          <w:sz w:val="22"/>
          <w:szCs w:val="22"/>
        </w:rPr>
        <w:t xml:space="preserve"> </w:t>
      </w:r>
      <w:r w:rsidR="00A32884">
        <w:rPr>
          <w:rFonts w:cstheme="minorHAnsi"/>
          <w:sz w:val="22"/>
          <w:szCs w:val="22"/>
        </w:rPr>
        <w:t xml:space="preserve">completed </w:t>
      </w:r>
      <w:r>
        <w:rPr>
          <w:rFonts w:cstheme="minorHAnsi"/>
          <w:sz w:val="22"/>
          <w:szCs w:val="22"/>
        </w:rPr>
        <w:t>by 31</w:t>
      </w:r>
      <w:r w:rsidRPr="007C2F8F">
        <w:rPr>
          <w:rFonts w:cstheme="minorHAnsi"/>
          <w:sz w:val="22"/>
          <w:szCs w:val="22"/>
        </w:rPr>
        <w:t xml:space="preserve"> March 2</w:t>
      </w:r>
      <w:r>
        <w:rPr>
          <w:rFonts w:cstheme="minorHAnsi"/>
          <w:sz w:val="22"/>
          <w:szCs w:val="22"/>
        </w:rPr>
        <w:t>02</w:t>
      </w:r>
      <w:r w:rsidRPr="007C2F8F">
        <w:rPr>
          <w:rFonts w:cstheme="minorHAnsi"/>
          <w:sz w:val="22"/>
          <w:szCs w:val="22"/>
        </w:rPr>
        <w:t>2</w:t>
      </w:r>
      <w:r>
        <w:rPr>
          <w:rFonts w:cstheme="minorHAnsi"/>
          <w:sz w:val="22"/>
          <w:szCs w:val="22"/>
        </w:rPr>
        <w:t>. For BSW</w:t>
      </w:r>
      <w:r w:rsidR="00A32884">
        <w:rPr>
          <w:rFonts w:cstheme="minorHAnsi"/>
          <w:sz w:val="22"/>
          <w:szCs w:val="22"/>
        </w:rPr>
        <w:t>,</w:t>
      </w:r>
      <w:r>
        <w:rPr>
          <w:rFonts w:cstheme="minorHAnsi"/>
          <w:sz w:val="22"/>
          <w:szCs w:val="22"/>
        </w:rPr>
        <w:t xml:space="preserve"> </w:t>
      </w:r>
      <w:r w:rsidR="00A32884">
        <w:rPr>
          <w:rFonts w:cstheme="minorHAnsi"/>
          <w:sz w:val="22"/>
          <w:szCs w:val="22"/>
        </w:rPr>
        <w:t xml:space="preserve">26% </w:t>
      </w:r>
      <w:r w:rsidRPr="003509A0">
        <w:rPr>
          <w:rFonts w:cstheme="minorHAnsi"/>
          <w:sz w:val="22"/>
          <w:szCs w:val="22"/>
        </w:rPr>
        <w:t xml:space="preserve">of patients </w:t>
      </w:r>
      <w:r w:rsidR="00A32884">
        <w:rPr>
          <w:rFonts w:cstheme="minorHAnsi"/>
          <w:sz w:val="22"/>
          <w:szCs w:val="22"/>
        </w:rPr>
        <w:t xml:space="preserve">with </w:t>
      </w:r>
      <w:r>
        <w:rPr>
          <w:rFonts w:cstheme="minorHAnsi"/>
          <w:sz w:val="22"/>
          <w:szCs w:val="22"/>
        </w:rPr>
        <w:t xml:space="preserve">severe mental illness </w:t>
      </w:r>
      <w:r w:rsidR="00A32884">
        <w:rPr>
          <w:rFonts w:cstheme="minorHAnsi"/>
          <w:sz w:val="22"/>
          <w:szCs w:val="22"/>
        </w:rPr>
        <w:t>had</w:t>
      </w:r>
      <w:r>
        <w:rPr>
          <w:rFonts w:cstheme="minorHAnsi"/>
          <w:sz w:val="22"/>
          <w:szCs w:val="22"/>
        </w:rPr>
        <w:t xml:space="preserve"> received their annual health check at the end of </w:t>
      </w:r>
      <w:r w:rsidRPr="003509A0">
        <w:rPr>
          <w:rFonts w:cstheme="minorHAnsi"/>
          <w:sz w:val="22"/>
          <w:szCs w:val="22"/>
        </w:rPr>
        <w:t xml:space="preserve">at Q2 </w:t>
      </w:r>
      <w:r>
        <w:rPr>
          <w:rFonts w:cstheme="minorHAnsi"/>
          <w:sz w:val="22"/>
          <w:szCs w:val="22"/>
        </w:rPr>
        <w:t>(September) 2021</w:t>
      </w:r>
      <w:r w:rsidRPr="003509A0">
        <w:rPr>
          <w:rFonts w:cstheme="minorHAnsi"/>
          <w:sz w:val="22"/>
          <w:szCs w:val="22"/>
        </w:rPr>
        <w:t xml:space="preserve"> -</w:t>
      </w:r>
      <w:r>
        <w:rPr>
          <w:rFonts w:cstheme="minorHAnsi"/>
          <w:sz w:val="22"/>
          <w:szCs w:val="22"/>
        </w:rPr>
        <w:t xml:space="preserve"> this is</w:t>
      </w:r>
      <w:r w:rsidRPr="003509A0">
        <w:rPr>
          <w:rFonts w:cstheme="minorHAnsi"/>
          <w:sz w:val="22"/>
          <w:szCs w:val="22"/>
        </w:rPr>
        <w:t xml:space="preserve"> the highest </w:t>
      </w:r>
      <w:r w:rsidR="00A32884">
        <w:rPr>
          <w:rFonts w:cstheme="minorHAnsi"/>
          <w:sz w:val="22"/>
          <w:szCs w:val="22"/>
        </w:rPr>
        <w:t xml:space="preserve">percentage </w:t>
      </w:r>
      <w:r w:rsidRPr="003509A0">
        <w:rPr>
          <w:rFonts w:cstheme="minorHAnsi"/>
          <w:sz w:val="22"/>
          <w:szCs w:val="22"/>
        </w:rPr>
        <w:t>reported for BSW</w:t>
      </w:r>
      <w:r>
        <w:rPr>
          <w:rFonts w:cstheme="minorHAnsi"/>
          <w:sz w:val="22"/>
          <w:szCs w:val="22"/>
        </w:rPr>
        <w:t>. At a locality level</w:t>
      </w:r>
      <w:r w:rsidRPr="003509A0">
        <w:rPr>
          <w:rFonts w:cstheme="minorHAnsi"/>
          <w:sz w:val="22"/>
          <w:szCs w:val="22"/>
        </w:rPr>
        <w:t xml:space="preserve">, </w:t>
      </w:r>
      <w:r w:rsidR="006A34D2">
        <w:rPr>
          <w:rFonts w:cstheme="minorHAnsi"/>
          <w:sz w:val="22"/>
          <w:szCs w:val="22"/>
        </w:rPr>
        <w:t xml:space="preserve">Swindon have completed 33.1% compared to 32.4% in BANES and 19.3% in </w:t>
      </w:r>
      <w:r>
        <w:rPr>
          <w:rFonts w:cstheme="minorHAnsi"/>
          <w:sz w:val="22"/>
          <w:szCs w:val="22"/>
        </w:rPr>
        <w:t>Wiltshire</w:t>
      </w:r>
      <w:r w:rsidR="00933F71">
        <w:rPr>
          <w:rFonts w:cstheme="minorHAnsi"/>
          <w:sz w:val="22"/>
          <w:szCs w:val="22"/>
        </w:rPr>
        <w:t>.</w:t>
      </w:r>
    </w:p>
    <w:p w14:paraId="66C757D1" w14:textId="77777777" w:rsidR="00933E61" w:rsidRDefault="00933E61" w:rsidP="00933E61">
      <w:pPr>
        <w:rPr>
          <w:rFonts w:cstheme="minorHAnsi"/>
          <w:sz w:val="22"/>
          <w:szCs w:val="22"/>
        </w:rPr>
      </w:pPr>
    </w:p>
    <w:p w14:paraId="5304F475" w14:textId="2CC4C23C" w:rsidR="00933E61" w:rsidRDefault="00933E61" w:rsidP="00933E61">
      <w:pPr>
        <w:rPr>
          <w:rFonts w:cstheme="minorHAnsi"/>
          <w:sz w:val="22"/>
          <w:szCs w:val="22"/>
        </w:rPr>
      </w:pPr>
      <w:r>
        <w:rPr>
          <w:rFonts w:cstheme="minorHAnsi"/>
          <w:sz w:val="22"/>
          <w:szCs w:val="22"/>
        </w:rPr>
        <w:t xml:space="preserve">For this cohort, we are </w:t>
      </w:r>
      <w:r w:rsidRPr="007C2F8F">
        <w:rPr>
          <w:rFonts w:cstheme="minorHAnsi"/>
          <w:sz w:val="22"/>
          <w:szCs w:val="22"/>
        </w:rPr>
        <w:t>able to see</w:t>
      </w:r>
      <w:r>
        <w:rPr>
          <w:rFonts w:cstheme="minorHAnsi"/>
          <w:sz w:val="22"/>
          <w:szCs w:val="22"/>
        </w:rPr>
        <w:t xml:space="preserve"> analyse </w:t>
      </w:r>
      <w:r w:rsidR="00A32884">
        <w:rPr>
          <w:rFonts w:cstheme="minorHAnsi"/>
          <w:sz w:val="22"/>
          <w:szCs w:val="22"/>
        </w:rPr>
        <w:t xml:space="preserve">the results </w:t>
      </w:r>
      <w:r>
        <w:rPr>
          <w:rFonts w:cstheme="minorHAnsi"/>
          <w:sz w:val="22"/>
          <w:szCs w:val="22"/>
        </w:rPr>
        <w:t>further and identify</w:t>
      </w:r>
      <w:r w:rsidRPr="007C2F8F">
        <w:rPr>
          <w:rFonts w:cstheme="minorHAnsi"/>
          <w:sz w:val="22"/>
          <w:szCs w:val="22"/>
        </w:rPr>
        <w:t xml:space="preserve"> </w:t>
      </w:r>
      <w:r w:rsidR="00A32884">
        <w:rPr>
          <w:rFonts w:cstheme="minorHAnsi"/>
          <w:sz w:val="22"/>
          <w:szCs w:val="22"/>
        </w:rPr>
        <w:t xml:space="preserve">percentages by </w:t>
      </w:r>
      <w:r w:rsidRPr="007C2F8F">
        <w:rPr>
          <w:rFonts w:cstheme="minorHAnsi"/>
          <w:sz w:val="22"/>
          <w:szCs w:val="22"/>
        </w:rPr>
        <w:t xml:space="preserve">the </w:t>
      </w:r>
      <w:r w:rsidR="00A32884">
        <w:rPr>
          <w:rFonts w:cstheme="minorHAnsi"/>
          <w:sz w:val="22"/>
          <w:szCs w:val="22"/>
        </w:rPr>
        <w:t>six</w:t>
      </w:r>
      <w:r w:rsidRPr="007C2F8F">
        <w:rPr>
          <w:rFonts w:cstheme="minorHAnsi"/>
          <w:sz w:val="22"/>
          <w:szCs w:val="22"/>
        </w:rPr>
        <w:t xml:space="preserve"> elements</w:t>
      </w:r>
      <w:r w:rsidR="00A32884">
        <w:rPr>
          <w:rFonts w:cstheme="minorHAnsi"/>
          <w:sz w:val="22"/>
          <w:szCs w:val="22"/>
        </w:rPr>
        <w:t xml:space="preserve"> checked</w:t>
      </w:r>
      <w:r>
        <w:rPr>
          <w:rFonts w:cstheme="minorHAnsi"/>
          <w:sz w:val="22"/>
          <w:szCs w:val="22"/>
        </w:rPr>
        <w:t xml:space="preserve">. </w:t>
      </w:r>
      <w:r w:rsidR="00933F71">
        <w:rPr>
          <w:rFonts w:cstheme="minorHAnsi"/>
          <w:sz w:val="22"/>
          <w:szCs w:val="22"/>
        </w:rPr>
        <w:t>For this year and last year, the</w:t>
      </w:r>
      <w:r w:rsidRPr="007C2F8F">
        <w:rPr>
          <w:rFonts w:cstheme="minorHAnsi"/>
          <w:sz w:val="22"/>
          <w:szCs w:val="22"/>
        </w:rPr>
        <w:t xml:space="preserve"> reporting for </w:t>
      </w:r>
      <w:r w:rsidR="00A32884">
        <w:rPr>
          <w:rFonts w:cstheme="minorHAnsi"/>
          <w:sz w:val="22"/>
          <w:szCs w:val="22"/>
        </w:rPr>
        <w:t xml:space="preserve">checks on </w:t>
      </w:r>
      <w:r w:rsidRPr="007C2F8F">
        <w:rPr>
          <w:rFonts w:cstheme="minorHAnsi"/>
          <w:sz w:val="22"/>
          <w:szCs w:val="22"/>
        </w:rPr>
        <w:t xml:space="preserve">alcohol consumption is the lowest of the </w:t>
      </w:r>
      <w:r w:rsidR="00A32884">
        <w:rPr>
          <w:rFonts w:cstheme="minorHAnsi"/>
          <w:sz w:val="22"/>
          <w:szCs w:val="22"/>
        </w:rPr>
        <w:t>six</w:t>
      </w:r>
      <w:r w:rsidRPr="007C2F8F">
        <w:rPr>
          <w:rFonts w:cstheme="minorHAnsi"/>
          <w:sz w:val="22"/>
          <w:szCs w:val="22"/>
        </w:rPr>
        <w:t xml:space="preserve"> elements </w:t>
      </w:r>
      <w:r w:rsidR="00933F71">
        <w:rPr>
          <w:rFonts w:cstheme="minorHAnsi"/>
          <w:sz w:val="22"/>
          <w:szCs w:val="22"/>
        </w:rPr>
        <w:t>in BSW</w:t>
      </w:r>
      <w:r w:rsidRPr="007C2F8F">
        <w:rPr>
          <w:rFonts w:cstheme="minorHAnsi"/>
          <w:sz w:val="22"/>
          <w:szCs w:val="22"/>
        </w:rPr>
        <w:t>. Th</w:t>
      </w:r>
      <w:r>
        <w:rPr>
          <w:rFonts w:cstheme="minorHAnsi"/>
          <w:sz w:val="22"/>
          <w:szCs w:val="22"/>
        </w:rPr>
        <w:t xml:space="preserve">e </w:t>
      </w:r>
      <w:r w:rsidRPr="007C2F8F">
        <w:rPr>
          <w:rFonts w:cstheme="minorHAnsi"/>
          <w:sz w:val="22"/>
          <w:szCs w:val="22"/>
        </w:rPr>
        <w:t>graph</w:t>
      </w:r>
      <w:r>
        <w:rPr>
          <w:rFonts w:cstheme="minorHAnsi"/>
          <w:sz w:val="22"/>
          <w:szCs w:val="22"/>
        </w:rPr>
        <w:t xml:space="preserve"> below</w:t>
      </w:r>
      <w:r w:rsidRPr="007C2F8F">
        <w:rPr>
          <w:rFonts w:cstheme="minorHAnsi"/>
          <w:sz w:val="22"/>
          <w:szCs w:val="22"/>
        </w:rPr>
        <w:t xml:space="preserve"> indicates </w:t>
      </w:r>
      <w:r w:rsidR="00AE16C5">
        <w:rPr>
          <w:rFonts w:cstheme="minorHAnsi"/>
          <w:sz w:val="22"/>
          <w:szCs w:val="22"/>
        </w:rPr>
        <w:t xml:space="preserve">most </w:t>
      </w:r>
      <w:r w:rsidRPr="007C2F8F">
        <w:rPr>
          <w:rFonts w:cstheme="minorHAnsi"/>
          <w:sz w:val="22"/>
          <w:szCs w:val="22"/>
        </w:rPr>
        <w:t xml:space="preserve">people are receiving </w:t>
      </w:r>
      <w:r w:rsidR="00AE16C5">
        <w:rPr>
          <w:rFonts w:cstheme="minorHAnsi"/>
          <w:sz w:val="22"/>
          <w:szCs w:val="22"/>
        </w:rPr>
        <w:t xml:space="preserve">some </w:t>
      </w:r>
      <w:r w:rsidRPr="007C2F8F">
        <w:rPr>
          <w:rFonts w:cstheme="minorHAnsi"/>
          <w:sz w:val="22"/>
          <w:szCs w:val="22"/>
        </w:rPr>
        <w:t xml:space="preserve">the elements of their </w:t>
      </w:r>
      <w:r w:rsidR="005F57BD">
        <w:rPr>
          <w:rFonts w:cstheme="minorHAnsi"/>
          <w:sz w:val="22"/>
          <w:szCs w:val="22"/>
        </w:rPr>
        <w:t>annual health check</w:t>
      </w:r>
      <w:r w:rsidRPr="007C2F8F">
        <w:rPr>
          <w:rFonts w:cstheme="minorHAnsi"/>
          <w:sz w:val="22"/>
          <w:szCs w:val="22"/>
        </w:rPr>
        <w:t xml:space="preserve">, but not many people have received all </w:t>
      </w:r>
      <w:r w:rsidR="00AE16C5">
        <w:rPr>
          <w:rFonts w:cstheme="minorHAnsi"/>
          <w:sz w:val="22"/>
          <w:szCs w:val="22"/>
        </w:rPr>
        <w:t>six</w:t>
      </w:r>
      <w:r w:rsidRPr="007C2F8F">
        <w:rPr>
          <w:rFonts w:cstheme="minorHAnsi"/>
          <w:sz w:val="22"/>
          <w:szCs w:val="22"/>
        </w:rPr>
        <w:t xml:space="preserve"> checks</w:t>
      </w:r>
      <w:r>
        <w:rPr>
          <w:rFonts w:cstheme="minorHAnsi"/>
          <w:sz w:val="22"/>
          <w:szCs w:val="22"/>
        </w:rPr>
        <w:t>.</w:t>
      </w:r>
    </w:p>
    <w:p w14:paraId="135C4AE5" w14:textId="77777777" w:rsidR="009806B1" w:rsidRDefault="009806B1" w:rsidP="00933E61">
      <w:pPr>
        <w:rPr>
          <w:rFonts w:cstheme="minorHAnsi"/>
          <w:sz w:val="22"/>
          <w:szCs w:val="22"/>
        </w:rPr>
      </w:pPr>
    </w:p>
    <w:p w14:paraId="5AFC8148" w14:textId="70FBE6CB" w:rsidR="00933F71" w:rsidRDefault="00933F71" w:rsidP="00933E61">
      <w:pPr>
        <w:rPr>
          <w:rFonts w:cstheme="minorHAnsi"/>
          <w:noProof/>
          <w:sz w:val="22"/>
          <w:szCs w:val="22"/>
        </w:rPr>
      </w:pPr>
      <w:r w:rsidRPr="00933F71">
        <w:rPr>
          <w:rFonts w:cstheme="minorHAnsi"/>
          <w:noProof/>
          <w:sz w:val="22"/>
          <w:szCs w:val="22"/>
        </w:rPr>
        <w:drawing>
          <wp:inline distT="0" distB="0" distL="0" distR="0" wp14:anchorId="0AD1FBC0" wp14:editId="54827B65">
            <wp:extent cx="5926680" cy="3752602"/>
            <wp:effectExtent l="0" t="0" r="0" b="635"/>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6"/>
                    <a:stretch>
                      <a:fillRect/>
                    </a:stretch>
                  </pic:blipFill>
                  <pic:spPr>
                    <a:xfrm>
                      <a:off x="0" y="0"/>
                      <a:ext cx="5949923" cy="3767319"/>
                    </a:xfrm>
                    <a:prstGeom prst="rect">
                      <a:avLst/>
                    </a:prstGeom>
                  </pic:spPr>
                </pic:pic>
              </a:graphicData>
            </a:graphic>
          </wp:inline>
        </w:drawing>
      </w:r>
    </w:p>
    <w:p w14:paraId="0022FCE8" w14:textId="77777777" w:rsidR="00933E61" w:rsidRPr="007C2F8F" w:rsidRDefault="00933E61" w:rsidP="00933E61">
      <w:pPr>
        <w:rPr>
          <w:rFonts w:cstheme="minorHAnsi"/>
          <w:sz w:val="22"/>
          <w:szCs w:val="22"/>
        </w:rPr>
      </w:pPr>
    </w:p>
    <w:p w14:paraId="5C4EC6FC" w14:textId="5C460DD6" w:rsidR="009806B1" w:rsidRDefault="00933E61" w:rsidP="009806B1">
      <w:pPr>
        <w:keepNext/>
        <w:keepLines/>
        <w:numPr>
          <w:ilvl w:val="0"/>
          <w:numId w:val="1"/>
        </w:numPr>
        <w:spacing w:after="240" w:line="240" w:lineRule="auto"/>
        <w:outlineLvl w:val="0"/>
        <w:rPr>
          <w:rFonts w:eastAsia="MS Gothic" w:cstheme="minorHAnsi"/>
          <w:b/>
          <w:bCs/>
          <w:color w:val="005EB8"/>
        </w:rPr>
      </w:pPr>
      <w:r w:rsidRPr="00B96CF9">
        <w:rPr>
          <w:rFonts w:eastAsia="MS Gothic" w:cstheme="minorHAnsi"/>
          <w:b/>
          <w:bCs/>
          <w:color w:val="005EB8"/>
        </w:rPr>
        <w:t xml:space="preserve">Health </w:t>
      </w:r>
      <w:r w:rsidR="00AE16C5">
        <w:rPr>
          <w:rFonts w:eastAsia="MS Gothic" w:cstheme="minorHAnsi"/>
          <w:b/>
          <w:bCs/>
          <w:color w:val="005EB8"/>
        </w:rPr>
        <w:t>i</w:t>
      </w:r>
      <w:r w:rsidRPr="00B96CF9">
        <w:rPr>
          <w:rFonts w:eastAsia="MS Gothic" w:cstheme="minorHAnsi"/>
          <w:b/>
          <w:bCs/>
          <w:color w:val="005EB8"/>
        </w:rPr>
        <w:t xml:space="preserve">nequalities </w:t>
      </w:r>
    </w:p>
    <w:p w14:paraId="068DBB97" w14:textId="3301A1F8" w:rsidR="009806B1" w:rsidRDefault="009806B1" w:rsidP="009806B1">
      <w:pPr>
        <w:rPr>
          <w:rFonts w:cstheme="minorHAnsi"/>
          <w:sz w:val="22"/>
          <w:szCs w:val="22"/>
        </w:rPr>
      </w:pPr>
      <w:r w:rsidRPr="009806B1">
        <w:rPr>
          <w:rFonts w:cstheme="minorHAnsi"/>
          <w:sz w:val="22"/>
          <w:szCs w:val="22"/>
        </w:rPr>
        <w:t>People on the LD Register in the most deprived quintile recorded a lower proportion of Health Checks (53%) than those in the least deprived quintile (63%).</w:t>
      </w:r>
    </w:p>
    <w:p w14:paraId="60AF7491" w14:textId="77777777" w:rsidR="009806B1" w:rsidRPr="009806B1" w:rsidRDefault="009806B1" w:rsidP="009806B1">
      <w:pPr>
        <w:rPr>
          <w:rFonts w:cstheme="minorHAnsi"/>
          <w:sz w:val="22"/>
          <w:szCs w:val="22"/>
        </w:rPr>
      </w:pPr>
    </w:p>
    <w:p w14:paraId="6EC9B027" w14:textId="548284AE" w:rsidR="00933E61" w:rsidRDefault="00933E61" w:rsidP="00933E61">
      <w:pPr>
        <w:rPr>
          <w:rFonts w:cstheme="minorHAnsi"/>
          <w:sz w:val="22"/>
          <w:szCs w:val="22"/>
        </w:rPr>
      </w:pPr>
      <w:r w:rsidRPr="007C2F8F">
        <w:rPr>
          <w:rFonts w:cstheme="minorHAnsi"/>
          <w:sz w:val="22"/>
          <w:szCs w:val="22"/>
        </w:rPr>
        <w:t xml:space="preserve">Wiltshire Parent Carer Council surveyed 31 parents of young people, who would be eligible for a </w:t>
      </w:r>
      <w:r>
        <w:rPr>
          <w:rFonts w:cstheme="minorHAnsi"/>
          <w:sz w:val="22"/>
          <w:szCs w:val="22"/>
        </w:rPr>
        <w:t>learning disability annual health check</w:t>
      </w:r>
      <w:r w:rsidRPr="007C2F8F">
        <w:rPr>
          <w:rFonts w:cstheme="minorHAnsi"/>
          <w:sz w:val="22"/>
          <w:szCs w:val="22"/>
        </w:rPr>
        <w:t xml:space="preserve"> in October 2021. The result </w:t>
      </w:r>
      <w:r w:rsidR="00AE16C5">
        <w:rPr>
          <w:rFonts w:cstheme="minorHAnsi"/>
          <w:sz w:val="22"/>
          <w:szCs w:val="22"/>
        </w:rPr>
        <w:t xml:space="preserve">showed </w:t>
      </w:r>
      <w:r w:rsidRPr="007C2F8F">
        <w:rPr>
          <w:rFonts w:cstheme="minorHAnsi"/>
          <w:sz w:val="22"/>
          <w:szCs w:val="22"/>
        </w:rPr>
        <w:t xml:space="preserve"> that 80% </w:t>
      </w:r>
      <w:r w:rsidR="00AE16C5">
        <w:rPr>
          <w:rFonts w:cstheme="minorHAnsi"/>
          <w:sz w:val="22"/>
          <w:szCs w:val="22"/>
        </w:rPr>
        <w:t xml:space="preserve">of the young people </w:t>
      </w:r>
      <w:r w:rsidRPr="007C2F8F">
        <w:rPr>
          <w:rFonts w:cstheme="minorHAnsi"/>
          <w:sz w:val="22"/>
          <w:szCs w:val="22"/>
        </w:rPr>
        <w:t xml:space="preserve">have never had an </w:t>
      </w:r>
      <w:r>
        <w:rPr>
          <w:rFonts w:cstheme="minorHAnsi"/>
          <w:sz w:val="22"/>
          <w:szCs w:val="22"/>
        </w:rPr>
        <w:t>annual health check</w:t>
      </w:r>
      <w:r w:rsidRPr="007C2F8F">
        <w:rPr>
          <w:rFonts w:cstheme="minorHAnsi"/>
          <w:sz w:val="22"/>
          <w:szCs w:val="22"/>
        </w:rPr>
        <w:t xml:space="preserve">. This echoes findings from </w:t>
      </w:r>
      <w:r w:rsidR="00AE16C5">
        <w:rPr>
          <w:rFonts w:cstheme="minorHAnsi"/>
          <w:sz w:val="22"/>
          <w:szCs w:val="22"/>
        </w:rPr>
        <w:t>l</w:t>
      </w:r>
      <w:r w:rsidRPr="007C2F8F">
        <w:rPr>
          <w:rFonts w:cstheme="minorHAnsi"/>
          <w:sz w:val="22"/>
          <w:szCs w:val="22"/>
        </w:rPr>
        <w:t>ocality reporting, that found that people under 35 years have proportionally less recorded checks, with the 14-18 year age group the lowest at 41% (Mar 2021). The chart below covers BSW</w:t>
      </w:r>
      <w:r w:rsidR="009806B1">
        <w:rPr>
          <w:rFonts w:cstheme="minorHAnsi"/>
          <w:sz w:val="22"/>
          <w:szCs w:val="22"/>
        </w:rPr>
        <w:t>.</w:t>
      </w:r>
    </w:p>
    <w:p w14:paraId="4A77CB5E" w14:textId="77777777" w:rsidR="00933E61" w:rsidRDefault="00933E61" w:rsidP="00933E61">
      <w:pPr>
        <w:rPr>
          <w:rFonts w:cstheme="minorHAnsi"/>
          <w:sz w:val="22"/>
          <w:szCs w:val="22"/>
        </w:rPr>
      </w:pPr>
      <w:r w:rsidRPr="007C2F8F">
        <w:rPr>
          <w:rFonts w:cstheme="minorHAnsi"/>
          <w:noProof/>
          <w:sz w:val="22"/>
          <w:szCs w:val="22"/>
        </w:rPr>
        <w:lastRenderedPageBreak/>
        <w:drawing>
          <wp:inline distT="0" distB="0" distL="0" distR="0" wp14:anchorId="208D4E42" wp14:editId="7E2A4E17">
            <wp:extent cx="5427023" cy="3005894"/>
            <wp:effectExtent l="0" t="0" r="2540" b="4445"/>
            <wp:docPr id="8" name="Picture 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4080" cy="3103961"/>
                    </a:xfrm>
                    <a:prstGeom prst="rect">
                      <a:avLst/>
                    </a:prstGeom>
                    <a:noFill/>
                    <a:ln>
                      <a:noFill/>
                    </a:ln>
                  </pic:spPr>
                </pic:pic>
              </a:graphicData>
            </a:graphic>
          </wp:inline>
        </w:drawing>
      </w:r>
    </w:p>
    <w:p w14:paraId="51B36DF6" w14:textId="77777777" w:rsidR="00933E61" w:rsidRPr="007C2F8F" w:rsidRDefault="00933E61" w:rsidP="00933E61">
      <w:pPr>
        <w:rPr>
          <w:rFonts w:cstheme="minorHAnsi"/>
          <w:sz w:val="22"/>
          <w:szCs w:val="22"/>
        </w:rPr>
      </w:pPr>
    </w:p>
    <w:p w14:paraId="6B8E4F9B" w14:textId="1CF42777" w:rsidR="00933E61" w:rsidRPr="00B96CF9" w:rsidRDefault="00933E61" w:rsidP="00933E61">
      <w:pPr>
        <w:pStyle w:val="ListParagraph"/>
        <w:keepNext/>
        <w:keepLines/>
        <w:numPr>
          <w:ilvl w:val="0"/>
          <w:numId w:val="1"/>
        </w:numPr>
        <w:spacing w:after="240" w:line="240" w:lineRule="auto"/>
        <w:outlineLvl w:val="0"/>
        <w:rPr>
          <w:rFonts w:eastAsia="MS Gothic" w:cstheme="minorHAnsi"/>
          <w:b/>
          <w:bCs/>
          <w:color w:val="005EB8"/>
        </w:rPr>
      </w:pPr>
      <w:r w:rsidRPr="00B96CF9">
        <w:rPr>
          <w:rFonts w:eastAsia="MS Gothic" w:cstheme="minorHAnsi"/>
          <w:b/>
          <w:bCs/>
          <w:color w:val="005EB8"/>
        </w:rPr>
        <w:t xml:space="preserve">National </w:t>
      </w:r>
      <w:r w:rsidR="00AE16C5">
        <w:rPr>
          <w:rFonts w:eastAsia="MS Gothic" w:cstheme="minorHAnsi"/>
          <w:b/>
          <w:bCs/>
          <w:color w:val="005EB8"/>
        </w:rPr>
        <w:t>f</w:t>
      </w:r>
      <w:r w:rsidRPr="00B96CF9">
        <w:rPr>
          <w:rFonts w:eastAsia="MS Gothic" w:cstheme="minorHAnsi"/>
          <w:b/>
          <w:bCs/>
          <w:color w:val="005EB8"/>
        </w:rPr>
        <w:t>indings</w:t>
      </w:r>
    </w:p>
    <w:p w14:paraId="223DB0D6" w14:textId="00792725" w:rsidR="001E6164" w:rsidRDefault="00933E61" w:rsidP="00933E61">
      <w:pPr>
        <w:spacing w:line="240" w:lineRule="auto"/>
        <w:rPr>
          <w:rFonts w:cstheme="minorHAnsi"/>
          <w:sz w:val="22"/>
          <w:szCs w:val="22"/>
        </w:rPr>
      </w:pPr>
      <w:r w:rsidRPr="007C2F8F">
        <w:rPr>
          <w:rFonts w:cstheme="minorHAnsi"/>
          <w:sz w:val="22"/>
          <w:szCs w:val="22"/>
        </w:rPr>
        <w:t>The Confidential Inquiry</w:t>
      </w:r>
      <w:r w:rsidR="00BB7271">
        <w:rPr>
          <w:rFonts w:cstheme="minorHAnsi"/>
          <w:sz w:val="22"/>
          <w:szCs w:val="22"/>
        </w:rPr>
        <w:t xml:space="preserve"> </w:t>
      </w:r>
      <w:r w:rsidRPr="007C2F8F">
        <w:rPr>
          <w:rFonts w:cstheme="minorHAnsi"/>
          <w:sz w:val="22"/>
          <w:szCs w:val="22"/>
        </w:rPr>
        <w:t>into premature deaths of people</w:t>
      </w:r>
      <w:r w:rsidR="001E6164">
        <w:rPr>
          <w:rFonts w:cstheme="minorHAnsi"/>
          <w:sz w:val="22"/>
          <w:szCs w:val="22"/>
        </w:rPr>
        <w:t xml:space="preserve"> </w:t>
      </w:r>
      <w:r w:rsidRPr="007C2F8F">
        <w:rPr>
          <w:rFonts w:cstheme="minorHAnsi"/>
          <w:sz w:val="22"/>
          <w:szCs w:val="22"/>
        </w:rPr>
        <w:t xml:space="preserve">with a </w:t>
      </w:r>
      <w:r>
        <w:rPr>
          <w:rFonts w:cstheme="minorHAnsi"/>
          <w:sz w:val="22"/>
          <w:szCs w:val="22"/>
        </w:rPr>
        <w:t>l</w:t>
      </w:r>
      <w:r w:rsidRPr="007C2F8F">
        <w:rPr>
          <w:rFonts w:cstheme="minorHAnsi"/>
          <w:sz w:val="22"/>
          <w:szCs w:val="22"/>
        </w:rPr>
        <w:t xml:space="preserve">earning </w:t>
      </w:r>
      <w:r>
        <w:rPr>
          <w:rFonts w:cstheme="minorHAnsi"/>
          <w:sz w:val="22"/>
          <w:szCs w:val="22"/>
        </w:rPr>
        <w:t>d</w:t>
      </w:r>
      <w:r w:rsidRPr="007C2F8F">
        <w:rPr>
          <w:rFonts w:cstheme="minorHAnsi"/>
          <w:sz w:val="22"/>
          <w:szCs w:val="22"/>
        </w:rPr>
        <w:t>isability</w:t>
      </w:r>
      <w:r w:rsidR="001E6164">
        <w:rPr>
          <w:rFonts w:cstheme="minorHAnsi"/>
          <w:sz w:val="22"/>
          <w:szCs w:val="22"/>
        </w:rPr>
        <w:t xml:space="preserve"> (CIPOLD) </w:t>
      </w:r>
      <w:r w:rsidRPr="007C2F8F">
        <w:rPr>
          <w:rFonts w:cstheme="minorHAnsi"/>
          <w:sz w:val="22"/>
          <w:szCs w:val="22"/>
        </w:rPr>
        <w:t>found that 38% of people with a learning disability died from an avoidable cause, compared to</w:t>
      </w:r>
      <w:r>
        <w:rPr>
          <w:rFonts w:cstheme="minorHAnsi"/>
          <w:sz w:val="22"/>
          <w:szCs w:val="22"/>
        </w:rPr>
        <w:t xml:space="preserve"> only</w:t>
      </w:r>
      <w:r w:rsidRPr="007C2F8F">
        <w:rPr>
          <w:rFonts w:cstheme="minorHAnsi"/>
          <w:sz w:val="22"/>
          <w:szCs w:val="22"/>
        </w:rPr>
        <w:t xml:space="preserve"> 9% in a comparison population of people without a </w:t>
      </w:r>
      <w:r>
        <w:rPr>
          <w:rFonts w:cstheme="minorHAnsi"/>
          <w:sz w:val="22"/>
          <w:szCs w:val="22"/>
        </w:rPr>
        <w:t>l</w:t>
      </w:r>
      <w:r w:rsidRPr="007C2F8F">
        <w:rPr>
          <w:rFonts w:cstheme="minorHAnsi"/>
          <w:sz w:val="22"/>
          <w:szCs w:val="22"/>
        </w:rPr>
        <w:t xml:space="preserve">earning </w:t>
      </w:r>
      <w:r>
        <w:rPr>
          <w:rFonts w:cstheme="minorHAnsi"/>
          <w:sz w:val="22"/>
          <w:szCs w:val="22"/>
        </w:rPr>
        <w:t>d</w:t>
      </w:r>
      <w:r w:rsidRPr="007C2F8F">
        <w:rPr>
          <w:rFonts w:cstheme="minorHAnsi"/>
          <w:sz w:val="22"/>
          <w:szCs w:val="22"/>
        </w:rPr>
        <w:t>isability</w:t>
      </w:r>
      <w:r w:rsidR="004564CF">
        <w:rPr>
          <w:rFonts w:cstheme="minorHAnsi"/>
          <w:sz w:val="22"/>
          <w:szCs w:val="22"/>
        </w:rPr>
        <w:t xml:space="preserve">: </w:t>
      </w:r>
      <w:hyperlink r:id="rId8" w:history="1">
        <w:r w:rsidR="004564CF" w:rsidRPr="003B6509">
          <w:rPr>
            <w:rStyle w:val="Hyperlink"/>
            <w:rFonts w:cstheme="minorHAnsi"/>
            <w:sz w:val="22"/>
            <w:szCs w:val="22"/>
          </w:rPr>
          <w:t>http://www.bris.ac.uk/media-library/sites/cipold/migrated/documents/finalreportexecsum.pdf</w:t>
        </w:r>
      </w:hyperlink>
      <w:r w:rsidR="004564CF">
        <w:rPr>
          <w:rFonts w:cstheme="minorHAnsi"/>
          <w:sz w:val="22"/>
          <w:szCs w:val="22"/>
        </w:rPr>
        <w:t xml:space="preserve"> </w:t>
      </w:r>
    </w:p>
    <w:p w14:paraId="5F4BDC1D" w14:textId="77777777" w:rsidR="001E6164" w:rsidRDefault="001E6164" w:rsidP="00933E61">
      <w:pPr>
        <w:spacing w:line="240" w:lineRule="auto"/>
        <w:rPr>
          <w:rFonts w:cstheme="minorHAnsi"/>
          <w:sz w:val="22"/>
          <w:szCs w:val="22"/>
        </w:rPr>
      </w:pPr>
    </w:p>
    <w:p w14:paraId="6214CD06" w14:textId="7EA8E523" w:rsidR="004564CF" w:rsidRPr="007C2F8F" w:rsidRDefault="00933E61" w:rsidP="00933E61">
      <w:pPr>
        <w:spacing w:line="240" w:lineRule="auto"/>
        <w:rPr>
          <w:rFonts w:cstheme="minorHAnsi"/>
          <w:sz w:val="22"/>
          <w:szCs w:val="22"/>
        </w:rPr>
      </w:pPr>
      <w:r w:rsidRPr="007C2F8F">
        <w:rPr>
          <w:rFonts w:cstheme="minorHAnsi"/>
          <w:sz w:val="22"/>
          <w:szCs w:val="22"/>
        </w:rPr>
        <w:t xml:space="preserve">The </w:t>
      </w:r>
      <w:r w:rsidR="00AE16C5" w:rsidRPr="00AE16C5">
        <w:rPr>
          <w:rFonts w:cstheme="minorHAnsi"/>
          <w:sz w:val="22"/>
          <w:szCs w:val="22"/>
        </w:rPr>
        <w:t xml:space="preserve">Learning Disabilities Mortality Review </w:t>
      </w:r>
      <w:r w:rsidR="004564CF">
        <w:rPr>
          <w:rFonts w:cstheme="minorHAnsi"/>
          <w:sz w:val="22"/>
          <w:szCs w:val="22"/>
        </w:rPr>
        <w:t xml:space="preserve">by the University of Bristol </w:t>
      </w:r>
      <w:r w:rsidR="004564CF" w:rsidRPr="004564CF">
        <w:rPr>
          <w:rFonts w:cstheme="minorHAnsi"/>
          <w:sz w:val="22"/>
          <w:szCs w:val="22"/>
        </w:rPr>
        <w:t xml:space="preserve">Norah Fry Centre for Disability Studies </w:t>
      </w:r>
      <w:r w:rsidRPr="007C2F8F">
        <w:rPr>
          <w:rFonts w:cstheme="minorHAnsi"/>
          <w:sz w:val="22"/>
          <w:szCs w:val="22"/>
        </w:rPr>
        <w:t>found that out of 112 deaths reviewed in a multi-agency review panel, 19% had been potentially avoidable</w:t>
      </w:r>
      <w:r w:rsidR="004564CF">
        <w:rPr>
          <w:rFonts w:cstheme="minorHAnsi"/>
          <w:sz w:val="22"/>
          <w:szCs w:val="22"/>
        </w:rPr>
        <w:t xml:space="preserve">: </w:t>
      </w:r>
      <w:hyperlink r:id="rId9" w:history="1">
        <w:r w:rsidR="004564CF" w:rsidRPr="003B6509">
          <w:rPr>
            <w:rStyle w:val="Hyperlink"/>
            <w:rFonts w:cstheme="minorHAnsi"/>
            <w:sz w:val="22"/>
            <w:szCs w:val="22"/>
          </w:rPr>
          <w:t>http://www.bristol.ac.uk/media-library/sites/sps/leder/LeDeR_2019_annual_report_FINAL2.pdf</w:t>
        </w:r>
      </w:hyperlink>
      <w:r w:rsidR="004564CF">
        <w:rPr>
          <w:rFonts w:cstheme="minorHAnsi"/>
          <w:sz w:val="22"/>
          <w:szCs w:val="22"/>
        </w:rPr>
        <w:t xml:space="preserve">  </w:t>
      </w:r>
    </w:p>
    <w:p w14:paraId="726F35CB" w14:textId="77777777" w:rsidR="00933E61" w:rsidRPr="007C2F8F" w:rsidRDefault="00933E61" w:rsidP="00933E61">
      <w:pPr>
        <w:spacing w:line="240" w:lineRule="auto"/>
        <w:rPr>
          <w:rFonts w:cstheme="minorHAnsi"/>
          <w:sz w:val="22"/>
          <w:szCs w:val="22"/>
        </w:rPr>
      </w:pPr>
    </w:p>
    <w:p w14:paraId="614486A6" w14:textId="56946F46" w:rsidR="009806B1" w:rsidRDefault="00933E61" w:rsidP="00933E61">
      <w:pPr>
        <w:spacing w:line="240" w:lineRule="auto"/>
        <w:rPr>
          <w:rFonts w:cstheme="minorHAnsi"/>
          <w:sz w:val="22"/>
          <w:szCs w:val="22"/>
        </w:rPr>
      </w:pPr>
      <w:r w:rsidRPr="007C2F8F">
        <w:rPr>
          <w:rFonts w:cstheme="minorHAnsi"/>
          <w:sz w:val="22"/>
          <w:szCs w:val="22"/>
        </w:rPr>
        <w:t xml:space="preserve">The Government response to the third annual </w:t>
      </w:r>
      <w:bookmarkStart w:id="0" w:name="_Hlk89257492"/>
      <w:r w:rsidRPr="007C2F8F">
        <w:rPr>
          <w:rFonts w:cstheme="minorHAnsi"/>
          <w:sz w:val="22"/>
          <w:szCs w:val="22"/>
        </w:rPr>
        <w:t>L</w:t>
      </w:r>
      <w:r w:rsidR="00AE16C5">
        <w:rPr>
          <w:rFonts w:cstheme="minorHAnsi"/>
          <w:sz w:val="22"/>
          <w:szCs w:val="22"/>
        </w:rPr>
        <w:t>e</w:t>
      </w:r>
      <w:r w:rsidRPr="007C2F8F">
        <w:rPr>
          <w:rFonts w:cstheme="minorHAnsi"/>
          <w:sz w:val="22"/>
          <w:szCs w:val="22"/>
        </w:rPr>
        <w:t>D</w:t>
      </w:r>
      <w:r w:rsidR="00AE16C5">
        <w:rPr>
          <w:rFonts w:cstheme="minorHAnsi"/>
          <w:sz w:val="22"/>
          <w:szCs w:val="22"/>
        </w:rPr>
        <w:t>e</w:t>
      </w:r>
      <w:r w:rsidRPr="007C2F8F">
        <w:rPr>
          <w:rFonts w:cstheme="minorHAnsi"/>
          <w:sz w:val="22"/>
          <w:szCs w:val="22"/>
        </w:rPr>
        <w:t>R</w:t>
      </w:r>
      <w:bookmarkEnd w:id="0"/>
      <w:r w:rsidRPr="007C2F8F">
        <w:rPr>
          <w:rFonts w:cstheme="minorHAnsi"/>
          <w:sz w:val="22"/>
          <w:szCs w:val="22"/>
        </w:rPr>
        <w:t xml:space="preserve"> </w:t>
      </w:r>
      <w:r w:rsidR="00AE16C5">
        <w:rPr>
          <w:rFonts w:cstheme="minorHAnsi"/>
          <w:sz w:val="22"/>
          <w:szCs w:val="22"/>
        </w:rPr>
        <w:t>p</w:t>
      </w:r>
      <w:r w:rsidRPr="007C2F8F">
        <w:rPr>
          <w:rFonts w:cstheme="minorHAnsi"/>
          <w:sz w:val="22"/>
          <w:szCs w:val="22"/>
        </w:rPr>
        <w:t>rogramme report was published 12 February 2020</w:t>
      </w:r>
      <w:r w:rsidR="00AE16C5">
        <w:rPr>
          <w:rFonts w:cstheme="minorHAnsi"/>
          <w:sz w:val="22"/>
          <w:szCs w:val="22"/>
        </w:rPr>
        <w:t>. T</w:t>
      </w:r>
      <w:r w:rsidRPr="007C2F8F">
        <w:rPr>
          <w:rFonts w:cstheme="minorHAnsi"/>
          <w:sz w:val="22"/>
          <w:szCs w:val="22"/>
        </w:rPr>
        <w:t xml:space="preserve">he report identified that compared to the general population, the median age of death is 23 years younger for men with a learning disability and 27 years younger for women. </w:t>
      </w:r>
    </w:p>
    <w:p w14:paraId="177DA447" w14:textId="77777777" w:rsidR="009806B1" w:rsidRDefault="009806B1" w:rsidP="00933E61">
      <w:pPr>
        <w:spacing w:line="240" w:lineRule="auto"/>
        <w:rPr>
          <w:rFonts w:cstheme="minorHAnsi"/>
          <w:sz w:val="22"/>
          <w:szCs w:val="22"/>
        </w:rPr>
      </w:pPr>
    </w:p>
    <w:p w14:paraId="6C2AAD30" w14:textId="35DF85AA" w:rsidR="009806B1" w:rsidRDefault="009806B1" w:rsidP="00933E61">
      <w:pPr>
        <w:spacing w:line="240" w:lineRule="auto"/>
        <w:rPr>
          <w:rFonts w:cstheme="minorHAnsi"/>
          <w:sz w:val="22"/>
          <w:szCs w:val="22"/>
        </w:rPr>
      </w:pPr>
      <w:r w:rsidRPr="007C2F8F">
        <w:rPr>
          <w:rFonts w:cstheme="minorHAnsi"/>
          <w:noProof/>
          <w:sz w:val="22"/>
          <w:szCs w:val="22"/>
        </w:rPr>
        <w:drawing>
          <wp:inline distT="0" distB="0" distL="0" distR="0" wp14:anchorId="5B17AC9D" wp14:editId="5412214D">
            <wp:extent cx="4999512" cy="2883814"/>
            <wp:effectExtent l="0" t="0" r="0" b="0"/>
            <wp:docPr id="4" name="Picture 4"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funnel chart&#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5038" cy="2904306"/>
                    </a:xfrm>
                    <a:prstGeom prst="rect">
                      <a:avLst/>
                    </a:prstGeom>
                    <a:noFill/>
                    <a:ln>
                      <a:noFill/>
                    </a:ln>
                  </pic:spPr>
                </pic:pic>
              </a:graphicData>
            </a:graphic>
          </wp:inline>
        </w:drawing>
      </w:r>
    </w:p>
    <w:p w14:paraId="71191D0D" w14:textId="77777777" w:rsidR="009806B1" w:rsidRDefault="009806B1" w:rsidP="00933E61">
      <w:pPr>
        <w:spacing w:line="240" w:lineRule="auto"/>
        <w:rPr>
          <w:rFonts w:cstheme="minorHAnsi"/>
          <w:sz w:val="22"/>
          <w:szCs w:val="22"/>
        </w:rPr>
      </w:pPr>
    </w:p>
    <w:p w14:paraId="7C129071" w14:textId="77777777" w:rsidR="009806B1" w:rsidRDefault="009806B1" w:rsidP="00933E61">
      <w:pPr>
        <w:spacing w:line="240" w:lineRule="auto"/>
        <w:rPr>
          <w:rFonts w:cstheme="minorHAnsi"/>
          <w:sz w:val="22"/>
          <w:szCs w:val="22"/>
        </w:rPr>
      </w:pPr>
    </w:p>
    <w:p w14:paraId="76EBB6EC" w14:textId="77777777" w:rsidR="009806B1" w:rsidRDefault="009806B1" w:rsidP="00933E61">
      <w:pPr>
        <w:spacing w:line="240" w:lineRule="auto"/>
        <w:rPr>
          <w:rFonts w:cstheme="minorHAnsi"/>
          <w:sz w:val="22"/>
          <w:szCs w:val="22"/>
        </w:rPr>
      </w:pPr>
    </w:p>
    <w:p w14:paraId="4EAE795F" w14:textId="6F3C49E5" w:rsidR="00F360E5" w:rsidRDefault="009806B1" w:rsidP="00933E61">
      <w:pPr>
        <w:spacing w:line="240" w:lineRule="auto"/>
        <w:rPr>
          <w:rFonts w:cstheme="minorHAnsi"/>
          <w:sz w:val="22"/>
          <w:szCs w:val="22"/>
        </w:rPr>
      </w:pPr>
      <w:r w:rsidRPr="009806B1">
        <w:rPr>
          <w:rFonts w:cstheme="minorHAnsi"/>
          <w:sz w:val="22"/>
          <w:szCs w:val="22"/>
        </w:rPr>
        <w:t>Commonly associated health conditions for people with a learning disability include mental health problems, epilepsy, and being underweight or overweight</w:t>
      </w:r>
      <w:r>
        <w:rPr>
          <w:rFonts w:cstheme="minorHAnsi"/>
          <w:sz w:val="22"/>
          <w:szCs w:val="22"/>
        </w:rPr>
        <w:t xml:space="preserve">. </w:t>
      </w:r>
      <w:r w:rsidR="00933E61" w:rsidRPr="007C2F8F">
        <w:rPr>
          <w:rFonts w:cstheme="minorHAnsi"/>
          <w:sz w:val="22"/>
          <w:szCs w:val="22"/>
        </w:rPr>
        <w:t xml:space="preserve">This </w:t>
      </w:r>
      <w:r w:rsidR="00AE16C5">
        <w:rPr>
          <w:rFonts w:cstheme="minorHAnsi"/>
          <w:sz w:val="22"/>
          <w:szCs w:val="22"/>
        </w:rPr>
        <w:t>shows</w:t>
      </w:r>
      <w:r w:rsidR="00933E61" w:rsidRPr="007C2F8F">
        <w:rPr>
          <w:rFonts w:cstheme="minorHAnsi"/>
          <w:sz w:val="22"/>
          <w:szCs w:val="22"/>
        </w:rPr>
        <w:t xml:space="preserve"> how essential </w:t>
      </w:r>
      <w:r w:rsidR="00933E61">
        <w:rPr>
          <w:rFonts w:cstheme="minorHAnsi"/>
          <w:sz w:val="22"/>
          <w:szCs w:val="22"/>
        </w:rPr>
        <w:t>annual health checks</w:t>
      </w:r>
      <w:r w:rsidR="00933E61" w:rsidRPr="007C2F8F">
        <w:rPr>
          <w:rFonts w:cstheme="minorHAnsi"/>
          <w:sz w:val="22"/>
          <w:szCs w:val="22"/>
        </w:rPr>
        <w:t xml:space="preserve"> are for people with learning disabilities to ensure we reduce delays in the diagnosis and treatment of illnesses. We also now know more about outcomes associated with living in different types of accommodation. </w:t>
      </w:r>
    </w:p>
    <w:p w14:paraId="033A13A4" w14:textId="77777777" w:rsidR="00F360E5" w:rsidRDefault="00F360E5" w:rsidP="00933E61">
      <w:pPr>
        <w:spacing w:line="240" w:lineRule="auto"/>
        <w:rPr>
          <w:rFonts w:cstheme="minorHAnsi"/>
          <w:sz w:val="22"/>
          <w:szCs w:val="22"/>
        </w:rPr>
      </w:pPr>
    </w:p>
    <w:p w14:paraId="2F6FAB3A" w14:textId="43B7F4E0" w:rsidR="00933E61" w:rsidRDefault="00933E61" w:rsidP="00933E61">
      <w:pPr>
        <w:spacing w:line="240" w:lineRule="auto"/>
        <w:rPr>
          <w:rFonts w:cstheme="minorHAnsi"/>
          <w:sz w:val="22"/>
          <w:szCs w:val="22"/>
        </w:rPr>
      </w:pPr>
      <w:r w:rsidRPr="007C2F8F">
        <w:rPr>
          <w:rFonts w:cstheme="minorHAnsi"/>
          <w:sz w:val="22"/>
          <w:szCs w:val="22"/>
        </w:rPr>
        <w:t>The LeDeR report also highlights a number of issues related to the quality of care of people with learning disabilities, including delays in identifying that a person was ill, recognising further deterioration, and accessing and receiving appropriate medical care. Failure to recognise or act on signs a patient is deteriorating can result in missed opportunities to provide the necessary care to give the best possible chance of survival. The 2019 Action from Learning report was the first report on work to translate learning into action in relation to the LeDeR programme and set out work relating to the specific issues of acute deterioration, including sepsis and aspiration pneumonia.</w:t>
      </w:r>
    </w:p>
    <w:p w14:paraId="6A089AEC" w14:textId="77777777" w:rsidR="00933E61" w:rsidRPr="007C2F8F" w:rsidRDefault="00933E61" w:rsidP="00933E61">
      <w:pPr>
        <w:spacing w:line="240" w:lineRule="auto"/>
        <w:rPr>
          <w:rFonts w:cstheme="minorHAnsi"/>
          <w:sz w:val="22"/>
          <w:szCs w:val="22"/>
        </w:rPr>
      </w:pPr>
    </w:p>
    <w:p w14:paraId="672C3B2E" w14:textId="4D153D54" w:rsidR="00933E61" w:rsidRPr="007C2F8F" w:rsidRDefault="00933E61" w:rsidP="00933E61">
      <w:pPr>
        <w:rPr>
          <w:rFonts w:cstheme="minorHAnsi"/>
          <w:sz w:val="22"/>
          <w:szCs w:val="22"/>
        </w:rPr>
      </w:pPr>
    </w:p>
    <w:p w14:paraId="26E73FAF" w14:textId="77777777" w:rsidR="00933E61" w:rsidRPr="007C2F8F" w:rsidRDefault="00933E61" w:rsidP="00933E61">
      <w:pPr>
        <w:rPr>
          <w:rFonts w:cstheme="minorHAnsi"/>
          <w:sz w:val="22"/>
          <w:szCs w:val="22"/>
        </w:rPr>
      </w:pPr>
    </w:p>
    <w:p w14:paraId="5C034DB5" w14:textId="77777777" w:rsidR="00933E61" w:rsidRDefault="00933E61" w:rsidP="00F360E5"/>
    <w:sectPr w:rsidR="00933E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C1FBA"/>
    <w:multiLevelType w:val="hybridMultilevel"/>
    <w:tmpl w:val="1E981C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12535A8"/>
    <w:multiLevelType w:val="hybridMultilevel"/>
    <w:tmpl w:val="1E920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E61"/>
    <w:rsid w:val="001B213B"/>
    <w:rsid w:val="001E6164"/>
    <w:rsid w:val="004564CF"/>
    <w:rsid w:val="005A1BD8"/>
    <w:rsid w:val="005B5B8A"/>
    <w:rsid w:val="005F57BD"/>
    <w:rsid w:val="006A34D2"/>
    <w:rsid w:val="007744DE"/>
    <w:rsid w:val="007B1E99"/>
    <w:rsid w:val="008D10E1"/>
    <w:rsid w:val="00933E61"/>
    <w:rsid w:val="00933F71"/>
    <w:rsid w:val="009806B1"/>
    <w:rsid w:val="00A32884"/>
    <w:rsid w:val="00AE16C5"/>
    <w:rsid w:val="00B96CF9"/>
    <w:rsid w:val="00BB7271"/>
    <w:rsid w:val="00D3565B"/>
    <w:rsid w:val="00F36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8B3B1"/>
  <w15:chartTrackingRefBased/>
  <w15:docId w15:val="{E1631DF6-71E7-4EBC-86AF-34D2BFF1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E61"/>
    <w:pPr>
      <w:spacing w:after="0" w:line="264"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E61"/>
    <w:pPr>
      <w:ind w:left="720"/>
      <w:contextualSpacing/>
    </w:pPr>
  </w:style>
  <w:style w:type="character" w:styleId="CommentReference">
    <w:name w:val="annotation reference"/>
    <w:basedOn w:val="DefaultParagraphFont"/>
    <w:semiHidden/>
    <w:unhideWhenUsed/>
    <w:rsid w:val="00933E61"/>
    <w:rPr>
      <w:sz w:val="16"/>
      <w:szCs w:val="16"/>
    </w:rPr>
  </w:style>
  <w:style w:type="paragraph" w:styleId="CommentText">
    <w:name w:val="annotation text"/>
    <w:basedOn w:val="Normal"/>
    <w:link w:val="CommentTextChar"/>
    <w:semiHidden/>
    <w:unhideWhenUsed/>
    <w:rsid w:val="00933E61"/>
    <w:pPr>
      <w:spacing w:line="240" w:lineRule="auto"/>
    </w:pPr>
    <w:rPr>
      <w:sz w:val="20"/>
      <w:szCs w:val="20"/>
    </w:rPr>
  </w:style>
  <w:style w:type="character" w:customStyle="1" w:styleId="CommentTextChar">
    <w:name w:val="Comment Text Char"/>
    <w:basedOn w:val="DefaultParagraphFont"/>
    <w:link w:val="CommentText"/>
    <w:semiHidden/>
    <w:rsid w:val="00933E6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2884"/>
    <w:rPr>
      <w:b/>
      <w:bCs/>
    </w:rPr>
  </w:style>
  <w:style w:type="character" w:customStyle="1" w:styleId="CommentSubjectChar">
    <w:name w:val="Comment Subject Char"/>
    <w:basedOn w:val="CommentTextChar"/>
    <w:link w:val="CommentSubject"/>
    <w:uiPriority w:val="99"/>
    <w:semiHidden/>
    <w:rsid w:val="00A32884"/>
    <w:rPr>
      <w:rFonts w:eastAsia="Times New Roman" w:cs="Times New Roman"/>
      <w:b/>
      <w:bCs/>
      <w:sz w:val="20"/>
      <w:szCs w:val="20"/>
    </w:rPr>
  </w:style>
  <w:style w:type="paragraph" w:styleId="Revision">
    <w:name w:val="Revision"/>
    <w:hidden/>
    <w:uiPriority w:val="99"/>
    <w:semiHidden/>
    <w:rsid w:val="00A32884"/>
    <w:pPr>
      <w:spacing w:after="0" w:line="240" w:lineRule="auto"/>
    </w:pPr>
    <w:rPr>
      <w:rFonts w:eastAsia="Times New Roman" w:cs="Times New Roman"/>
      <w:sz w:val="24"/>
      <w:szCs w:val="24"/>
    </w:rPr>
  </w:style>
  <w:style w:type="character" w:styleId="Hyperlink">
    <w:name w:val="Hyperlink"/>
    <w:basedOn w:val="DefaultParagraphFont"/>
    <w:uiPriority w:val="99"/>
    <w:unhideWhenUsed/>
    <w:rsid w:val="004564CF"/>
    <w:rPr>
      <w:color w:val="0563C1" w:themeColor="hyperlink"/>
      <w:u w:val="single"/>
    </w:rPr>
  </w:style>
  <w:style w:type="character" w:styleId="UnresolvedMention">
    <w:name w:val="Unresolved Mention"/>
    <w:basedOn w:val="DefaultParagraphFont"/>
    <w:uiPriority w:val="99"/>
    <w:semiHidden/>
    <w:unhideWhenUsed/>
    <w:rsid w:val="00456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ac.uk/media-library/sites/cipold/migrated/documents/finalreportexecsum.pdf" TargetMode="External"/><Relationship Id="rId3" Type="http://schemas.openxmlformats.org/officeDocument/2006/relationships/settings" Target="settings.xml"/><Relationship Id="rId7" Type="http://schemas.openxmlformats.org/officeDocument/2006/relationships/image" Target="media/image3.1A634BA0"/><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1A634BA0"/><Relationship Id="rId4" Type="http://schemas.openxmlformats.org/officeDocument/2006/relationships/webSettings" Target="webSettings.xml"/><Relationship Id="rId9" Type="http://schemas.openxmlformats.org/officeDocument/2006/relationships/hyperlink" Target="http://www.bristol.ac.uk/media-library/sites/sps/leder/LeDeR_2019_annual_report_FINAL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859</Words>
  <Characters>4900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HOLLOWAY, Drew (NHS BATH AND NORTH EAST SOMERSET, SWINDON AND WILTSHIRE CCG)</dc:creator>
  <cp:keywords/>
  <dc:description/>
  <cp:lastModifiedBy>ROBERTSON, Helen (NHS BATH AND NORTH EAST SOMERSET, SWINDON AND WILTSHIRE CCG)</cp:lastModifiedBy>
  <cp:revision>2</cp:revision>
  <dcterms:created xsi:type="dcterms:W3CDTF">2021-12-01T16:55:00Z</dcterms:created>
  <dcterms:modified xsi:type="dcterms:W3CDTF">2021-12-01T16:55:00Z</dcterms:modified>
</cp:coreProperties>
</file>