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4312" w14:textId="77777777" w:rsidR="00A43622" w:rsidRPr="00A43622" w:rsidRDefault="00A61428" w:rsidP="00A43622">
      <w:pPr>
        <w:spacing w:after="0"/>
        <w:jc w:val="right"/>
        <w:rPr>
          <w:rFonts w:eastAsia="Times New Roman" w:cs="Times New Roman"/>
          <w:lang w:eastAsia="en-GB"/>
        </w:rPr>
      </w:pPr>
      <w:r>
        <w:rPr>
          <w:noProof/>
          <w:lang w:eastAsia="en-GB"/>
        </w:rPr>
        <w:drawing>
          <wp:anchor distT="0" distB="0" distL="114300" distR="114300" simplePos="0" relativeHeight="251659264" behindDoc="1" locked="0" layoutInCell="1" allowOverlap="1" wp14:anchorId="670CAADE" wp14:editId="6C0405E0">
            <wp:simplePos x="0" y="0"/>
            <wp:positionH relativeFrom="column">
              <wp:posOffset>3819525</wp:posOffset>
            </wp:positionH>
            <wp:positionV relativeFrom="paragraph">
              <wp:posOffset>-297815</wp:posOffset>
            </wp:positionV>
            <wp:extent cx="2969895" cy="1310005"/>
            <wp:effectExtent l="0" t="0" r="1905" b="4445"/>
            <wp:wrapTight wrapText="bothSides">
              <wp:wrapPolygon edited="0">
                <wp:start x="0" y="0"/>
                <wp:lineTo x="0" y="21359"/>
                <wp:lineTo x="21475" y="21359"/>
                <wp:lineTo x="21475" y="0"/>
                <wp:lineTo x="0" y="0"/>
              </wp:wrapPolygon>
            </wp:wrapTight>
            <wp:docPr id="4" name="Picture 4"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page">
              <wp14:pctWidth>0</wp14:pctWidth>
            </wp14:sizeRelH>
            <wp14:sizeRelV relativeFrom="page">
              <wp14:pctHeight>0</wp14:pctHeight>
            </wp14:sizeRelV>
          </wp:anchor>
        </w:drawing>
      </w:r>
    </w:p>
    <w:p w14:paraId="0BFD1158" w14:textId="4B351F00" w:rsidR="00A61428" w:rsidRDefault="00A61428" w:rsidP="00A61428">
      <w:pPr>
        <w:rPr>
          <w:b/>
          <w:bCs/>
          <w:sz w:val="20"/>
          <w:szCs w:val="20"/>
          <w:u w:val="single"/>
        </w:rPr>
      </w:pPr>
    </w:p>
    <w:p w14:paraId="4FF3271B" w14:textId="3E30040F" w:rsidR="00A01007" w:rsidRDefault="00A01007" w:rsidP="00A61428">
      <w:pPr>
        <w:rPr>
          <w:b/>
          <w:bCs/>
          <w:sz w:val="20"/>
          <w:szCs w:val="20"/>
          <w:u w:val="single"/>
        </w:rPr>
      </w:pPr>
    </w:p>
    <w:p w14:paraId="531897B4" w14:textId="7180AF93" w:rsidR="00A01007" w:rsidRDefault="00A01007" w:rsidP="00A61428">
      <w:pPr>
        <w:rPr>
          <w:b/>
          <w:bCs/>
          <w:sz w:val="20"/>
          <w:szCs w:val="20"/>
          <w:u w:val="single"/>
        </w:rPr>
      </w:pPr>
    </w:p>
    <w:p w14:paraId="70DC9CC6" w14:textId="5A775A3B" w:rsidR="00A01007" w:rsidRDefault="00A01007" w:rsidP="00A61428">
      <w:pPr>
        <w:rPr>
          <w:b/>
          <w:bCs/>
          <w:sz w:val="20"/>
          <w:szCs w:val="20"/>
          <w:u w:val="single"/>
        </w:rPr>
      </w:pPr>
    </w:p>
    <w:p w14:paraId="2FCD5E7B" w14:textId="77777777" w:rsidR="00A01007" w:rsidRDefault="00A01007" w:rsidP="00A61428">
      <w:pPr>
        <w:rPr>
          <w:b/>
          <w:bCs/>
          <w:sz w:val="20"/>
          <w:szCs w:val="20"/>
          <w:u w:val="single"/>
        </w:rPr>
      </w:pPr>
    </w:p>
    <w:p w14:paraId="068F085B" w14:textId="77777777" w:rsidR="00C71616" w:rsidRPr="00C71616" w:rsidRDefault="00A61428" w:rsidP="00C71616">
      <w:pPr>
        <w:rPr>
          <w:b/>
          <w:bCs/>
          <w:sz w:val="20"/>
          <w:szCs w:val="20"/>
          <w:u w:val="single"/>
        </w:rPr>
      </w:pPr>
      <w:proofErr w:type="gramStart"/>
      <w:r>
        <w:rPr>
          <w:b/>
          <w:bCs/>
          <w:sz w:val="20"/>
          <w:szCs w:val="20"/>
          <w:u w:val="single"/>
        </w:rPr>
        <w:t>BSW</w:t>
      </w:r>
      <w:r w:rsidR="00DB2CAE">
        <w:rPr>
          <w:b/>
          <w:bCs/>
          <w:sz w:val="20"/>
          <w:szCs w:val="20"/>
          <w:u w:val="single"/>
        </w:rPr>
        <w:t xml:space="preserve">  CCG</w:t>
      </w:r>
      <w:proofErr w:type="gramEnd"/>
      <w:r w:rsidR="00652891">
        <w:rPr>
          <w:b/>
          <w:bCs/>
          <w:sz w:val="20"/>
          <w:szCs w:val="20"/>
          <w:u w:val="single"/>
        </w:rPr>
        <w:t xml:space="preserve"> </w:t>
      </w:r>
      <w:r w:rsidR="00C71616" w:rsidRPr="00C71616">
        <w:rPr>
          <w:b/>
          <w:bCs/>
          <w:sz w:val="20"/>
          <w:szCs w:val="20"/>
          <w:u w:val="single"/>
        </w:rPr>
        <w:t>M</w:t>
      </w:r>
      <w:r w:rsidR="00C71616">
        <w:rPr>
          <w:b/>
          <w:bCs/>
          <w:sz w:val="20"/>
          <w:szCs w:val="20"/>
          <w:u w:val="single"/>
        </w:rPr>
        <w:t>I</w:t>
      </w:r>
      <w:r w:rsidR="00C71616" w:rsidRPr="00C71616">
        <w:rPr>
          <w:b/>
          <w:bCs/>
          <w:sz w:val="20"/>
          <w:szCs w:val="20"/>
          <w:u w:val="single"/>
        </w:rPr>
        <w:t>NOR CAPITAL GRANTS FOR GP PREMISES IM</w:t>
      </w:r>
      <w:r w:rsidR="00EE35AB">
        <w:rPr>
          <w:b/>
          <w:bCs/>
          <w:sz w:val="20"/>
          <w:szCs w:val="20"/>
          <w:u w:val="single"/>
        </w:rPr>
        <w:t xml:space="preserve">PROVEMENTS </w:t>
      </w:r>
      <w:r w:rsidR="00C71616" w:rsidRPr="00C71616">
        <w:rPr>
          <w:b/>
          <w:bCs/>
          <w:sz w:val="20"/>
          <w:szCs w:val="20"/>
          <w:u w:val="single"/>
        </w:rPr>
        <w:t xml:space="preserve"> </w:t>
      </w:r>
    </w:p>
    <w:p w14:paraId="3840450E" w14:textId="3D808D1A" w:rsidR="00C71616" w:rsidRPr="00033C4D" w:rsidRDefault="00C71616" w:rsidP="00C71616">
      <w:pPr>
        <w:rPr>
          <w:bCs/>
          <w:sz w:val="20"/>
          <w:szCs w:val="20"/>
          <w:u w:val="single"/>
        </w:rPr>
      </w:pPr>
      <w:r w:rsidRPr="00033C4D">
        <w:rPr>
          <w:bCs/>
          <w:sz w:val="20"/>
          <w:szCs w:val="20"/>
          <w:u w:val="single"/>
        </w:rPr>
        <w:t>FINANCIAL YEAR APRIL 20</w:t>
      </w:r>
      <w:r w:rsidR="00A61428">
        <w:rPr>
          <w:bCs/>
          <w:sz w:val="20"/>
          <w:szCs w:val="20"/>
          <w:u w:val="single"/>
        </w:rPr>
        <w:t>2</w:t>
      </w:r>
      <w:r w:rsidR="00A01007">
        <w:rPr>
          <w:bCs/>
          <w:sz w:val="20"/>
          <w:szCs w:val="20"/>
          <w:u w:val="single"/>
        </w:rPr>
        <w:t>2</w:t>
      </w:r>
      <w:r w:rsidR="00E05FCB">
        <w:rPr>
          <w:bCs/>
          <w:sz w:val="20"/>
          <w:szCs w:val="20"/>
          <w:u w:val="single"/>
        </w:rPr>
        <w:t xml:space="preserve"> – MARCH 20</w:t>
      </w:r>
      <w:r w:rsidR="00234BE2">
        <w:rPr>
          <w:bCs/>
          <w:sz w:val="20"/>
          <w:szCs w:val="20"/>
          <w:u w:val="single"/>
        </w:rPr>
        <w:t>2</w:t>
      </w:r>
      <w:r w:rsidR="00A01007">
        <w:rPr>
          <w:bCs/>
          <w:sz w:val="20"/>
          <w:szCs w:val="20"/>
          <w:u w:val="single"/>
        </w:rPr>
        <w:t>3</w:t>
      </w:r>
    </w:p>
    <w:p w14:paraId="14A5F431" w14:textId="77777777" w:rsidR="00793359" w:rsidRPr="00652891" w:rsidRDefault="00793359" w:rsidP="00793359">
      <w:pPr>
        <w:spacing w:after="0"/>
        <w:jc w:val="both"/>
        <w:rPr>
          <w:b/>
          <w:sz w:val="16"/>
          <w:szCs w:val="20"/>
          <w:u w:val="single"/>
        </w:rPr>
      </w:pPr>
      <w:r w:rsidRPr="00652891">
        <w:rPr>
          <w:b/>
          <w:sz w:val="16"/>
          <w:szCs w:val="20"/>
          <w:u w:val="single"/>
        </w:rPr>
        <w:t xml:space="preserve"> </w:t>
      </w:r>
    </w:p>
    <w:p w14:paraId="3D95C7EE" w14:textId="77777777" w:rsidR="00662773" w:rsidRPr="00652891" w:rsidRDefault="00662773" w:rsidP="00793359">
      <w:pPr>
        <w:spacing w:after="0"/>
        <w:jc w:val="both"/>
        <w:rPr>
          <w:b/>
          <w:sz w:val="16"/>
          <w:szCs w:val="20"/>
          <w:u w:val="single"/>
        </w:rPr>
      </w:pPr>
    </w:p>
    <w:p w14:paraId="3623BDEB" w14:textId="439A1581" w:rsidR="00B84DEA" w:rsidRPr="00652891" w:rsidRDefault="00B84DEA" w:rsidP="00B84DEA">
      <w:pPr>
        <w:autoSpaceDE w:val="0"/>
        <w:autoSpaceDN w:val="0"/>
        <w:adjustRightInd w:val="0"/>
        <w:spacing w:after="0"/>
        <w:jc w:val="both"/>
        <w:rPr>
          <w:b/>
          <w:bCs/>
          <w:sz w:val="20"/>
        </w:rPr>
      </w:pPr>
      <w:r w:rsidRPr="00652891">
        <w:rPr>
          <w:b/>
          <w:bCs/>
          <w:sz w:val="20"/>
        </w:rPr>
        <w:t xml:space="preserve">Commissioner Business </w:t>
      </w:r>
      <w:proofErr w:type="gramStart"/>
      <w:r w:rsidRPr="00652891">
        <w:rPr>
          <w:b/>
          <w:bCs/>
          <w:sz w:val="20"/>
        </w:rPr>
        <w:t>As</w:t>
      </w:r>
      <w:proofErr w:type="gramEnd"/>
      <w:r w:rsidRPr="00652891">
        <w:rPr>
          <w:b/>
          <w:bCs/>
          <w:sz w:val="20"/>
        </w:rPr>
        <w:t xml:space="preserve"> Usual (BAU) Capital - 202</w:t>
      </w:r>
      <w:r w:rsidR="00A01007">
        <w:rPr>
          <w:b/>
          <w:bCs/>
          <w:sz w:val="20"/>
        </w:rPr>
        <w:t>2</w:t>
      </w:r>
      <w:r w:rsidRPr="00652891">
        <w:rPr>
          <w:b/>
          <w:bCs/>
          <w:sz w:val="20"/>
        </w:rPr>
        <w:t>/2</w:t>
      </w:r>
      <w:r w:rsidR="00A01007">
        <w:rPr>
          <w:b/>
          <w:bCs/>
          <w:sz w:val="20"/>
        </w:rPr>
        <w:t>3</w:t>
      </w:r>
      <w:r w:rsidRPr="00652891">
        <w:rPr>
          <w:b/>
          <w:bCs/>
          <w:sz w:val="20"/>
        </w:rPr>
        <w:t xml:space="preserve"> </w:t>
      </w:r>
      <w:r w:rsidR="00A23A40">
        <w:rPr>
          <w:b/>
          <w:bCs/>
          <w:sz w:val="20"/>
        </w:rPr>
        <w:t>(</w:t>
      </w:r>
      <w:r w:rsidRPr="00652891">
        <w:rPr>
          <w:b/>
          <w:bCs/>
          <w:sz w:val="20"/>
        </w:rPr>
        <w:t xml:space="preserve">and </w:t>
      </w:r>
      <w:r w:rsidR="00A23A40">
        <w:rPr>
          <w:b/>
          <w:bCs/>
          <w:sz w:val="20"/>
        </w:rPr>
        <w:t>indicative 202</w:t>
      </w:r>
      <w:r w:rsidR="00A01007">
        <w:rPr>
          <w:b/>
          <w:bCs/>
          <w:sz w:val="20"/>
        </w:rPr>
        <w:t>3</w:t>
      </w:r>
      <w:r w:rsidR="00A23A40">
        <w:rPr>
          <w:b/>
          <w:bCs/>
          <w:sz w:val="20"/>
        </w:rPr>
        <w:t>/2</w:t>
      </w:r>
      <w:r w:rsidR="00A01007">
        <w:rPr>
          <w:b/>
          <w:bCs/>
          <w:sz w:val="20"/>
        </w:rPr>
        <w:t>4</w:t>
      </w:r>
      <w:r w:rsidR="00A23A40">
        <w:rPr>
          <w:b/>
          <w:bCs/>
          <w:sz w:val="20"/>
        </w:rPr>
        <w:t>)</w:t>
      </w:r>
    </w:p>
    <w:p w14:paraId="1439ACA7" w14:textId="77777777" w:rsidR="00B84DEA" w:rsidRPr="00652891" w:rsidRDefault="00B84DEA" w:rsidP="00B84DEA">
      <w:pPr>
        <w:autoSpaceDE w:val="0"/>
        <w:autoSpaceDN w:val="0"/>
        <w:adjustRightInd w:val="0"/>
        <w:spacing w:after="0"/>
        <w:jc w:val="both"/>
        <w:rPr>
          <w:sz w:val="20"/>
        </w:rPr>
      </w:pPr>
    </w:p>
    <w:p w14:paraId="03A132B3" w14:textId="3C04F724" w:rsidR="00B84DEA" w:rsidRPr="00652891" w:rsidRDefault="00B84DEA" w:rsidP="00B84DEA">
      <w:pPr>
        <w:autoSpaceDE w:val="0"/>
        <w:autoSpaceDN w:val="0"/>
        <w:adjustRightInd w:val="0"/>
        <w:spacing w:after="0"/>
        <w:jc w:val="both"/>
        <w:rPr>
          <w:sz w:val="20"/>
        </w:rPr>
      </w:pPr>
      <w:r w:rsidRPr="00652891">
        <w:rPr>
          <w:sz w:val="20"/>
        </w:rPr>
        <w:t xml:space="preserve">In order to facilitate the continued improvement of primary care, the Region </w:t>
      </w:r>
      <w:r w:rsidR="00652891" w:rsidRPr="00652891">
        <w:rPr>
          <w:sz w:val="20"/>
        </w:rPr>
        <w:t xml:space="preserve">has </w:t>
      </w:r>
      <w:r w:rsidRPr="00652891">
        <w:rPr>
          <w:sz w:val="20"/>
        </w:rPr>
        <w:t>invit</w:t>
      </w:r>
      <w:r w:rsidR="00652891" w:rsidRPr="00652891">
        <w:rPr>
          <w:sz w:val="20"/>
        </w:rPr>
        <w:t>ed</w:t>
      </w:r>
      <w:r w:rsidRPr="00652891">
        <w:rPr>
          <w:sz w:val="20"/>
        </w:rPr>
        <w:t xml:space="preserve"> expressions of interest for 202</w:t>
      </w:r>
      <w:r w:rsidR="00A01007">
        <w:rPr>
          <w:sz w:val="20"/>
        </w:rPr>
        <w:t>2</w:t>
      </w:r>
      <w:r w:rsidRPr="00652891">
        <w:rPr>
          <w:sz w:val="20"/>
        </w:rPr>
        <w:t>/2</w:t>
      </w:r>
      <w:r w:rsidR="00A01007">
        <w:rPr>
          <w:sz w:val="20"/>
        </w:rPr>
        <w:t>3</w:t>
      </w:r>
      <w:r w:rsidRPr="00652891">
        <w:rPr>
          <w:sz w:val="20"/>
        </w:rPr>
        <w:t xml:space="preserve"> and 202</w:t>
      </w:r>
      <w:r w:rsidR="00A01007">
        <w:rPr>
          <w:sz w:val="20"/>
        </w:rPr>
        <w:t>3</w:t>
      </w:r>
      <w:r w:rsidRPr="00652891">
        <w:rPr>
          <w:sz w:val="20"/>
        </w:rPr>
        <w:t xml:space="preserve">/2 Minor Improvement Grants, GPIT, Digital Technology and Equipping Capital. </w:t>
      </w:r>
      <w:r w:rsidR="00A01007">
        <w:rPr>
          <w:sz w:val="20"/>
        </w:rPr>
        <w:t>This letter is to request p</w:t>
      </w:r>
      <w:r w:rsidRPr="00652891">
        <w:rPr>
          <w:sz w:val="20"/>
        </w:rPr>
        <w:t xml:space="preserve">ractice Expressions of Interest (EOI) by </w:t>
      </w:r>
      <w:r w:rsidR="00A01007">
        <w:rPr>
          <w:b/>
          <w:bCs/>
          <w:sz w:val="20"/>
        </w:rPr>
        <w:t>12.00 noon on Wednesday 1 December</w:t>
      </w:r>
      <w:r w:rsidR="00A579B3">
        <w:rPr>
          <w:b/>
          <w:bCs/>
          <w:sz w:val="20"/>
        </w:rPr>
        <w:t xml:space="preserve"> to </w:t>
      </w:r>
      <w:hyperlink r:id="rId9" w:history="1">
        <w:r w:rsidR="00A579B3">
          <w:rPr>
            <w:rStyle w:val="Hyperlink"/>
            <w:rFonts w:ascii="Segoe UI" w:hAnsi="Segoe UI" w:cs="Segoe UI"/>
            <w:sz w:val="21"/>
            <w:szCs w:val="21"/>
            <w:shd w:val="clear" w:color="auto" w:fill="E5E5F1"/>
          </w:rPr>
          <w:t>bswccg.primarycareestates@nhs.net</w:t>
        </w:r>
      </w:hyperlink>
      <w:r w:rsidRPr="00652891">
        <w:rPr>
          <w:sz w:val="20"/>
        </w:rPr>
        <w:t>.</w:t>
      </w:r>
    </w:p>
    <w:p w14:paraId="5A22C110" w14:textId="77777777" w:rsidR="00B84DEA" w:rsidRPr="00652891" w:rsidRDefault="00B84DEA" w:rsidP="00B84DEA">
      <w:pPr>
        <w:autoSpaceDE w:val="0"/>
        <w:autoSpaceDN w:val="0"/>
        <w:adjustRightInd w:val="0"/>
        <w:spacing w:after="0"/>
        <w:jc w:val="both"/>
        <w:rPr>
          <w:sz w:val="20"/>
        </w:rPr>
      </w:pPr>
    </w:p>
    <w:p w14:paraId="025559F5" w14:textId="2FEE2162" w:rsidR="00A23A40" w:rsidRDefault="00B84DEA" w:rsidP="00B84DEA">
      <w:pPr>
        <w:autoSpaceDE w:val="0"/>
        <w:autoSpaceDN w:val="0"/>
        <w:adjustRightInd w:val="0"/>
        <w:spacing w:after="0"/>
        <w:jc w:val="both"/>
        <w:rPr>
          <w:sz w:val="20"/>
        </w:rPr>
      </w:pPr>
      <w:r w:rsidRPr="00652891">
        <w:rPr>
          <w:sz w:val="20"/>
        </w:rPr>
        <w:t xml:space="preserve">As noted in the </w:t>
      </w:r>
      <w:r w:rsidR="00A01007">
        <w:rPr>
          <w:sz w:val="20"/>
        </w:rPr>
        <w:t xml:space="preserve">attached process document, </w:t>
      </w:r>
      <w:r w:rsidRPr="00652891">
        <w:rPr>
          <w:sz w:val="20"/>
        </w:rPr>
        <w:t>the CCG will then undertake an assessment of the EOI to determine if the EOI is eligible. In considering the proposal the CCG will consider the following factors</w:t>
      </w:r>
      <w:r w:rsidR="00A23A40">
        <w:rPr>
          <w:sz w:val="20"/>
        </w:rPr>
        <w:t>:</w:t>
      </w:r>
    </w:p>
    <w:p w14:paraId="1F68C8FF" w14:textId="77777777" w:rsidR="00B84DEA" w:rsidRPr="00A23A40" w:rsidRDefault="00B84DEA" w:rsidP="00A23A40">
      <w:pPr>
        <w:pStyle w:val="ListParagraph"/>
        <w:numPr>
          <w:ilvl w:val="0"/>
          <w:numId w:val="32"/>
        </w:numPr>
        <w:autoSpaceDE w:val="0"/>
        <w:autoSpaceDN w:val="0"/>
        <w:adjustRightInd w:val="0"/>
        <w:spacing w:after="0"/>
        <w:jc w:val="both"/>
        <w:rPr>
          <w:sz w:val="20"/>
        </w:rPr>
      </w:pPr>
      <w:r w:rsidRPr="00A23A40">
        <w:rPr>
          <w:sz w:val="20"/>
        </w:rPr>
        <w:t>Primary care commissioning strategies;</w:t>
      </w:r>
    </w:p>
    <w:p w14:paraId="11F3B2F0" w14:textId="77777777" w:rsidR="00B84DEA" w:rsidRPr="00652891" w:rsidRDefault="00B84DEA" w:rsidP="00B84DEA">
      <w:pPr>
        <w:pStyle w:val="ListParagraph"/>
        <w:numPr>
          <w:ilvl w:val="0"/>
          <w:numId w:val="32"/>
        </w:numPr>
        <w:autoSpaceDE w:val="0"/>
        <w:autoSpaceDN w:val="0"/>
        <w:adjustRightInd w:val="0"/>
        <w:spacing w:after="0"/>
        <w:jc w:val="both"/>
        <w:rPr>
          <w:sz w:val="20"/>
        </w:rPr>
      </w:pPr>
      <w:r w:rsidRPr="00652891">
        <w:rPr>
          <w:sz w:val="20"/>
        </w:rPr>
        <w:t>Strategic estates planning;</w:t>
      </w:r>
    </w:p>
    <w:p w14:paraId="4D245291" w14:textId="77777777" w:rsidR="00B84DEA" w:rsidRPr="00652891" w:rsidRDefault="00B84DEA" w:rsidP="00B84DEA">
      <w:pPr>
        <w:pStyle w:val="ListParagraph"/>
        <w:numPr>
          <w:ilvl w:val="0"/>
          <w:numId w:val="32"/>
        </w:numPr>
        <w:autoSpaceDE w:val="0"/>
        <w:autoSpaceDN w:val="0"/>
        <w:adjustRightInd w:val="0"/>
        <w:spacing w:after="0"/>
        <w:jc w:val="both"/>
        <w:rPr>
          <w:sz w:val="20"/>
        </w:rPr>
      </w:pPr>
      <w:r w:rsidRPr="00652891">
        <w:rPr>
          <w:sz w:val="20"/>
        </w:rPr>
        <w:t>Affordability of any revenue consequences;</w:t>
      </w:r>
    </w:p>
    <w:p w14:paraId="0580530E" w14:textId="77777777" w:rsidR="00B84DEA" w:rsidRPr="00652891" w:rsidRDefault="00B84DEA" w:rsidP="00B84DEA">
      <w:pPr>
        <w:pStyle w:val="ListParagraph"/>
        <w:numPr>
          <w:ilvl w:val="0"/>
          <w:numId w:val="32"/>
        </w:numPr>
        <w:autoSpaceDE w:val="0"/>
        <w:autoSpaceDN w:val="0"/>
        <w:adjustRightInd w:val="0"/>
        <w:spacing w:after="0"/>
        <w:jc w:val="both"/>
        <w:rPr>
          <w:sz w:val="20"/>
        </w:rPr>
      </w:pPr>
      <w:r w:rsidRPr="00652891">
        <w:rPr>
          <w:sz w:val="20"/>
        </w:rPr>
        <w:t>If the proposal is eligible for an improvement grant;</w:t>
      </w:r>
    </w:p>
    <w:p w14:paraId="26FEF36A" w14:textId="53FAB8CE" w:rsidR="00B84DEA" w:rsidRPr="00652891" w:rsidRDefault="00B84DEA" w:rsidP="00B84DEA">
      <w:pPr>
        <w:pStyle w:val="ListParagraph"/>
        <w:numPr>
          <w:ilvl w:val="0"/>
          <w:numId w:val="32"/>
        </w:numPr>
        <w:autoSpaceDE w:val="0"/>
        <w:autoSpaceDN w:val="0"/>
        <w:adjustRightInd w:val="0"/>
        <w:spacing w:after="0"/>
        <w:jc w:val="both"/>
        <w:rPr>
          <w:sz w:val="20"/>
        </w:rPr>
      </w:pPr>
      <w:r w:rsidRPr="00652891">
        <w:rPr>
          <w:sz w:val="20"/>
        </w:rPr>
        <w:t>If the proposal for 202</w:t>
      </w:r>
      <w:r w:rsidR="00A01007">
        <w:rPr>
          <w:sz w:val="20"/>
        </w:rPr>
        <w:t>2</w:t>
      </w:r>
      <w:r w:rsidRPr="00652891">
        <w:rPr>
          <w:sz w:val="20"/>
        </w:rPr>
        <w:t>/2</w:t>
      </w:r>
      <w:r w:rsidR="00A01007">
        <w:rPr>
          <w:sz w:val="20"/>
        </w:rPr>
        <w:t>3</w:t>
      </w:r>
      <w:r w:rsidRPr="00652891">
        <w:rPr>
          <w:sz w:val="20"/>
        </w:rPr>
        <w:t xml:space="preserve"> can be completed and invoiced for by 31 March 202</w:t>
      </w:r>
      <w:r w:rsidR="00A01007">
        <w:rPr>
          <w:sz w:val="20"/>
        </w:rPr>
        <w:t>3</w:t>
      </w:r>
      <w:r w:rsidRPr="00652891">
        <w:rPr>
          <w:sz w:val="20"/>
        </w:rPr>
        <w:t xml:space="preserve"> </w:t>
      </w:r>
      <w:r w:rsidR="00A23A40">
        <w:rPr>
          <w:sz w:val="20"/>
        </w:rPr>
        <w:t>(</w:t>
      </w:r>
      <w:r w:rsidRPr="00652891">
        <w:rPr>
          <w:sz w:val="20"/>
        </w:rPr>
        <w:t>202</w:t>
      </w:r>
      <w:r w:rsidR="00A01007">
        <w:rPr>
          <w:sz w:val="20"/>
        </w:rPr>
        <w:t>3</w:t>
      </w:r>
      <w:r w:rsidRPr="00652891">
        <w:rPr>
          <w:sz w:val="20"/>
        </w:rPr>
        <w:t>/2</w:t>
      </w:r>
      <w:r w:rsidR="00A01007">
        <w:rPr>
          <w:sz w:val="20"/>
        </w:rPr>
        <w:t>4</w:t>
      </w:r>
      <w:r w:rsidRPr="00652891">
        <w:rPr>
          <w:sz w:val="20"/>
        </w:rPr>
        <w:t xml:space="preserve"> proposals b</w:t>
      </w:r>
      <w:r w:rsidR="00A23A40">
        <w:rPr>
          <w:sz w:val="20"/>
        </w:rPr>
        <w:t>y 31 March 202</w:t>
      </w:r>
      <w:r w:rsidR="00A01007">
        <w:rPr>
          <w:sz w:val="20"/>
        </w:rPr>
        <w:t>4</w:t>
      </w:r>
      <w:r w:rsidR="00A23A40">
        <w:rPr>
          <w:sz w:val="20"/>
        </w:rPr>
        <w:t>)</w:t>
      </w:r>
    </w:p>
    <w:p w14:paraId="1DCCED3F" w14:textId="77777777" w:rsidR="00B84DEA" w:rsidRPr="00652891" w:rsidRDefault="00B84DEA" w:rsidP="00A23A40">
      <w:pPr>
        <w:pStyle w:val="ListParagraph"/>
        <w:autoSpaceDE w:val="0"/>
        <w:autoSpaceDN w:val="0"/>
        <w:adjustRightInd w:val="0"/>
        <w:spacing w:after="0"/>
        <w:jc w:val="both"/>
        <w:rPr>
          <w:sz w:val="20"/>
        </w:rPr>
      </w:pPr>
    </w:p>
    <w:p w14:paraId="59B64527" w14:textId="0A11107F" w:rsidR="00B84DEA" w:rsidRPr="00652891" w:rsidRDefault="00B84DEA" w:rsidP="003F089E">
      <w:pPr>
        <w:spacing w:after="0"/>
        <w:jc w:val="both"/>
        <w:rPr>
          <w:sz w:val="20"/>
        </w:rPr>
      </w:pPr>
      <w:r w:rsidRPr="00652891">
        <w:rPr>
          <w:sz w:val="20"/>
        </w:rPr>
        <w:t xml:space="preserve">The NHS (General Medical Services) Premises Costs Directions 2013 permit Grant awards of </w:t>
      </w:r>
      <w:r w:rsidR="00A01007">
        <w:rPr>
          <w:sz w:val="20"/>
        </w:rPr>
        <w:t xml:space="preserve">between 33% and </w:t>
      </w:r>
      <w:r w:rsidRPr="00652891">
        <w:rPr>
          <w:sz w:val="20"/>
        </w:rPr>
        <w:t>66% of the total value of the scheme; practices are expected to meet the remaining % of the costs. Practices must also be aware that if the improvement grant is approved, any increase in rent caused by this work can be subject to an abatement</w:t>
      </w:r>
      <w:r w:rsidR="007A6AF0" w:rsidRPr="00652891">
        <w:rPr>
          <w:sz w:val="20"/>
        </w:rPr>
        <w:t>.</w:t>
      </w:r>
    </w:p>
    <w:p w14:paraId="4087DD02" w14:textId="77777777" w:rsidR="00B84DEA" w:rsidRPr="00652891" w:rsidRDefault="00B84DEA" w:rsidP="003F089E">
      <w:pPr>
        <w:spacing w:after="0"/>
        <w:jc w:val="both"/>
        <w:rPr>
          <w:sz w:val="20"/>
        </w:rPr>
      </w:pPr>
    </w:p>
    <w:p w14:paraId="37366886" w14:textId="77777777" w:rsidR="003F089E" w:rsidRDefault="007A6AF0" w:rsidP="003F089E">
      <w:pPr>
        <w:spacing w:after="0"/>
        <w:jc w:val="both"/>
        <w:rPr>
          <w:sz w:val="20"/>
          <w:szCs w:val="20"/>
        </w:rPr>
      </w:pPr>
      <w:r>
        <w:rPr>
          <w:sz w:val="20"/>
          <w:szCs w:val="20"/>
        </w:rPr>
        <w:t xml:space="preserve">In order to support practices, this document outlines the eligibility criteria and the CCG strategic priorities. </w:t>
      </w:r>
      <w:r w:rsidR="00234BE2">
        <w:rPr>
          <w:sz w:val="20"/>
          <w:szCs w:val="20"/>
        </w:rPr>
        <w:t xml:space="preserve"> </w:t>
      </w:r>
      <w:r w:rsidR="003F089E">
        <w:rPr>
          <w:sz w:val="20"/>
          <w:szCs w:val="20"/>
        </w:rPr>
        <w:t>The key objective for using these capital funds is to make improvements to primary care premises which deliver a direct benefit to patients such as increasing capacity and improving access to services</w:t>
      </w:r>
      <w:r>
        <w:rPr>
          <w:sz w:val="20"/>
          <w:szCs w:val="20"/>
        </w:rPr>
        <w:t xml:space="preserve">; changes required due to the impact of Covid 19 changes to practice; </w:t>
      </w:r>
      <w:r w:rsidR="003F089E">
        <w:rPr>
          <w:sz w:val="20"/>
          <w:szCs w:val="20"/>
        </w:rPr>
        <w:t xml:space="preserve">or to enable practices to comply with national standards such as CQC.  </w:t>
      </w:r>
    </w:p>
    <w:p w14:paraId="3D54AB81" w14:textId="77777777" w:rsidR="00904AB1" w:rsidRDefault="00904AB1" w:rsidP="003F089E">
      <w:pPr>
        <w:spacing w:after="0"/>
        <w:jc w:val="both"/>
        <w:rPr>
          <w:sz w:val="20"/>
          <w:szCs w:val="20"/>
        </w:rPr>
      </w:pPr>
    </w:p>
    <w:p w14:paraId="744450FF" w14:textId="3A604A97" w:rsidR="00904AB1" w:rsidRPr="007A6AF0" w:rsidRDefault="00DE1F63" w:rsidP="003F089E">
      <w:pPr>
        <w:spacing w:after="0"/>
        <w:jc w:val="both"/>
        <w:rPr>
          <w:b/>
          <w:sz w:val="20"/>
          <w:szCs w:val="20"/>
        </w:rPr>
      </w:pPr>
      <w:r>
        <w:rPr>
          <w:sz w:val="20"/>
          <w:szCs w:val="20"/>
        </w:rPr>
        <w:t xml:space="preserve">Please note this is for </w:t>
      </w:r>
      <w:r w:rsidRPr="00DE1F63">
        <w:rPr>
          <w:b/>
          <w:sz w:val="20"/>
          <w:szCs w:val="20"/>
        </w:rPr>
        <w:t>m</w:t>
      </w:r>
      <w:r w:rsidR="00904AB1" w:rsidRPr="00DE1F63">
        <w:rPr>
          <w:b/>
          <w:sz w:val="20"/>
          <w:szCs w:val="20"/>
        </w:rPr>
        <w:t>inor</w:t>
      </w:r>
      <w:r w:rsidR="00904AB1">
        <w:rPr>
          <w:sz w:val="20"/>
          <w:szCs w:val="20"/>
        </w:rPr>
        <w:t xml:space="preserve"> capital works and is designed to only meet </w:t>
      </w:r>
      <w:r w:rsidR="00904AB1" w:rsidRPr="00DE1F63">
        <w:rPr>
          <w:b/>
          <w:sz w:val="20"/>
          <w:szCs w:val="20"/>
        </w:rPr>
        <w:t>capital</w:t>
      </w:r>
      <w:r>
        <w:rPr>
          <w:sz w:val="20"/>
          <w:szCs w:val="20"/>
        </w:rPr>
        <w:t xml:space="preserve"> schemes with a value of between £5,000 and</w:t>
      </w:r>
      <w:r w:rsidR="00E12308">
        <w:rPr>
          <w:sz w:val="20"/>
          <w:szCs w:val="20"/>
        </w:rPr>
        <w:t xml:space="preserve"> £5</w:t>
      </w:r>
      <w:r w:rsidR="00904AB1">
        <w:rPr>
          <w:sz w:val="20"/>
          <w:szCs w:val="20"/>
        </w:rPr>
        <w:t xml:space="preserve">00,000 including any </w:t>
      </w:r>
      <w:r>
        <w:rPr>
          <w:sz w:val="20"/>
          <w:szCs w:val="20"/>
        </w:rPr>
        <w:t xml:space="preserve">non-recoverable </w:t>
      </w:r>
      <w:r w:rsidR="00904AB1">
        <w:rPr>
          <w:sz w:val="20"/>
          <w:szCs w:val="20"/>
        </w:rPr>
        <w:t>VAT. Schemes above this level are dealt with via a separate business planning process.</w:t>
      </w:r>
      <w:r w:rsidR="00234BE2">
        <w:rPr>
          <w:sz w:val="20"/>
          <w:szCs w:val="20"/>
        </w:rPr>
        <w:t xml:space="preserve"> </w:t>
      </w:r>
      <w:r w:rsidR="00A01007">
        <w:rPr>
          <w:sz w:val="20"/>
          <w:szCs w:val="20"/>
        </w:rPr>
        <w:t>A</w:t>
      </w:r>
      <w:r w:rsidR="007A6AF0">
        <w:rPr>
          <w:sz w:val="20"/>
          <w:szCs w:val="20"/>
        </w:rPr>
        <w:t xml:space="preserve">llocations are expected to be </w:t>
      </w:r>
      <w:r w:rsidR="00A01007">
        <w:rPr>
          <w:sz w:val="20"/>
          <w:szCs w:val="20"/>
        </w:rPr>
        <w:t xml:space="preserve">20% less than </w:t>
      </w:r>
      <w:r w:rsidR="007A6AF0">
        <w:rPr>
          <w:sz w:val="20"/>
          <w:szCs w:val="20"/>
        </w:rPr>
        <w:t>202</w:t>
      </w:r>
      <w:r w:rsidR="00A01007">
        <w:rPr>
          <w:sz w:val="20"/>
          <w:szCs w:val="20"/>
        </w:rPr>
        <w:t>1</w:t>
      </w:r>
      <w:r w:rsidR="007A6AF0">
        <w:rPr>
          <w:sz w:val="20"/>
          <w:szCs w:val="20"/>
        </w:rPr>
        <w:t>/2</w:t>
      </w:r>
      <w:r w:rsidR="00A01007">
        <w:rPr>
          <w:sz w:val="20"/>
          <w:szCs w:val="20"/>
        </w:rPr>
        <w:t>2</w:t>
      </w:r>
      <w:r w:rsidR="007A6AF0">
        <w:rPr>
          <w:sz w:val="20"/>
          <w:szCs w:val="20"/>
        </w:rPr>
        <w:t>, the CCG is anticipating a total fund of £</w:t>
      </w:r>
      <w:r w:rsidR="00A01007">
        <w:rPr>
          <w:sz w:val="20"/>
          <w:szCs w:val="20"/>
        </w:rPr>
        <w:t>400</w:t>
      </w:r>
      <w:r w:rsidR="007A6AF0">
        <w:rPr>
          <w:sz w:val="20"/>
          <w:szCs w:val="20"/>
        </w:rPr>
        <w:t>k.</w:t>
      </w:r>
      <w:r w:rsidR="00234BE2">
        <w:rPr>
          <w:sz w:val="20"/>
          <w:szCs w:val="20"/>
        </w:rPr>
        <w:t xml:space="preserve"> </w:t>
      </w:r>
      <w:r w:rsidR="007A6AF0" w:rsidRPr="007A6AF0">
        <w:rPr>
          <w:b/>
          <w:sz w:val="20"/>
          <w:szCs w:val="20"/>
        </w:rPr>
        <w:t xml:space="preserve">Practices that submitted bids last year </w:t>
      </w:r>
      <w:r w:rsidR="00A01007">
        <w:rPr>
          <w:b/>
          <w:sz w:val="20"/>
          <w:szCs w:val="20"/>
        </w:rPr>
        <w:t xml:space="preserve">which </w:t>
      </w:r>
      <w:r w:rsidR="007A6AF0" w:rsidRPr="007A6AF0">
        <w:rPr>
          <w:b/>
          <w:sz w:val="20"/>
          <w:szCs w:val="20"/>
        </w:rPr>
        <w:t xml:space="preserve">were supported </w:t>
      </w:r>
      <w:r w:rsidR="00A01007">
        <w:rPr>
          <w:b/>
          <w:sz w:val="20"/>
          <w:szCs w:val="20"/>
        </w:rPr>
        <w:t xml:space="preserve">but could not be undertaken </w:t>
      </w:r>
      <w:r w:rsidR="007A6AF0" w:rsidRPr="007A6AF0">
        <w:rPr>
          <w:b/>
          <w:sz w:val="20"/>
          <w:szCs w:val="20"/>
        </w:rPr>
        <w:t>should re-submit them</w:t>
      </w:r>
      <w:r w:rsidR="00A01007">
        <w:rPr>
          <w:b/>
          <w:sz w:val="20"/>
          <w:szCs w:val="20"/>
        </w:rPr>
        <w:t xml:space="preserve"> if they wish them to be considered. Any bids last year for 2022/23 expenditure should also be re-submitted</w:t>
      </w:r>
      <w:r w:rsidR="007A6AF0" w:rsidRPr="007A6AF0">
        <w:rPr>
          <w:b/>
          <w:sz w:val="20"/>
          <w:szCs w:val="20"/>
        </w:rPr>
        <w:t>.</w:t>
      </w:r>
    </w:p>
    <w:p w14:paraId="7BE43E5E" w14:textId="77777777" w:rsidR="003F089E" w:rsidRDefault="00793359" w:rsidP="00793359">
      <w:pPr>
        <w:spacing w:after="0"/>
        <w:jc w:val="both"/>
        <w:rPr>
          <w:sz w:val="20"/>
          <w:szCs w:val="20"/>
        </w:rPr>
      </w:pPr>
      <w:r>
        <w:rPr>
          <w:sz w:val="20"/>
          <w:szCs w:val="20"/>
        </w:rPr>
        <w:t xml:space="preserve"> </w:t>
      </w:r>
    </w:p>
    <w:p w14:paraId="7E39A68A" w14:textId="77777777" w:rsidR="00793359" w:rsidRDefault="00793359" w:rsidP="00793359">
      <w:pPr>
        <w:pStyle w:val="ListParagraph"/>
        <w:ind w:left="0"/>
        <w:jc w:val="both"/>
        <w:rPr>
          <w:sz w:val="20"/>
          <w:szCs w:val="20"/>
        </w:rPr>
      </w:pPr>
      <w:r w:rsidRPr="001422B7">
        <w:rPr>
          <w:sz w:val="20"/>
          <w:szCs w:val="20"/>
        </w:rPr>
        <w:t xml:space="preserve">All GMS, PMS and APMS practices </w:t>
      </w:r>
      <w:r w:rsidR="00021901">
        <w:rPr>
          <w:sz w:val="20"/>
          <w:szCs w:val="20"/>
        </w:rPr>
        <w:t xml:space="preserve">throughout the </w:t>
      </w:r>
      <w:r w:rsidR="007A6AF0">
        <w:rPr>
          <w:sz w:val="20"/>
          <w:szCs w:val="20"/>
        </w:rPr>
        <w:t>BS</w:t>
      </w:r>
      <w:r w:rsidR="00DB2CAE">
        <w:rPr>
          <w:sz w:val="20"/>
          <w:szCs w:val="20"/>
        </w:rPr>
        <w:t>W</w:t>
      </w:r>
      <w:r w:rsidR="007A6AF0">
        <w:rPr>
          <w:sz w:val="20"/>
          <w:szCs w:val="20"/>
        </w:rPr>
        <w:t xml:space="preserve"> </w:t>
      </w:r>
      <w:r w:rsidR="00DB2CAE">
        <w:rPr>
          <w:sz w:val="20"/>
          <w:szCs w:val="20"/>
        </w:rPr>
        <w:t>CCG</w:t>
      </w:r>
      <w:r>
        <w:rPr>
          <w:sz w:val="20"/>
          <w:szCs w:val="20"/>
        </w:rPr>
        <w:t xml:space="preserve"> Area </w:t>
      </w:r>
      <w:r w:rsidRPr="001422B7">
        <w:rPr>
          <w:sz w:val="20"/>
          <w:szCs w:val="20"/>
        </w:rPr>
        <w:t xml:space="preserve">are eligible to bid for a </w:t>
      </w:r>
      <w:r>
        <w:rPr>
          <w:sz w:val="20"/>
          <w:szCs w:val="20"/>
        </w:rPr>
        <w:t xml:space="preserve">capital </w:t>
      </w:r>
      <w:r w:rsidRPr="001422B7">
        <w:rPr>
          <w:sz w:val="20"/>
          <w:szCs w:val="20"/>
        </w:rPr>
        <w:t xml:space="preserve">grant and practices can bid regardless of whether the premises are owned by the practice, leased from a private landlord or </w:t>
      </w:r>
      <w:r>
        <w:rPr>
          <w:sz w:val="20"/>
          <w:szCs w:val="20"/>
        </w:rPr>
        <w:t xml:space="preserve">leased from </w:t>
      </w:r>
      <w:r w:rsidRPr="001422B7">
        <w:rPr>
          <w:sz w:val="20"/>
          <w:szCs w:val="20"/>
        </w:rPr>
        <w:t>NHS Property Services</w:t>
      </w:r>
      <w:r>
        <w:rPr>
          <w:sz w:val="20"/>
          <w:szCs w:val="20"/>
        </w:rPr>
        <w:t xml:space="preserve"> or </w:t>
      </w:r>
      <w:r w:rsidR="00021901">
        <w:rPr>
          <w:sz w:val="20"/>
          <w:szCs w:val="20"/>
        </w:rPr>
        <w:t>an</w:t>
      </w:r>
      <w:r>
        <w:rPr>
          <w:sz w:val="20"/>
          <w:szCs w:val="20"/>
        </w:rPr>
        <w:t xml:space="preserve">other NHS body.   </w:t>
      </w:r>
    </w:p>
    <w:p w14:paraId="04B6E8DC" w14:textId="78C20223" w:rsidR="009E3BE2" w:rsidRPr="009E3BE2" w:rsidRDefault="009E3BE2" w:rsidP="009E3BE2">
      <w:pPr>
        <w:jc w:val="both"/>
        <w:rPr>
          <w:sz w:val="20"/>
          <w:szCs w:val="20"/>
        </w:rPr>
      </w:pPr>
      <w:r>
        <w:rPr>
          <w:sz w:val="20"/>
          <w:szCs w:val="20"/>
        </w:rPr>
        <w:t>P</w:t>
      </w:r>
      <w:r w:rsidRPr="009E3BE2">
        <w:rPr>
          <w:sz w:val="20"/>
          <w:szCs w:val="20"/>
        </w:rPr>
        <w:t xml:space="preserve">lease do not apply for GP IT or Digital schemes unless </w:t>
      </w:r>
      <w:r w:rsidR="00A01007">
        <w:rPr>
          <w:sz w:val="20"/>
          <w:szCs w:val="20"/>
        </w:rPr>
        <w:t>it is</w:t>
      </w:r>
      <w:r w:rsidRPr="009E3BE2">
        <w:rPr>
          <w:sz w:val="20"/>
          <w:szCs w:val="20"/>
        </w:rPr>
        <w:t xml:space="preserve"> directly part of an estates programme (</w:t>
      </w:r>
      <w:proofErr w:type="gramStart"/>
      <w:r w:rsidRPr="009E3BE2">
        <w:rPr>
          <w:sz w:val="20"/>
          <w:szCs w:val="20"/>
        </w:rPr>
        <w:t>e.g</w:t>
      </w:r>
      <w:r w:rsidR="00A01007">
        <w:rPr>
          <w:sz w:val="20"/>
          <w:szCs w:val="20"/>
        </w:rPr>
        <w:t>.</w:t>
      </w:r>
      <w:proofErr w:type="gramEnd"/>
      <w:r w:rsidRPr="009E3BE2">
        <w:rPr>
          <w:sz w:val="20"/>
          <w:szCs w:val="20"/>
        </w:rPr>
        <w:t xml:space="preserve"> a small extension).  The reason for this is BAU GP IT capital is mainly used to undertake the yearly equipment refresh and increase laptop allocations for everyone. In the past practices individual bidding for standard IT equipment has created inequality between practices that causes issues further down the line, </w:t>
      </w:r>
      <w:proofErr w:type="gramStart"/>
      <w:r w:rsidRPr="009E3BE2">
        <w:rPr>
          <w:sz w:val="20"/>
          <w:szCs w:val="20"/>
        </w:rPr>
        <w:t>e.g.</w:t>
      </w:r>
      <w:proofErr w:type="gramEnd"/>
      <w:r w:rsidRPr="009E3BE2">
        <w:rPr>
          <w:sz w:val="20"/>
          <w:szCs w:val="20"/>
        </w:rPr>
        <w:t xml:space="preserve"> laptop allocations.</w:t>
      </w:r>
      <w:r w:rsidR="00A01007">
        <w:rPr>
          <w:sz w:val="20"/>
          <w:szCs w:val="20"/>
        </w:rPr>
        <w:t xml:space="preserve"> If the premises work will require additional GPIT please ensure you note this in the bid and include the cost separately.</w:t>
      </w:r>
    </w:p>
    <w:p w14:paraId="780FE29C" w14:textId="2F032A6E" w:rsidR="00793359" w:rsidRPr="00242EB4" w:rsidRDefault="00E05FCB" w:rsidP="00793359">
      <w:pPr>
        <w:pStyle w:val="ListParagraph"/>
        <w:ind w:left="0"/>
        <w:jc w:val="both"/>
        <w:rPr>
          <w:color w:val="FF0000"/>
          <w:sz w:val="20"/>
          <w:szCs w:val="20"/>
        </w:rPr>
      </w:pPr>
      <w:r>
        <w:rPr>
          <w:sz w:val="20"/>
          <w:szCs w:val="20"/>
        </w:rPr>
        <w:t xml:space="preserve">There </w:t>
      </w:r>
      <w:r w:rsidR="006C578D">
        <w:rPr>
          <w:sz w:val="20"/>
          <w:szCs w:val="20"/>
        </w:rPr>
        <w:t>are</w:t>
      </w:r>
      <w:r w:rsidR="00793359">
        <w:rPr>
          <w:sz w:val="20"/>
          <w:szCs w:val="20"/>
        </w:rPr>
        <w:t xml:space="preserve"> </w:t>
      </w:r>
      <w:r w:rsidR="00021901">
        <w:rPr>
          <w:sz w:val="20"/>
          <w:szCs w:val="20"/>
        </w:rPr>
        <w:t xml:space="preserve">national </w:t>
      </w:r>
      <w:r w:rsidR="00793359">
        <w:rPr>
          <w:sz w:val="20"/>
          <w:szCs w:val="20"/>
        </w:rPr>
        <w:t xml:space="preserve">guidance and governance arrangements for these grants </w:t>
      </w:r>
      <w:proofErr w:type="gramStart"/>
      <w:r w:rsidR="00793359">
        <w:rPr>
          <w:sz w:val="20"/>
          <w:szCs w:val="20"/>
        </w:rPr>
        <w:t>i.e.</w:t>
      </w:r>
      <w:proofErr w:type="gramEnd"/>
      <w:r w:rsidR="00793359">
        <w:rPr>
          <w:sz w:val="20"/>
          <w:szCs w:val="20"/>
        </w:rPr>
        <w:t xml:space="preserve"> the maximum award (in </w:t>
      </w:r>
      <w:r w:rsidR="00F851D4">
        <w:rPr>
          <w:sz w:val="20"/>
          <w:szCs w:val="20"/>
        </w:rPr>
        <w:t xml:space="preserve">terms of </w:t>
      </w:r>
      <w:r w:rsidR="00793359">
        <w:rPr>
          <w:sz w:val="20"/>
          <w:szCs w:val="20"/>
        </w:rPr>
        <w:t xml:space="preserve">% </w:t>
      </w:r>
      <w:r w:rsidR="00021901">
        <w:rPr>
          <w:sz w:val="20"/>
          <w:szCs w:val="20"/>
        </w:rPr>
        <w:t>of the overall project costs)</w:t>
      </w:r>
      <w:r w:rsidR="00F851D4">
        <w:rPr>
          <w:sz w:val="20"/>
          <w:szCs w:val="20"/>
        </w:rPr>
        <w:t xml:space="preserve"> </w:t>
      </w:r>
      <w:r w:rsidR="00793359">
        <w:rPr>
          <w:sz w:val="20"/>
          <w:szCs w:val="20"/>
        </w:rPr>
        <w:t xml:space="preserve">that </w:t>
      </w:r>
      <w:r w:rsidR="00F851D4">
        <w:rPr>
          <w:sz w:val="20"/>
          <w:szCs w:val="20"/>
        </w:rPr>
        <w:t xml:space="preserve">may be awarded </w:t>
      </w:r>
      <w:r w:rsidR="00793359">
        <w:rPr>
          <w:sz w:val="20"/>
          <w:szCs w:val="20"/>
        </w:rPr>
        <w:t xml:space="preserve">to a practice, the way the grants can be used and the time frames for using these funds, which means that </w:t>
      </w:r>
      <w:r w:rsidR="007A6AF0">
        <w:rPr>
          <w:sz w:val="20"/>
          <w:szCs w:val="20"/>
        </w:rPr>
        <w:t>BSW</w:t>
      </w:r>
      <w:r w:rsidR="002F4D18">
        <w:rPr>
          <w:sz w:val="20"/>
          <w:szCs w:val="20"/>
        </w:rPr>
        <w:t xml:space="preserve"> CCG</w:t>
      </w:r>
      <w:r w:rsidR="00793359">
        <w:rPr>
          <w:sz w:val="20"/>
          <w:szCs w:val="20"/>
        </w:rPr>
        <w:t xml:space="preserve"> has little </w:t>
      </w:r>
      <w:r w:rsidR="00793359" w:rsidRPr="003B3563">
        <w:rPr>
          <w:sz w:val="20"/>
          <w:szCs w:val="20"/>
        </w:rPr>
        <w:t xml:space="preserve">flexibility </w:t>
      </w:r>
      <w:r w:rsidR="00793359">
        <w:rPr>
          <w:sz w:val="20"/>
          <w:szCs w:val="20"/>
        </w:rPr>
        <w:t xml:space="preserve">in </w:t>
      </w:r>
      <w:r w:rsidR="00793359">
        <w:rPr>
          <w:sz w:val="20"/>
          <w:szCs w:val="20"/>
        </w:rPr>
        <w:lastRenderedPageBreak/>
        <w:t xml:space="preserve">the application of the rules.  </w:t>
      </w:r>
      <w:r w:rsidR="00793359" w:rsidRPr="003B3563">
        <w:rPr>
          <w:sz w:val="20"/>
          <w:szCs w:val="20"/>
        </w:rPr>
        <w:t>One of the key points to note is that if a practice is awarded a capital grant, the building works need to be completed and all funds spent in the same financial year that the grant is awarded,</w:t>
      </w:r>
      <w:r w:rsidR="00793359" w:rsidRPr="00033C4D">
        <w:rPr>
          <w:b/>
          <w:sz w:val="20"/>
          <w:szCs w:val="20"/>
        </w:rPr>
        <w:t xml:space="preserve"> </w:t>
      </w:r>
      <w:r w:rsidR="00793359" w:rsidRPr="00234BE2">
        <w:rPr>
          <w:sz w:val="20"/>
          <w:szCs w:val="20"/>
        </w:rPr>
        <w:t xml:space="preserve">which means </w:t>
      </w:r>
      <w:r w:rsidR="00234BE2" w:rsidRPr="00234BE2">
        <w:rPr>
          <w:sz w:val="20"/>
          <w:szCs w:val="20"/>
        </w:rPr>
        <w:t>schemes</w:t>
      </w:r>
      <w:r w:rsidR="009A7AD8">
        <w:rPr>
          <w:b/>
          <w:sz w:val="20"/>
          <w:szCs w:val="20"/>
        </w:rPr>
        <w:t xml:space="preserve"> must </w:t>
      </w:r>
      <w:r w:rsidR="00793359" w:rsidRPr="00033C4D">
        <w:rPr>
          <w:b/>
          <w:sz w:val="20"/>
          <w:szCs w:val="20"/>
        </w:rPr>
        <w:t>be completed and invoiced for by 31 March 20</w:t>
      </w:r>
      <w:r w:rsidR="007A6AF0">
        <w:rPr>
          <w:b/>
          <w:sz w:val="20"/>
          <w:szCs w:val="20"/>
        </w:rPr>
        <w:t>2</w:t>
      </w:r>
      <w:r w:rsidR="00A01007">
        <w:rPr>
          <w:b/>
          <w:sz w:val="20"/>
          <w:szCs w:val="20"/>
        </w:rPr>
        <w:t>3</w:t>
      </w:r>
      <w:r w:rsidR="00793359" w:rsidRPr="00033C4D">
        <w:rPr>
          <w:b/>
          <w:sz w:val="20"/>
          <w:szCs w:val="20"/>
        </w:rPr>
        <w:t>.</w:t>
      </w:r>
      <w:r w:rsidR="00242EB4">
        <w:rPr>
          <w:sz w:val="20"/>
          <w:szCs w:val="20"/>
        </w:rPr>
        <w:t xml:space="preserve"> </w:t>
      </w:r>
      <w:r w:rsidR="00234BE2">
        <w:rPr>
          <w:sz w:val="20"/>
          <w:szCs w:val="20"/>
        </w:rPr>
        <w:t xml:space="preserve">Please only place bids if you are </w:t>
      </w:r>
      <w:r w:rsidR="00234BE2" w:rsidRPr="00234BE2">
        <w:rPr>
          <w:b/>
          <w:sz w:val="20"/>
          <w:szCs w:val="20"/>
        </w:rPr>
        <w:t>totally confident</w:t>
      </w:r>
      <w:r w:rsidR="00234BE2">
        <w:rPr>
          <w:sz w:val="20"/>
          <w:szCs w:val="20"/>
        </w:rPr>
        <w:t xml:space="preserve"> you will go ahead with the scheme and can complete it in the timescale required. </w:t>
      </w:r>
      <w:r w:rsidR="00242EB4">
        <w:rPr>
          <w:sz w:val="20"/>
          <w:szCs w:val="20"/>
        </w:rPr>
        <w:t xml:space="preserve"> </w:t>
      </w:r>
      <w:r w:rsidR="00242EB4" w:rsidRPr="00242EB4">
        <w:rPr>
          <w:color w:val="FF0000"/>
          <w:sz w:val="20"/>
          <w:szCs w:val="20"/>
        </w:rPr>
        <w:t xml:space="preserve">  </w:t>
      </w:r>
      <w:r w:rsidR="00793359" w:rsidRPr="00242EB4">
        <w:rPr>
          <w:color w:val="FF0000"/>
          <w:sz w:val="20"/>
          <w:szCs w:val="20"/>
        </w:rPr>
        <w:t xml:space="preserve">  </w:t>
      </w:r>
    </w:p>
    <w:p w14:paraId="14757EB3" w14:textId="77777777" w:rsidR="00FD1093" w:rsidRDefault="00021901" w:rsidP="00FD1093">
      <w:pPr>
        <w:jc w:val="both"/>
        <w:rPr>
          <w:sz w:val="20"/>
          <w:szCs w:val="20"/>
        </w:rPr>
      </w:pPr>
      <w:r>
        <w:rPr>
          <w:sz w:val="20"/>
          <w:szCs w:val="20"/>
        </w:rPr>
        <w:t xml:space="preserve">This document outlines the </w:t>
      </w:r>
      <w:r w:rsidR="00793359" w:rsidRPr="003B3563">
        <w:rPr>
          <w:sz w:val="20"/>
          <w:szCs w:val="20"/>
        </w:rPr>
        <w:t>application process for practices</w:t>
      </w:r>
      <w:r>
        <w:rPr>
          <w:sz w:val="20"/>
          <w:szCs w:val="20"/>
        </w:rPr>
        <w:t xml:space="preserve"> and should be read prior to submission of the application to avoid wasted effort and ensure that applications are aligned with the commissioning priorities set nationally and locally for these funds</w:t>
      </w:r>
      <w:r w:rsidRPr="00E12308">
        <w:rPr>
          <w:sz w:val="20"/>
          <w:szCs w:val="20"/>
        </w:rPr>
        <w:t>. T</w:t>
      </w:r>
      <w:r w:rsidR="00793359" w:rsidRPr="00E12308">
        <w:rPr>
          <w:sz w:val="20"/>
          <w:szCs w:val="20"/>
        </w:rPr>
        <w:t xml:space="preserve">he </w:t>
      </w:r>
      <w:r w:rsidRPr="00E12308">
        <w:rPr>
          <w:sz w:val="20"/>
          <w:szCs w:val="20"/>
        </w:rPr>
        <w:t xml:space="preserve">applications will be assessed </w:t>
      </w:r>
      <w:r w:rsidR="00E05FCB">
        <w:rPr>
          <w:sz w:val="20"/>
          <w:szCs w:val="20"/>
        </w:rPr>
        <w:t xml:space="preserve">by the </w:t>
      </w:r>
      <w:r w:rsidR="009A7AD8">
        <w:rPr>
          <w:sz w:val="20"/>
          <w:szCs w:val="20"/>
        </w:rPr>
        <w:t>Pr</w:t>
      </w:r>
      <w:r w:rsidR="00E05FCB">
        <w:rPr>
          <w:sz w:val="20"/>
          <w:szCs w:val="20"/>
        </w:rPr>
        <w:t xml:space="preserve">imary Care </w:t>
      </w:r>
      <w:r w:rsidR="007A6AF0">
        <w:rPr>
          <w:sz w:val="20"/>
          <w:szCs w:val="20"/>
        </w:rPr>
        <w:t>Team initially, reviewed and prioritised by Finance, Primary Care and IT colleagues and ultimately approved by the Executive Team</w:t>
      </w:r>
      <w:r w:rsidR="00793359">
        <w:rPr>
          <w:sz w:val="20"/>
          <w:szCs w:val="20"/>
        </w:rPr>
        <w:t xml:space="preserve">.  </w:t>
      </w:r>
    </w:p>
    <w:p w14:paraId="7A8A4E99" w14:textId="77777777" w:rsidR="00D31E4A" w:rsidRDefault="00793359" w:rsidP="00793359">
      <w:pPr>
        <w:pStyle w:val="ListParagraph"/>
        <w:ind w:left="0"/>
        <w:jc w:val="both"/>
        <w:rPr>
          <w:sz w:val="20"/>
          <w:szCs w:val="20"/>
          <w:u w:val="single"/>
        </w:rPr>
      </w:pPr>
      <w:r>
        <w:rPr>
          <w:sz w:val="20"/>
          <w:szCs w:val="20"/>
        </w:rPr>
        <w:t>The NHS GP Premises Costs Directions (2013) provides a list of the type of premises improvement projects that can be carried out using a capital grant</w:t>
      </w:r>
      <w:r w:rsidR="006C578D">
        <w:rPr>
          <w:sz w:val="20"/>
          <w:szCs w:val="20"/>
        </w:rPr>
        <w:t xml:space="preserve"> </w:t>
      </w:r>
      <w:r>
        <w:rPr>
          <w:sz w:val="20"/>
          <w:szCs w:val="20"/>
        </w:rPr>
        <w:t xml:space="preserve">and for completeness the </w:t>
      </w:r>
      <w:r w:rsidR="006C578D">
        <w:rPr>
          <w:sz w:val="20"/>
          <w:szCs w:val="20"/>
        </w:rPr>
        <w:t>entire list is shown</w:t>
      </w:r>
      <w:r>
        <w:rPr>
          <w:sz w:val="20"/>
          <w:szCs w:val="20"/>
        </w:rPr>
        <w:t xml:space="preserve">.  </w:t>
      </w:r>
      <w:r w:rsidRPr="00C54317">
        <w:rPr>
          <w:sz w:val="20"/>
          <w:szCs w:val="20"/>
          <w:u w:val="single"/>
        </w:rPr>
        <w:t xml:space="preserve">However, please note that </w:t>
      </w:r>
      <w:r w:rsidR="009E5446">
        <w:rPr>
          <w:sz w:val="20"/>
          <w:szCs w:val="20"/>
          <w:u w:val="single"/>
        </w:rPr>
        <w:t>the</w:t>
      </w:r>
      <w:r w:rsidR="002F4D18">
        <w:rPr>
          <w:sz w:val="20"/>
          <w:szCs w:val="20"/>
          <w:u w:val="single"/>
        </w:rPr>
        <w:t xml:space="preserve"> CCG</w:t>
      </w:r>
      <w:r w:rsidRPr="00C54317">
        <w:rPr>
          <w:sz w:val="20"/>
          <w:szCs w:val="20"/>
          <w:u w:val="single"/>
        </w:rPr>
        <w:t xml:space="preserve"> will be giving priority to </w:t>
      </w:r>
      <w:r>
        <w:rPr>
          <w:sz w:val="20"/>
          <w:szCs w:val="20"/>
          <w:u w:val="single"/>
        </w:rPr>
        <w:t xml:space="preserve">particular </w:t>
      </w:r>
      <w:r w:rsidRPr="00C54317">
        <w:rPr>
          <w:sz w:val="20"/>
          <w:szCs w:val="20"/>
          <w:u w:val="single"/>
        </w:rPr>
        <w:t xml:space="preserve">kinds of projects and this </w:t>
      </w:r>
      <w:r w:rsidR="006C578D">
        <w:rPr>
          <w:sz w:val="20"/>
          <w:szCs w:val="20"/>
          <w:u w:val="single"/>
        </w:rPr>
        <w:t>is</w:t>
      </w:r>
      <w:r w:rsidRPr="00C54317">
        <w:rPr>
          <w:sz w:val="20"/>
          <w:szCs w:val="20"/>
          <w:u w:val="single"/>
        </w:rPr>
        <w:t xml:space="preserve"> explained more fully below.   </w:t>
      </w:r>
    </w:p>
    <w:p w14:paraId="26F63EEA" w14:textId="77777777" w:rsidR="00793359" w:rsidRDefault="00793359" w:rsidP="00793359">
      <w:pPr>
        <w:pStyle w:val="ListParagraph"/>
        <w:ind w:left="0"/>
        <w:jc w:val="both"/>
        <w:rPr>
          <w:sz w:val="20"/>
          <w:szCs w:val="20"/>
          <w:u w:val="single"/>
        </w:rPr>
      </w:pPr>
      <w:r w:rsidRPr="00C54317">
        <w:rPr>
          <w:sz w:val="20"/>
          <w:szCs w:val="20"/>
          <w:u w:val="single"/>
        </w:rPr>
        <w:t xml:space="preserve">    </w:t>
      </w:r>
    </w:p>
    <w:p w14:paraId="4FD8703F" w14:textId="77777777" w:rsidR="00662773" w:rsidRDefault="00662773" w:rsidP="00793359">
      <w:pPr>
        <w:pStyle w:val="ListParagraph"/>
        <w:ind w:left="0"/>
        <w:jc w:val="both"/>
        <w:rPr>
          <w:sz w:val="20"/>
          <w:szCs w:val="20"/>
          <w:u w:val="single"/>
        </w:rPr>
      </w:pPr>
    </w:p>
    <w:p w14:paraId="3D57078A" w14:textId="77777777" w:rsidR="00D31E4A" w:rsidRDefault="00D31E4A" w:rsidP="00D31E4A">
      <w:pPr>
        <w:pStyle w:val="ListParagraph"/>
        <w:ind w:left="0"/>
        <w:jc w:val="both"/>
        <w:rPr>
          <w:b/>
          <w:sz w:val="20"/>
          <w:szCs w:val="20"/>
          <w:u w:val="single"/>
        </w:rPr>
      </w:pPr>
      <w:r w:rsidRPr="005604DE">
        <w:rPr>
          <w:b/>
          <w:sz w:val="20"/>
          <w:szCs w:val="20"/>
          <w:u w:val="single"/>
        </w:rPr>
        <w:t xml:space="preserve">Projects that will be given high priority </w:t>
      </w:r>
      <w:r>
        <w:rPr>
          <w:b/>
          <w:sz w:val="20"/>
          <w:szCs w:val="20"/>
          <w:u w:val="single"/>
        </w:rPr>
        <w:t>locally</w:t>
      </w:r>
    </w:p>
    <w:p w14:paraId="4EC90D20" w14:textId="77777777" w:rsidR="00662773" w:rsidRPr="005604DE" w:rsidRDefault="00662773" w:rsidP="00D31E4A">
      <w:pPr>
        <w:pStyle w:val="ListParagraph"/>
        <w:ind w:left="0"/>
        <w:jc w:val="both"/>
        <w:rPr>
          <w:b/>
          <w:sz w:val="20"/>
          <w:szCs w:val="20"/>
          <w:u w:val="single"/>
        </w:rPr>
      </w:pPr>
    </w:p>
    <w:p w14:paraId="12097638" w14:textId="77777777" w:rsidR="00033C4D" w:rsidRDefault="009E5446" w:rsidP="00D31E4A">
      <w:pPr>
        <w:pStyle w:val="ListParagraph"/>
        <w:ind w:left="0"/>
        <w:jc w:val="both"/>
        <w:rPr>
          <w:sz w:val="20"/>
          <w:szCs w:val="20"/>
        </w:rPr>
      </w:pPr>
      <w:r>
        <w:rPr>
          <w:sz w:val="20"/>
          <w:szCs w:val="20"/>
        </w:rPr>
        <w:t>BSW</w:t>
      </w:r>
      <w:r w:rsidR="002F4D18">
        <w:rPr>
          <w:sz w:val="20"/>
          <w:szCs w:val="20"/>
        </w:rPr>
        <w:t xml:space="preserve"> CCG</w:t>
      </w:r>
      <w:r w:rsidR="00D31E4A">
        <w:rPr>
          <w:sz w:val="20"/>
          <w:szCs w:val="20"/>
        </w:rPr>
        <w:t>’s key objective when using the capital grants is to make improvements to primary care premises which deliver a direct and tangible benefit to patients such as increasing capacity and improving access to services</w:t>
      </w:r>
      <w:r>
        <w:rPr>
          <w:sz w:val="20"/>
          <w:szCs w:val="20"/>
        </w:rPr>
        <w:t>, making changes required due to Covid impact</w:t>
      </w:r>
      <w:r w:rsidR="00D31E4A">
        <w:rPr>
          <w:sz w:val="20"/>
          <w:szCs w:val="20"/>
        </w:rPr>
        <w:t xml:space="preserve"> or to enable </w:t>
      </w:r>
      <w:r w:rsidR="00D31E4A" w:rsidRPr="004256AC">
        <w:rPr>
          <w:sz w:val="20"/>
          <w:szCs w:val="20"/>
        </w:rPr>
        <w:t>practices to adhere to national standards</w:t>
      </w:r>
      <w:r w:rsidR="00D31E4A">
        <w:rPr>
          <w:sz w:val="20"/>
          <w:szCs w:val="20"/>
        </w:rPr>
        <w:t xml:space="preserve"> such as CQC.  </w:t>
      </w:r>
    </w:p>
    <w:p w14:paraId="100903E9" w14:textId="77777777" w:rsidR="00033C4D" w:rsidRDefault="00033C4D" w:rsidP="00D31E4A">
      <w:pPr>
        <w:pStyle w:val="ListParagraph"/>
        <w:ind w:left="0"/>
        <w:jc w:val="both"/>
        <w:rPr>
          <w:sz w:val="20"/>
          <w:szCs w:val="20"/>
        </w:rPr>
      </w:pPr>
    </w:p>
    <w:p w14:paraId="44E7B2A6" w14:textId="77777777" w:rsidR="00D31E4A" w:rsidRDefault="00D31E4A" w:rsidP="00D31E4A">
      <w:pPr>
        <w:pStyle w:val="ListParagraph"/>
        <w:ind w:left="0"/>
        <w:jc w:val="both"/>
        <w:rPr>
          <w:sz w:val="20"/>
          <w:szCs w:val="20"/>
        </w:rPr>
      </w:pPr>
      <w:r>
        <w:rPr>
          <w:sz w:val="20"/>
          <w:szCs w:val="20"/>
        </w:rPr>
        <w:t>Therefore, particular types of projects will be given higher priority and these are listed below</w:t>
      </w:r>
      <w:r w:rsidR="00DE1F63">
        <w:rPr>
          <w:sz w:val="20"/>
          <w:szCs w:val="20"/>
        </w:rPr>
        <w:t>:</w:t>
      </w:r>
      <w:r>
        <w:rPr>
          <w:sz w:val="20"/>
          <w:szCs w:val="20"/>
        </w:rPr>
        <w:t xml:space="preserve"> </w:t>
      </w:r>
    </w:p>
    <w:p w14:paraId="07BD5C34" w14:textId="77777777" w:rsidR="00D31E4A" w:rsidRDefault="00D31E4A" w:rsidP="00D31E4A">
      <w:pPr>
        <w:pStyle w:val="ListParagraph"/>
        <w:spacing w:after="0"/>
        <w:jc w:val="both"/>
        <w:rPr>
          <w:sz w:val="20"/>
          <w:szCs w:val="20"/>
          <w:u w:val="single"/>
        </w:rPr>
      </w:pPr>
    </w:p>
    <w:p w14:paraId="0686FED3" w14:textId="77777777" w:rsidR="00D31E4A" w:rsidRPr="00132997" w:rsidRDefault="00D31E4A" w:rsidP="00D31E4A">
      <w:pPr>
        <w:pStyle w:val="ListParagraph"/>
        <w:numPr>
          <w:ilvl w:val="0"/>
          <w:numId w:val="22"/>
        </w:numPr>
        <w:spacing w:after="0"/>
        <w:jc w:val="both"/>
        <w:rPr>
          <w:sz w:val="20"/>
          <w:szCs w:val="20"/>
          <w:u w:val="single"/>
        </w:rPr>
      </w:pPr>
      <w:r w:rsidRPr="00132997">
        <w:rPr>
          <w:sz w:val="20"/>
          <w:szCs w:val="20"/>
          <w:u w:val="single"/>
        </w:rPr>
        <w:t>I</w:t>
      </w:r>
      <w:r>
        <w:rPr>
          <w:sz w:val="20"/>
          <w:szCs w:val="20"/>
          <w:u w:val="single"/>
        </w:rPr>
        <w:t xml:space="preserve">mprovements that increase capacity and improve patient access to services </w:t>
      </w:r>
      <w:r w:rsidRPr="00132997">
        <w:rPr>
          <w:sz w:val="20"/>
          <w:szCs w:val="20"/>
          <w:u w:val="single"/>
        </w:rPr>
        <w:t xml:space="preserve"> </w:t>
      </w:r>
    </w:p>
    <w:p w14:paraId="03EAA685" w14:textId="77777777" w:rsidR="00E12308" w:rsidRPr="00FC54EE" w:rsidRDefault="00D31E4A" w:rsidP="00D31E4A">
      <w:pPr>
        <w:pStyle w:val="ListParagraph"/>
        <w:spacing w:after="0"/>
        <w:jc w:val="both"/>
        <w:rPr>
          <w:b/>
          <w:sz w:val="20"/>
          <w:szCs w:val="20"/>
        </w:rPr>
      </w:pPr>
      <w:r w:rsidRPr="00594B65">
        <w:rPr>
          <w:sz w:val="20"/>
          <w:szCs w:val="20"/>
        </w:rPr>
        <w:t xml:space="preserve">Reconfiguring internal space, so that capacity is increased </w:t>
      </w:r>
      <w:r>
        <w:rPr>
          <w:sz w:val="20"/>
          <w:szCs w:val="20"/>
        </w:rPr>
        <w:t xml:space="preserve">or to enable </w:t>
      </w:r>
      <w:r w:rsidRPr="00594B65">
        <w:rPr>
          <w:sz w:val="20"/>
          <w:szCs w:val="20"/>
        </w:rPr>
        <w:t xml:space="preserve">space </w:t>
      </w:r>
      <w:r>
        <w:rPr>
          <w:sz w:val="20"/>
          <w:szCs w:val="20"/>
        </w:rPr>
        <w:t xml:space="preserve">to be used more </w:t>
      </w:r>
      <w:r w:rsidRPr="00594B65">
        <w:rPr>
          <w:sz w:val="20"/>
          <w:szCs w:val="20"/>
        </w:rPr>
        <w:t xml:space="preserve">productively.  Examples of such projects include; converting an office or under-utilised area into additional clinical space; reconfiguring / remodelling internal space to </w:t>
      </w:r>
      <w:r>
        <w:rPr>
          <w:sz w:val="20"/>
          <w:szCs w:val="20"/>
        </w:rPr>
        <w:t xml:space="preserve">gain extra rooms.  As projects of this nature do not change the overall footprint of the building and so result in no recurring revenue consequences to </w:t>
      </w:r>
      <w:r w:rsidR="009E5446">
        <w:rPr>
          <w:sz w:val="20"/>
          <w:szCs w:val="20"/>
        </w:rPr>
        <w:t>the</w:t>
      </w:r>
      <w:r w:rsidR="002F4D18">
        <w:rPr>
          <w:sz w:val="20"/>
          <w:szCs w:val="20"/>
        </w:rPr>
        <w:t xml:space="preserve"> CCG</w:t>
      </w:r>
      <w:r w:rsidRPr="00594B65">
        <w:rPr>
          <w:sz w:val="20"/>
          <w:szCs w:val="20"/>
        </w:rPr>
        <w:t xml:space="preserve"> in terms of additional rent reimbursement to the practice</w:t>
      </w:r>
      <w:r>
        <w:rPr>
          <w:sz w:val="20"/>
          <w:szCs w:val="20"/>
        </w:rPr>
        <w:t xml:space="preserve">, these projects will be given priority. </w:t>
      </w:r>
      <w:r w:rsidR="009E5446" w:rsidRPr="00FC54EE">
        <w:rPr>
          <w:b/>
          <w:sz w:val="20"/>
          <w:szCs w:val="20"/>
        </w:rPr>
        <w:t>Changes required to allow better flow or social distancing requirements due to the impact of Covid 19 will be viewed under this heading</w:t>
      </w:r>
    </w:p>
    <w:p w14:paraId="5C02E2D4" w14:textId="77777777" w:rsidR="00E12308" w:rsidRDefault="00E12308" w:rsidP="00D31E4A">
      <w:pPr>
        <w:pStyle w:val="ListParagraph"/>
        <w:spacing w:after="0"/>
        <w:jc w:val="both"/>
        <w:rPr>
          <w:sz w:val="20"/>
          <w:szCs w:val="20"/>
        </w:rPr>
      </w:pPr>
    </w:p>
    <w:p w14:paraId="75C4C6CA" w14:textId="77777777" w:rsidR="00E12308" w:rsidRDefault="00E12308" w:rsidP="00D31E4A">
      <w:pPr>
        <w:pStyle w:val="ListParagraph"/>
        <w:spacing w:after="0"/>
        <w:jc w:val="both"/>
        <w:rPr>
          <w:sz w:val="20"/>
          <w:szCs w:val="20"/>
        </w:rPr>
      </w:pPr>
      <w:r>
        <w:rPr>
          <w:sz w:val="20"/>
          <w:szCs w:val="20"/>
        </w:rPr>
        <w:t>The</w:t>
      </w:r>
      <w:r w:rsidR="00D31E4A">
        <w:rPr>
          <w:sz w:val="20"/>
          <w:szCs w:val="20"/>
        </w:rPr>
        <w:t xml:space="preserve"> </w:t>
      </w:r>
      <w:r>
        <w:rPr>
          <w:sz w:val="20"/>
          <w:szCs w:val="20"/>
        </w:rPr>
        <w:t>Premises Directions make provision for capital grants to be used to build an extension, but as this will increase the overall footprint of a building, it will result in additional on-going revenue costs i.e. additional rent reimbursement. Higher prio</w:t>
      </w:r>
      <w:r w:rsidR="00033C4D">
        <w:rPr>
          <w:sz w:val="20"/>
          <w:szCs w:val="20"/>
        </w:rPr>
        <w:t>rity may</w:t>
      </w:r>
      <w:r>
        <w:rPr>
          <w:sz w:val="20"/>
          <w:szCs w:val="20"/>
        </w:rPr>
        <w:t xml:space="preserve"> be given to projects that</w:t>
      </w:r>
    </w:p>
    <w:p w14:paraId="190B232E" w14:textId="77777777" w:rsidR="00D31E4A" w:rsidRDefault="00E12308" w:rsidP="00D31E4A">
      <w:pPr>
        <w:pStyle w:val="ListParagraph"/>
        <w:spacing w:after="0"/>
        <w:jc w:val="both"/>
        <w:rPr>
          <w:sz w:val="20"/>
          <w:szCs w:val="20"/>
        </w:rPr>
      </w:pPr>
      <w:r>
        <w:rPr>
          <w:sz w:val="20"/>
          <w:szCs w:val="20"/>
        </w:rPr>
        <w:t>do not result in additional rent reimbursement, such as internal remodelling.  It should also be noted that where practices use a capital grant to build an extension, the rent reimbursement for the new extension will be adjusted accordingly to take account of the capital monies that the NHS has contributed.  Please refer to the final page for an example of an adjusted payment calculation.</w:t>
      </w:r>
    </w:p>
    <w:p w14:paraId="5B514F7C" w14:textId="77777777" w:rsidR="00D31E4A" w:rsidRDefault="00D31E4A" w:rsidP="00D31E4A">
      <w:pPr>
        <w:pStyle w:val="ListParagraph"/>
        <w:spacing w:after="0"/>
        <w:contextualSpacing w:val="0"/>
        <w:jc w:val="both"/>
        <w:rPr>
          <w:sz w:val="20"/>
          <w:szCs w:val="20"/>
          <w:u w:val="single"/>
        </w:rPr>
      </w:pPr>
      <w:r>
        <w:rPr>
          <w:sz w:val="20"/>
          <w:szCs w:val="20"/>
          <w:u w:val="single"/>
        </w:rPr>
        <w:t xml:space="preserve"> </w:t>
      </w:r>
    </w:p>
    <w:p w14:paraId="59633597" w14:textId="77777777" w:rsidR="00D31E4A" w:rsidRPr="00027484" w:rsidRDefault="00D31E4A" w:rsidP="00D31E4A">
      <w:pPr>
        <w:pStyle w:val="ListParagraph"/>
        <w:numPr>
          <w:ilvl w:val="0"/>
          <w:numId w:val="22"/>
        </w:numPr>
        <w:spacing w:after="0"/>
        <w:contextualSpacing w:val="0"/>
        <w:jc w:val="both"/>
        <w:rPr>
          <w:sz w:val="20"/>
          <w:szCs w:val="20"/>
        </w:rPr>
      </w:pPr>
      <w:r w:rsidRPr="00027484">
        <w:rPr>
          <w:sz w:val="20"/>
          <w:szCs w:val="20"/>
          <w:u w:val="single"/>
        </w:rPr>
        <w:t>Co-locations, mergers</w:t>
      </w:r>
    </w:p>
    <w:p w14:paraId="4E0BD120" w14:textId="2470282C" w:rsidR="00D31E4A" w:rsidRDefault="00D31E4A" w:rsidP="00D31E4A">
      <w:pPr>
        <w:pStyle w:val="ListParagraph"/>
        <w:spacing w:after="0"/>
        <w:contextualSpacing w:val="0"/>
        <w:jc w:val="both"/>
        <w:rPr>
          <w:sz w:val="20"/>
          <w:szCs w:val="20"/>
        </w:rPr>
      </w:pPr>
      <w:r>
        <w:rPr>
          <w:sz w:val="20"/>
          <w:szCs w:val="20"/>
        </w:rPr>
        <w:t xml:space="preserve">Projects which facilitate practice mergers, co-locations and the rationalisation of existing buildings / facilities. </w:t>
      </w:r>
      <w:r w:rsidR="00A01007">
        <w:rPr>
          <w:sz w:val="20"/>
          <w:szCs w:val="20"/>
        </w:rPr>
        <w:t>Hosted PCN services will also be considered under this category.</w:t>
      </w:r>
      <w:r>
        <w:rPr>
          <w:sz w:val="20"/>
          <w:szCs w:val="20"/>
        </w:rPr>
        <w:t xml:space="preserve">   </w:t>
      </w:r>
    </w:p>
    <w:p w14:paraId="3662885A" w14:textId="77777777" w:rsidR="00D31E4A" w:rsidRDefault="00D31E4A" w:rsidP="00D31E4A">
      <w:pPr>
        <w:pStyle w:val="ListParagraph"/>
        <w:spacing w:after="0"/>
        <w:contextualSpacing w:val="0"/>
        <w:jc w:val="both"/>
        <w:rPr>
          <w:sz w:val="20"/>
          <w:szCs w:val="20"/>
        </w:rPr>
      </w:pPr>
    </w:p>
    <w:p w14:paraId="7D15A25C" w14:textId="77777777" w:rsidR="00D31E4A" w:rsidRPr="003F089E" w:rsidRDefault="00D31E4A" w:rsidP="00D31E4A">
      <w:pPr>
        <w:pStyle w:val="ListParagraph"/>
        <w:numPr>
          <w:ilvl w:val="0"/>
          <w:numId w:val="22"/>
        </w:numPr>
        <w:spacing w:after="0"/>
        <w:jc w:val="both"/>
        <w:rPr>
          <w:sz w:val="20"/>
          <w:szCs w:val="20"/>
          <w:u w:val="single"/>
        </w:rPr>
      </w:pPr>
      <w:r w:rsidRPr="003F089E">
        <w:rPr>
          <w:sz w:val="20"/>
          <w:szCs w:val="20"/>
          <w:u w:val="single"/>
        </w:rPr>
        <w:t xml:space="preserve">Improving physical access </w:t>
      </w:r>
    </w:p>
    <w:p w14:paraId="42029011" w14:textId="77777777" w:rsidR="00D31E4A" w:rsidRDefault="00D31E4A" w:rsidP="00D31E4A">
      <w:pPr>
        <w:pStyle w:val="ListParagraph"/>
        <w:spacing w:after="0"/>
        <w:contextualSpacing w:val="0"/>
        <w:jc w:val="both"/>
        <w:rPr>
          <w:sz w:val="20"/>
          <w:szCs w:val="20"/>
        </w:rPr>
      </w:pPr>
      <w:r w:rsidRPr="005B3F99">
        <w:rPr>
          <w:sz w:val="20"/>
          <w:szCs w:val="20"/>
        </w:rPr>
        <w:t>Projects that improve physical access to and within the building in order to comply with the Equality Act</w:t>
      </w:r>
      <w:r>
        <w:rPr>
          <w:sz w:val="20"/>
          <w:szCs w:val="20"/>
        </w:rPr>
        <w:t xml:space="preserve"> (formerly the Disability and Discrimination Act).  </w:t>
      </w:r>
    </w:p>
    <w:p w14:paraId="775DC4B3" w14:textId="77777777" w:rsidR="00D31E4A" w:rsidRDefault="00D31E4A" w:rsidP="00D31E4A">
      <w:pPr>
        <w:pStyle w:val="ListParagraph"/>
        <w:spacing w:after="0"/>
        <w:contextualSpacing w:val="0"/>
        <w:jc w:val="both"/>
        <w:rPr>
          <w:sz w:val="20"/>
          <w:szCs w:val="20"/>
        </w:rPr>
      </w:pPr>
    </w:p>
    <w:p w14:paraId="634FEFC6" w14:textId="77777777" w:rsidR="00D31E4A" w:rsidRPr="003F089E" w:rsidRDefault="00D31E4A" w:rsidP="00D31E4A">
      <w:pPr>
        <w:pStyle w:val="ListParagraph"/>
        <w:numPr>
          <w:ilvl w:val="0"/>
          <w:numId w:val="22"/>
        </w:numPr>
        <w:spacing w:line="276" w:lineRule="auto"/>
        <w:jc w:val="both"/>
        <w:rPr>
          <w:sz w:val="20"/>
          <w:szCs w:val="20"/>
          <w:u w:val="single"/>
        </w:rPr>
      </w:pPr>
      <w:r w:rsidRPr="003F089E">
        <w:rPr>
          <w:sz w:val="20"/>
          <w:szCs w:val="20"/>
          <w:u w:val="single"/>
        </w:rPr>
        <w:t xml:space="preserve">Improvements to Infection control </w:t>
      </w:r>
    </w:p>
    <w:p w14:paraId="0CAE7CBD" w14:textId="77777777" w:rsidR="00D31E4A" w:rsidRDefault="00D31E4A" w:rsidP="00D31E4A">
      <w:pPr>
        <w:pStyle w:val="ListParagraph"/>
        <w:spacing w:line="276" w:lineRule="auto"/>
        <w:jc w:val="both"/>
        <w:rPr>
          <w:sz w:val="20"/>
          <w:szCs w:val="20"/>
        </w:rPr>
      </w:pPr>
      <w:r>
        <w:rPr>
          <w:sz w:val="20"/>
          <w:szCs w:val="20"/>
        </w:rPr>
        <w:t xml:space="preserve">Projects that improve infection control standards and enable a practice to comply with CQC standards. </w:t>
      </w:r>
    </w:p>
    <w:p w14:paraId="1CF4112A" w14:textId="77777777" w:rsidR="00652891" w:rsidRDefault="00652891" w:rsidP="00D31E4A">
      <w:pPr>
        <w:pStyle w:val="ListParagraph"/>
        <w:spacing w:line="276" w:lineRule="auto"/>
        <w:jc w:val="both"/>
        <w:rPr>
          <w:sz w:val="20"/>
          <w:szCs w:val="20"/>
        </w:rPr>
      </w:pPr>
    </w:p>
    <w:p w14:paraId="5A433C11" w14:textId="77777777" w:rsidR="00D31E4A" w:rsidRPr="008E26A5" w:rsidRDefault="00D31E4A" w:rsidP="00D31E4A">
      <w:pPr>
        <w:pStyle w:val="ListParagraph"/>
        <w:numPr>
          <w:ilvl w:val="0"/>
          <w:numId w:val="22"/>
        </w:numPr>
        <w:spacing w:after="0"/>
        <w:jc w:val="both"/>
        <w:rPr>
          <w:sz w:val="20"/>
          <w:szCs w:val="20"/>
          <w:u w:val="single"/>
        </w:rPr>
      </w:pPr>
      <w:r w:rsidRPr="008E26A5">
        <w:rPr>
          <w:sz w:val="20"/>
          <w:szCs w:val="20"/>
          <w:u w:val="single"/>
        </w:rPr>
        <w:t>General CQC c</w:t>
      </w:r>
      <w:r w:rsidR="00DE1F63">
        <w:rPr>
          <w:sz w:val="20"/>
          <w:szCs w:val="20"/>
          <w:u w:val="single"/>
        </w:rPr>
        <w:t>ompliance</w:t>
      </w:r>
      <w:r w:rsidRPr="008E26A5">
        <w:rPr>
          <w:sz w:val="20"/>
          <w:szCs w:val="20"/>
          <w:u w:val="single"/>
        </w:rPr>
        <w:t xml:space="preserve">  </w:t>
      </w:r>
    </w:p>
    <w:p w14:paraId="606440C6" w14:textId="77777777" w:rsidR="00D31E4A" w:rsidRDefault="00D31E4A" w:rsidP="00D31E4A">
      <w:pPr>
        <w:pStyle w:val="ListParagraph"/>
        <w:spacing w:after="0"/>
        <w:jc w:val="both"/>
        <w:rPr>
          <w:sz w:val="20"/>
          <w:szCs w:val="20"/>
        </w:rPr>
      </w:pPr>
      <w:r w:rsidRPr="00594B65">
        <w:rPr>
          <w:sz w:val="20"/>
          <w:szCs w:val="20"/>
        </w:rPr>
        <w:t xml:space="preserve">Other </w:t>
      </w:r>
      <w:r>
        <w:rPr>
          <w:sz w:val="20"/>
          <w:szCs w:val="20"/>
        </w:rPr>
        <w:t xml:space="preserve">appropriate </w:t>
      </w:r>
      <w:r w:rsidRPr="00594B65">
        <w:rPr>
          <w:sz w:val="20"/>
          <w:szCs w:val="20"/>
        </w:rPr>
        <w:t xml:space="preserve">projects </w:t>
      </w:r>
      <w:r>
        <w:rPr>
          <w:sz w:val="20"/>
          <w:szCs w:val="20"/>
        </w:rPr>
        <w:t xml:space="preserve">that </w:t>
      </w:r>
      <w:r w:rsidRPr="00594B65">
        <w:rPr>
          <w:sz w:val="20"/>
          <w:szCs w:val="20"/>
        </w:rPr>
        <w:t xml:space="preserve">enable a practice to comply with CQC standards for example remodelling a reception / waiting area to create a separate area to improve privacy and confidentiality  </w:t>
      </w:r>
    </w:p>
    <w:p w14:paraId="0115DBA7" w14:textId="77777777" w:rsidR="00652891" w:rsidRDefault="00652891" w:rsidP="00D31E4A">
      <w:pPr>
        <w:spacing w:line="276" w:lineRule="auto"/>
        <w:jc w:val="both"/>
        <w:rPr>
          <w:sz w:val="20"/>
          <w:szCs w:val="20"/>
        </w:rPr>
      </w:pPr>
    </w:p>
    <w:p w14:paraId="3E98427A" w14:textId="77777777" w:rsidR="00D31E4A" w:rsidRDefault="00652891" w:rsidP="00D31E4A">
      <w:pPr>
        <w:spacing w:line="276" w:lineRule="auto"/>
        <w:jc w:val="both"/>
        <w:rPr>
          <w:sz w:val="20"/>
          <w:szCs w:val="20"/>
        </w:rPr>
      </w:pPr>
      <w:r>
        <w:rPr>
          <w:sz w:val="20"/>
          <w:szCs w:val="20"/>
        </w:rPr>
        <w:lastRenderedPageBreak/>
        <w:t>BSW</w:t>
      </w:r>
      <w:r w:rsidR="002F4D18">
        <w:rPr>
          <w:sz w:val="20"/>
          <w:szCs w:val="20"/>
        </w:rPr>
        <w:t xml:space="preserve"> CCG</w:t>
      </w:r>
      <w:r w:rsidR="00D31E4A" w:rsidRPr="006F0B82">
        <w:rPr>
          <w:sz w:val="20"/>
          <w:szCs w:val="20"/>
        </w:rPr>
        <w:t xml:space="preserve"> will follow the guidance set out in the Premises Costs Directions (2013) in terms of the sum that can be awarded to a practice </w:t>
      </w:r>
      <w:r w:rsidR="00D31E4A">
        <w:rPr>
          <w:sz w:val="20"/>
          <w:szCs w:val="20"/>
        </w:rPr>
        <w:t xml:space="preserve">(in % terms) </w:t>
      </w:r>
      <w:r w:rsidR="00D31E4A" w:rsidRPr="006F0B82">
        <w:rPr>
          <w:sz w:val="20"/>
          <w:szCs w:val="20"/>
        </w:rPr>
        <w:t>as a grant</w:t>
      </w:r>
      <w:r w:rsidR="00D31E4A">
        <w:rPr>
          <w:sz w:val="20"/>
          <w:szCs w:val="20"/>
        </w:rPr>
        <w:t xml:space="preserve"> and will only consider projects that meet the definition of capital expenditure.  </w:t>
      </w:r>
    </w:p>
    <w:p w14:paraId="723B0D9F" w14:textId="4BEEE1A2" w:rsidR="00662773" w:rsidRDefault="0086395D" w:rsidP="00D31E4A">
      <w:pPr>
        <w:spacing w:after="0"/>
        <w:jc w:val="both"/>
        <w:rPr>
          <w:b/>
          <w:sz w:val="20"/>
          <w:szCs w:val="20"/>
          <w:u w:val="single"/>
        </w:rPr>
      </w:pPr>
      <w:r>
        <w:rPr>
          <w:sz w:val="20"/>
          <w:szCs w:val="20"/>
        </w:rPr>
        <w:t xml:space="preserve">CCG funding will be at a minimum of </w:t>
      </w:r>
      <w:r w:rsidR="00A01007">
        <w:rPr>
          <w:sz w:val="20"/>
          <w:szCs w:val="20"/>
        </w:rPr>
        <w:t>33</w:t>
      </w:r>
      <w:r>
        <w:rPr>
          <w:sz w:val="20"/>
          <w:szCs w:val="20"/>
        </w:rPr>
        <w:t>% and a maximum of 66%</w:t>
      </w:r>
      <w:r w:rsidR="009E5446">
        <w:rPr>
          <w:sz w:val="20"/>
          <w:szCs w:val="20"/>
        </w:rPr>
        <w:t xml:space="preserve"> dependent on the number of bids prioritised</w:t>
      </w:r>
      <w:r>
        <w:rPr>
          <w:sz w:val="20"/>
          <w:szCs w:val="20"/>
        </w:rPr>
        <w:t>.</w:t>
      </w:r>
      <w:r w:rsidR="006C578D">
        <w:rPr>
          <w:sz w:val="20"/>
          <w:szCs w:val="20"/>
        </w:rPr>
        <w:t xml:space="preserve"> </w:t>
      </w:r>
    </w:p>
    <w:p w14:paraId="5E86871E" w14:textId="77777777" w:rsidR="00662773" w:rsidRDefault="00662773" w:rsidP="00D31E4A">
      <w:pPr>
        <w:spacing w:after="0"/>
        <w:jc w:val="both"/>
        <w:rPr>
          <w:b/>
          <w:sz w:val="20"/>
          <w:szCs w:val="20"/>
          <w:u w:val="single"/>
        </w:rPr>
      </w:pPr>
    </w:p>
    <w:p w14:paraId="69FA7B90" w14:textId="77777777" w:rsidR="00D31E4A" w:rsidRDefault="00D31E4A" w:rsidP="00D31E4A">
      <w:pPr>
        <w:spacing w:after="0"/>
        <w:jc w:val="both"/>
        <w:rPr>
          <w:b/>
          <w:sz w:val="20"/>
          <w:szCs w:val="20"/>
          <w:u w:val="single"/>
        </w:rPr>
      </w:pPr>
      <w:r>
        <w:rPr>
          <w:b/>
          <w:sz w:val="20"/>
          <w:szCs w:val="20"/>
          <w:u w:val="single"/>
        </w:rPr>
        <w:t>Practices that will be given priority</w:t>
      </w:r>
    </w:p>
    <w:p w14:paraId="49633235" w14:textId="77777777" w:rsidR="00D31E4A" w:rsidRDefault="00D31E4A" w:rsidP="00652891">
      <w:pPr>
        <w:jc w:val="both"/>
        <w:rPr>
          <w:sz w:val="20"/>
          <w:szCs w:val="20"/>
        </w:rPr>
      </w:pPr>
      <w:r>
        <w:rPr>
          <w:sz w:val="20"/>
          <w:szCs w:val="20"/>
        </w:rPr>
        <w:t>As there is only a finite sum available, if the total number of “high priority” category projects exceeds the resources available, the bids will be prioritised, using the banding system shown below</w:t>
      </w:r>
      <w:r w:rsidR="001C33BD">
        <w:rPr>
          <w:sz w:val="20"/>
          <w:szCs w:val="20"/>
        </w:rPr>
        <w:t xml:space="preserve"> considering both the buildings and the</w:t>
      </w:r>
      <w:r w:rsidR="00CE2980">
        <w:rPr>
          <w:sz w:val="20"/>
          <w:szCs w:val="20"/>
        </w:rPr>
        <w:t>ir</w:t>
      </w:r>
      <w:r w:rsidR="001C33BD">
        <w:rPr>
          <w:sz w:val="20"/>
          <w:szCs w:val="20"/>
        </w:rPr>
        <w:t xml:space="preserve"> current physical capacity </w:t>
      </w:r>
      <w:r w:rsidR="00033C4D">
        <w:rPr>
          <w:sz w:val="20"/>
          <w:szCs w:val="20"/>
        </w:rPr>
        <w:t xml:space="preserve">(internal floor area) </w:t>
      </w:r>
      <w:r w:rsidR="001C33BD">
        <w:rPr>
          <w:sz w:val="20"/>
          <w:szCs w:val="20"/>
        </w:rPr>
        <w:t>compared to national guid</w:t>
      </w:r>
      <w:r w:rsidR="00CE2980">
        <w:rPr>
          <w:sz w:val="20"/>
          <w:szCs w:val="20"/>
        </w:rPr>
        <w:t>e</w:t>
      </w:r>
      <w:r w:rsidR="001C33BD">
        <w:rPr>
          <w:sz w:val="20"/>
          <w:szCs w:val="20"/>
        </w:rPr>
        <w:t>lines</w:t>
      </w:r>
      <w:r>
        <w:rPr>
          <w:sz w:val="20"/>
          <w:szCs w:val="20"/>
        </w:rPr>
        <w:t xml:space="preserve">.  The highest priority will be given to premises that </w:t>
      </w:r>
      <w:r w:rsidR="00796EEA">
        <w:rPr>
          <w:sz w:val="20"/>
          <w:szCs w:val="20"/>
        </w:rPr>
        <w:t>are below acceptable standards</w:t>
      </w:r>
      <w:r w:rsidR="00CE2980">
        <w:rPr>
          <w:sz w:val="20"/>
          <w:szCs w:val="20"/>
        </w:rPr>
        <w:t xml:space="preserve"> and have the lowest physical capacity.</w:t>
      </w:r>
    </w:p>
    <w:p w14:paraId="7D89EE7F" w14:textId="77777777" w:rsidR="00D31E4A" w:rsidRDefault="00CE2980" w:rsidP="00D31E4A">
      <w:pPr>
        <w:spacing w:after="0"/>
        <w:jc w:val="both"/>
        <w:rPr>
          <w:sz w:val="20"/>
          <w:szCs w:val="20"/>
        </w:rPr>
      </w:pPr>
      <w:r>
        <w:rPr>
          <w:sz w:val="20"/>
          <w:szCs w:val="20"/>
          <w:u w:val="single"/>
        </w:rPr>
        <w:t>Premises</w:t>
      </w:r>
      <w:r w:rsidR="00D31E4A">
        <w:rPr>
          <w:sz w:val="20"/>
          <w:szCs w:val="20"/>
        </w:rPr>
        <w:t xml:space="preserve">   </w:t>
      </w:r>
      <w:r w:rsidR="00E12308">
        <w:rPr>
          <w:sz w:val="20"/>
          <w:szCs w:val="20"/>
        </w:rPr>
        <w:t xml:space="preserve">                     </w:t>
      </w:r>
      <w:r w:rsidR="001C33BD">
        <w:rPr>
          <w:sz w:val="20"/>
          <w:szCs w:val="20"/>
        </w:rPr>
        <w:t xml:space="preserve">      </w:t>
      </w:r>
      <w:r>
        <w:rPr>
          <w:sz w:val="20"/>
          <w:szCs w:val="20"/>
        </w:rPr>
        <w:t xml:space="preserve">                                </w:t>
      </w:r>
      <w:r w:rsidR="001C33BD">
        <w:rPr>
          <w:sz w:val="20"/>
          <w:szCs w:val="20"/>
        </w:rPr>
        <w:t xml:space="preserve">      </w:t>
      </w:r>
      <w:r w:rsidR="00E12308">
        <w:rPr>
          <w:sz w:val="20"/>
          <w:szCs w:val="20"/>
        </w:rPr>
        <w:t xml:space="preserve"> </w:t>
      </w:r>
      <w:r w:rsidR="00E12308" w:rsidRPr="00E12308">
        <w:rPr>
          <w:sz w:val="20"/>
          <w:szCs w:val="20"/>
          <w:u w:val="single"/>
        </w:rPr>
        <w:t>Physical Capacity</w:t>
      </w:r>
    </w:p>
    <w:p w14:paraId="2F8F76C6" w14:textId="77777777" w:rsidR="00D31E4A" w:rsidRDefault="00D31E4A" w:rsidP="00D31E4A">
      <w:pPr>
        <w:spacing w:after="0"/>
        <w:jc w:val="both"/>
        <w:rPr>
          <w:sz w:val="20"/>
          <w:szCs w:val="20"/>
        </w:rPr>
      </w:pPr>
    </w:p>
    <w:p w14:paraId="2DCC4E7E" w14:textId="77777777" w:rsidR="001C33BD" w:rsidRPr="001C33BD" w:rsidRDefault="00D31E4A" w:rsidP="00D31E4A">
      <w:pPr>
        <w:spacing w:after="0"/>
        <w:jc w:val="both"/>
        <w:rPr>
          <w:sz w:val="20"/>
          <w:szCs w:val="20"/>
        </w:rPr>
      </w:pPr>
      <w:r w:rsidRPr="001C33BD">
        <w:rPr>
          <w:sz w:val="20"/>
          <w:szCs w:val="20"/>
        </w:rPr>
        <w:t>BAND A - New purpose built premises</w:t>
      </w:r>
      <w:r w:rsidR="00E12308" w:rsidRPr="001C33BD">
        <w:rPr>
          <w:sz w:val="20"/>
          <w:szCs w:val="20"/>
        </w:rPr>
        <w:t xml:space="preserve">   </w:t>
      </w:r>
      <w:r w:rsidR="001C33BD" w:rsidRPr="001C33BD">
        <w:rPr>
          <w:sz w:val="20"/>
          <w:szCs w:val="20"/>
        </w:rPr>
        <w:t xml:space="preserve">                   </w:t>
      </w:r>
      <w:r w:rsidR="00E12308" w:rsidRPr="001C33BD">
        <w:rPr>
          <w:sz w:val="20"/>
          <w:szCs w:val="20"/>
        </w:rPr>
        <w:t xml:space="preserve">  </w:t>
      </w:r>
      <w:r w:rsidR="001C33BD" w:rsidRPr="001C33BD">
        <w:rPr>
          <w:sz w:val="20"/>
          <w:szCs w:val="20"/>
        </w:rPr>
        <w:t>Band A    At or above national guideline</w:t>
      </w:r>
    </w:p>
    <w:p w14:paraId="11EBF2F8" w14:textId="77777777" w:rsidR="00D31E4A" w:rsidRPr="001C33BD" w:rsidRDefault="00D31E4A" w:rsidP="00D31E4A">
      <w:pPr>
        <w:spacing w:after="0"/>
        <w:jc w:val="both"/>
        <w:rPr>
          <w:sz w:val="20"/>
          <w:szCs w:val="20"/>
        </w:rPr>
      </w:pPr>
      <w:r w:rsidRPr="001C33BD">
        <w:rPr>
          <w:sz w:val="20"/>
          <w:szCs w:val="20"/>
        </w:rPr>
        <w:t>BAND B - Older purpose built premises</w:t>
      </w:r>
      <w:r w:rsidR="001C33BD" w:rsidRPr="001C33BD">
        <w:rPr>
          <w:sz w:val="20"/>
          <w:szCs w:val="20"/>
        </w:rPr>
        <w:t xml:space="preserve">                      Band B    Up to 25% below guidelines</w:t>
      </w:r>
    </w:p>
    <w:p w14:paraId="23D4DA9A" w14:textId="77777777" w:rsidR="00D31E4A" w:rsidRPr="001C33BD" w:rsidRDefault="00E12308" w:rsidP="00D31E4A">
      <w:pPr>
        <w:spacing w:after="0"/>
        <w:jc w:val="both"/>
        <w:rPr>
          <w:sz w:val="20"/>
          <w:szCs w:val="20"/>
        </w:rPr>
      </w:pPr>
      <w:r w:rsidRPr="001C33BD">
        <w:rPr>
          <w:sz w:val="20"/>
          <w:szCs w:val="20"/>
        </w:rPr>
        <w:t>BAND C - C</w:t>
      </w:r>
      <w:r w:rsidR="00796EEA">
        <w:rPr>
          <w:sz w:val="20"/>
          <w:szCs w:val="20"/>
        </w:rPr>
        <w:t>onverted</w:t>
      </w:r>
      <w:r w:rsidR="00D31E4A" w:rsidRPr="001C33BD">
        <w:rPr>
          <w:sz w:val="20"/>
          <w:szCs w:val="20"/>
        </w:rPr>
        <w:t xml:space="preserve"> </w:t>
      </w:r>
      <w:r w:rsidRPr="001C33BD">
        <w:rPr>
          <w:sz w:val="20"/>
          <w:szCs w:val="20"/>
        </w:rPr>
        <w:t>premises</w:t>
      </w:r>
      <w:r w:rsidR="001C33BD" w:rsidRPr="001C33BD">
        <w:rPr>
          <w:sz w:val="20"/>
          <w:szCs w:val="20"/>
        </w:rPr>
        <w:t xml:space="preserve">                              </w:t>
      </w:r>
      <w:r w:rsidR="001C33BD">
        <w:rPr>
          <w:sz w:val="20"/>
          <w:szCs w:val="20"/>
        </w:rPr>
        <w:t xml:space="preserve"> </w:t>
      </w:r>
      <w:r w:rsidR="001C33BD" w:rsidRPr="001C33BD">
        <w:rPr>
          <w:sz w:val="20"/>
          <w:szCs w:val="20"/>
        </w:rPr>
        <w:t xml:space="preserve">     Band C    From 26% to 50% below guidelines </w:t>
      </w:r>
    </w:p>
    <w:p w14:paraId="37D31CDD" w14:textId="77777777" w:rsidR="00D31E4A" w:rsidRPr="00234F86" w:rsidRDefault="00E12308" w:rsidP="00234F86">
      <w:pPr>
        <w:spacing w:after="0"/>
        <w:jc w:val="both"/>
        <w:rPr>
          <w:sz w:val="20"/>
          <w:szCs w:val="20"/>
          <w:highlight w:val="yellow"/>
        </w:rPr>
      </w:pPr>
      <w:r w:rsidRPr="001C33BD">
        <w:rPr>
          <w:sz w:val="20"/>
          <w:szCs w:val="20"/>
        </w:rPr>
        <w:t xml:space="preserve">BAND D </w:t>
      </w:r>
      <w:r w:rsidR="00796EEA">
        <w:rPr>
          <w:sz w:val="20"/>
          <w:szCs w:val="20"/>
        </w:rPr>
        <w:t>–</w:t>
      </w:r>
      <w:r w:rsidRPr="001C33BD">
        <w:rPr>
          <w:sz w:val="20"/>
          <w:szCs w:val="20"/>
        </w:rPr>
        <w:t xml:space="preserve"> </w:t>
      </w:r>
      <w:r w:rsidR="00796EEA">
        <w:rPr>
          <w:sz w:val="20"/>
          <w:szCs w:val="20"/>
        </w:rPr>
        <w:t xml:space="preserve">Below acceptable standards                </w:t>
      </w:r>
      <w:r w:rsidR="001C33BD" w:rsidRPr="001C33BD">
        <w:rPr>
          <w:sz w:val="20"/>
          <w:szCs w:val="20"/>
        </w:rPr>
        <w:t xml:space="preserve">      Band D    Below 50% of </w:t>
      </w:r>
      <w:r w:rsidR="00234F86">
        <w:rPr>
          <w:sz w:val="20"/>
          <w:szCs w:val="20"/>
        </w:rPr>
        <w:t>national guidelines</w:t>
      </w:r>
    </w:p>
    <w:p w14:paraId="390718BC" w14:textId="77777777" w:rsidR="00132997" w:rsidRDefault="00132997" w:rsidP="00793359">
      <w:pPr>
        <w:pStyle w:val="ListParagraph"/>
        <w:ind w:left="0"/>
        <w:jc w:val="both"/>
        <w:rPr>
          <w:b/>
          <w:sz w:val="20"/>
          <w:szCs w:val="20"/>
          <w:u w:val="single"/>
        </w:rPr>
      </w:pPr>
    </w:p>
    <w:p w14:paraId="604CC4F4" w14:textId="77777777" w:rsidR="0086395D" w:rsidRPr="0086395D" w:rsidRDefault="0086395D" w:rsidP="00793359">
      <w:pPr>
        <w:pStyle w:val="ListParagraph"/>
        <w:ind w:left="0"/>
        <w:jc w:val="both"/>
        <w:rPr>
          <w:sz w:val="20"/>
          <w:szCs w:val="20"/>
        </w:rPr>
      </w:pPr>
      <w:r w:rsidRPr="0086395D">
        <w:rPr>
          <w:sz w:val="20"/>
          <w:szCs w:val="20"/>
        </w:rPr>
        <w:t xml:space="preserve">The CCG will also take into consideration </w:t>
      </w:r>
      <w:r>
        <w:rPr>
          <w:sz w:val="20"/>
          <w:szCs w:val="20"/>
        </w:rPr>
        <w:t xml:space="preserve">the number and value of </w:t>
      </w:r>
      <w:r w:rsidRPr="0086395D">
        <w:rPr>
          <w:sz w:val="20"/>
          <w:szCs w:val="20"/>
        </w:rPr>
        <w:t xml:space="preserve">previous bids and </w:t>
      </w:r>
      <w:r>
        <w:rPr>
          <w:sz w:val="20"/>
          <w:szCs w:val="20"/>
        </w:rPr>
        <w:t>whether they have progressed.</w:t>
      </w:r>
    </w:p>
    <w:p w14:paraId="7C2CAA9D" w14:textId="77777777" w:rsidR="00652891" w:rsidRDefault="00652891" w:rsidP="00793359">
      <w:pPr>
        <w:pStyle w:val="ListParagraph"/>
        <w:ind w:left="0"/>
        <w:jc w:val="both"/>
        <w:rPr>
          <w:b/>
          <w:sz w:val="20"/>
          <w:szCs w:val="20"/>
          <w:u w:val="single"/>
        </w:rPr>
      </w:pPr>
    </w:p>
    <w:p w14:paraId="589A5167" w14:textId="77777777" w:rsidR="00652891" w:rsidRDefault="00652891" w:rsidP="00793359">
      <w:pPr>
        <w:pStyle w:val="ListParagraph"/>
        <w:ind w:left="0"/>
        <w:jc w:val="both"/>
        <w:rPr>
          <w:b/>
          <w:sz w:val="20"/>
          <w:szCs w:val="20"/>
          <w:u w:val="single"/>
        </w:rPr>
      </w:pPr>
    </w:p>
    <w:p w14:paraId="3331CCBD" w14:textId="77777777" w:rsidR="00652891" w:rsidRDefault="00652891" w:rsidP="00793359">
      <w:pPr>
        <w:pStyle w:val="ListParagraph"/>
        <w:ind w:left="0"/>
        <w:jc w:val="both"/>
        <w:rPr>
          <w:b/>
          <w:sz w:val="20"/>
          <w:szCs w:val="20"/>
          <w:u w:val="single"/>
        </w:rPr>
      </w:pPr>
    </w:p>
    <w:p w14:paraId="18882CDA" w14:textId="77777777" w:rsidR="00793359" w:rsidRDefault="00DE1F63" w:rsidP="00793359">
      <w:pPr>
        <w:pStyle w:val="ListParagraph"/>
        <w:ind w:left="0"/>
        <w:jc w:val="both"/>
        <w:rPr>
          <w:b/>
          <w:sz w:val="20"/>
          <w:szCs w:val="20"/>
          <w:u w:val="single"/>
        </w:rPr>
      </w:pPr>
      <w:r>
        <w:rPr>
          <w:b/>
          <w:sz w:val="20"/>
          <w:szCs w:val="20"/>
          <w:u w:val="single"/>
        </w:rPr>
        <w:t>Full List of p</w:t>
      </w:r>
      <w:r w:rsidR="00D31E4A">
        <w:rPr>
          <w:b/>
          <w:sz w:val="20"/>
          <w:szCs w:val="20"/>
          <w:u w:val="single"/>
        </w:rPr>
        <w:t xml:space="preserve">rojects that MAY </w:t>
      </w:r>
      <w:r w:rsidR="00793359">
        <w:rPr>
          <w:b/>
          <w:sz w:val="20"/>
          <w:szCs w:val="20"/>
          <w:u w:val="single"/>
        </w:rPr>
        <w:t xml:space="preserve">be funded with a capital grant (as </w:t>
      </w:r>
      <w:r w:rsidR="00412150">
        <w:rPr>
          <w:b/>
          <w:sz w:val="20"/>
          <w:szCs w:val="20"/>
          <w:u w:val="single"/>
        </w:rPr>
        <w:t xml:space="preserve">set out in </w:t>
      </w:r>
      <w:r w:rsidR="00793359">
        <w:rPr>
          <w:b/>
          <w:sz w:val="20"/>
          <w:szCs w:val="20"/>
          <w:u w:val="single"/>
        </w:rPr>
        <w:t xml:space="preserve">the Premises Directions 2013).   </w:t>
      </w:r>
    </w:p>
    <w:p w14:paraId="3B2D77E5" w14:textId="77777777" w:rsidR="00662773" w:rsidRPr="00C54317" w:rsidRDefault="00662773" w:rsidP="00793359">
      <w:pPr>
        <w:pStyle w:val="ListParagraph"/>
        <w:ind w:left="0"/>
        <w:jc w:val="both"/>
        <w:rPr>
          <w:b/>
          <w:sz w:val="20"/>
          <w:szCs w:val="20"/>
          <w:u w:val="single"/>
        </w:rPr>
      </w:pPr>
    </w:p>
    <w:p w14:paraId="5A5D57B8" w14:textId="77777777" w:rsidR="00793359" w:rsidRDefault="00793359" w:rsidP="00793359">
      <w:pPr>
        <w:pStyle w:val="ListParagraph"/>
        <w:numPr>
          <w:ilvl w:val="0"/>
          <w:numId w:val="17"/>
        </w:numPr>
        <w:spacing w:after="0"/>
        <w:contextualSpacing w:val="0"/>
        <w:jc w:val="both"/>
        <w:rPr>
          <w:sz w:val="20"/>
          <w:szCs w:val="20"/>
        </w:rPr>
      </w:pPr>
      <w:r>
        <w:rPr>
          <w:sz w:val="20"/>
          <w:szCs w:val="20"/>
        </w:rPr>
        <w:t xml:space="preserve">Improvements to practice premises in the form of building an extension to the premises, bringing into use rooms not previously used to support delivery of primary care medical services or the enlargement of existing rooms.  </w:t>
      </w:r>
    </w:p>
    <w:p w14:paraId="49FB0B47" w14:textId="77777777" w:rsidR="00793359" w:rsidRDefault="00793359" w:rsidP="00793359">
      <w:pPr>
        <w:pStyle w:val="ListParagraph"/>
        <w:spacing w:after="0"/>
        <w:contextualSpacing w:val="0"/>
        <w:jc w:val="both"/>
        <w:rPr>
          <w:sz w:val="20"/>
          <w:szCs w:val="20"/>
        </w:rPr>
      </w:pPr>
    </w:p>
    <w:p w14:paraId="3EEC900A" w14:textId="77777777" w:rsidR="00793359" w:rsidRPr="00700A97" w:rsidRDefault="00793359" w:rsidP="00793359">
      <w:pPr>
        <w:pStyle w:val="ListParagraph"/>
        <w:numPr>
          <w:ilvl w:val="0"/>
          <w:numId w:val="17"/>
        </w:numPr>
        <w:spacing w:after="0"/>
        <w:contextualSpacing w:val="0"/>
        <w:jc w:val="both"/>
        <w:rPr>
          <w:sz w:val="20"/>
          <w:szCs w:val="20"/>
        </w:rPr>
      </w:pPr>
      <w:r w:rsidRPr="00700A97">
        <w:rPr>
          <w:sz w:val="20"/>
          <w:szCs w:val="20"/>
        </w:rPr>
        <w:t>Improving physical access to and within the practice premises, and alterations or additions to ensure compliancy with the Equality Act (2010) formerly known as the Disability and Discrimination Act (1995)</w:t>
      </w:r>
      <w:r>
        <w:rPr>
          <w:sz w:val="20"/>
          <w:szCs w:val="20"/>
        </w:rPr>
        <w:t xml:space="preserve">.  Examples of such projects include; </w:t>
      </w:r>
      <w:r w:rsidRPr="00700A97">
        <w:rPr>
          <w:sz w:val="20"/>
          <w:szCs w:val="20"/>
        </w:rPr>
        <w:t>automatic opening doors</w:t>
      </w:r>
      <w:r>
        <w:rPr>
          <w:sz w:val="20"/>
          <w:szCs w:val="20"/>
        </w:rPr>
        <w:t>; access ramps; g</w:t>
      </w:r>
      <w:r w:rsidRPr="00700A97">
        <w:rPr>
          <w:sz w:val="20"/>
          <w:szCs w:val="20"/>
        </w:rPr>
        <w:t>rab rails</w:t>
      </w:r>
      <w:r>
        <w:rPr>
          <w:sz w:val="20"/>
          <w:szCs w:val="20"/>
        </w:rPr>
        <w:t xml:space="preserve"> and installing a lift.</w:t>
      </w:r>
    </w:p>
    <w:p w14:paraId="145EA308" w14:textId="77777777" w:rsidR="00793359" w:rsidRPr="004256AC" w:rsidRDefault="00793359" w:rsidP="00793359">
      <w:pPr>
        <w:pStyle w:val="ListParagraph"/>
        <w:spacing w:after="0"/>
        <w:contextualSpacing w:val="0"/>
        <w:jc w:val="both"/>
        <w:rPr>
          <w:sz w:val="20"/>
          <w:szCs w:val="20"/>
        </w:rPr>
      </w:pPr>
    </w:p>
    <w:p w14:paraId="0DA123C1" w14:textId="77777777" w:rsidR="00793359" w:rsidRPr="004256AC" w:rsidRDefault="00793359" w:rsidP="00793359">
      <w:pPr>
        <w:pStyle w:val="ListParagraph"/>
        <w:numPr>
          <w:ilvl w:val="0"/>
          <w:numId w:val="17"/>
        </w:numPr>
        <w:spacing w:line="276" w:lineRule="auto"/>
        <w:jc w:val="both"/>
        <w:rPr>
          <w:sz w:val="20"/>
          <w:szCs w:val="20"/>
        </w:rPr>
      </w:pPr>
      <w:r w:rsidRPr="004256AC">
        <w:rPr>
          <w:sz w:val="20"/>
          <w:szCs w:val="20"/>
        </w:rPr>
        <w:t xml:space="preserve">Improving lighting, ventilation and heating installations </w:t>
      </w:r>
      <w:r>
        <w:rPr>
          <w:sz w:val="20"/>
          <w:szCs w:val="20"/>
        </w:rPr>
        <w:t xml:space="preserve">(including the replacement of other forms of heating by central heating) </w:t>
      </w:r>
      <w:r w:rsidRPr="004256AC">
        <w:rPr>
          <w:sz w:val="20"/>
          <w:szCs w:val="20"/>
        </w:rPr>
        <w:t xml:space="preserve">within the premises.  </w:t>
      </w:r>
    </w:p>
    <w:p w14:paraId="79E55F47" w14:textId="77777777" w:rsidR="00793359" w:rsidRDefault="00793359" w:rsidP="00793359">
      <w:pPr>
        <w:pStyle w:val="ListParagraph"/>
        <w:jc w:val="both"/>
        <w:rPr>
          <w:sz w:val="20"/>
          <w:szCs w:val="20"/>
        </w:rPr>
      </w:pPr>
    </w:p>
    <w:p w14:paraId="6F852186" w14:textId="77777777" w:rsidR="00793359" w:rsidRPr="00044B93" w:rsidRDefault="00793359" w:rsidP="00793359">
      <w:pPr>
        <w:pStyle w:val="ListParagraph"/>
        <w:numPr>
          <w:ilvl w:val="0"/>
          <w:numId w:val="17"/>
        </w:numPr>
        <w:spacing w:line="276" w:lineRule="auto"/>
        <w:jc w:val="both"/>
        <w:rPr>
          <w:sz w:val="20"/>
          <w:szCs w:val="20"/>
        </w:rPr>
      </w:pPr>
      <w:r w:rsidRPr="00044B93">
        <w:rPr>
          <w:sz w:val="20"/>
          <w:szCs w:val="20"/>
        </w:rPr>
        <w:t xml:space="preserve">The reasonable extension of telephone facilities within practice premises (but not the initial purchase or replacement of an existing telephone system).  An example of an eligible </w:t>
      </w:r>
      <w:r>
        <w:rPr>
          <w:sz w:val="20"/>
          <w:szCs w:val="20"/>
        </w:rPr>
        <w:t xml:space="preserve">item </w:t>
      </w:r>
      <w:r w:rsidRPr="00044B93">
        <w:rPr>
          <w:sz w:val="20"/>
          <w:szCs w:val="20"/>
        </w:rPr>
        <w:t xml:space="preserve">would be </w:t>
      </w:r>
      <w:r>
        <w:rPr>
          <w:sz w:val="20"/>
          <w:szCs w:val="20"/>
        </w:rPr>
        <w:t>an extension to the telephon</w:t>
      </w:r>
      <w:r w:rsidR="00EE35AB">
        <w:rPr>
          <w:sz w:val="20"/>
          <w:szCs w:val="20"/>
        </w:rPr>
        <w:t xml:space="preserve">y </w:t>
      </w:r>
      <w:r>
        <w:rPr>
          <w:sz w:val="20"/>
          <w:szCs w:val="20"/>
        </w:rPr>
        <w:t>infrastructure such as additional cables &amp; floor boxes (but not handsets)</w:t>
      </w:r>
      <w:r w:rsidR="00594B65">
        <w:rPr>
          <w:sz w:val="20"/>
          <w:szCs w:val="20"/>
        </w:rPr>
        <w:t xml:space="preserve">, </w:t>
      </w:r>
      <w:r>
        <w:rPr>
          <w:sz w:val="20"/>
          <w:szCs w:val="20"/>
        </w:rPr>
        <w:t xml:space="preserve">in order to provide </w:t>
      </w:r>
      <w:r w:rsidRPr="00044B93">
        <w:rPr>
          <w:sz w:val="20"/>
          <w:szCs w:val="20"/>
        </w:rPr>
        <w:t xml:space="preserve">telephony services to newly created rooms.      </w:t>
      </w:r>
    </w:p>
    <w:p w14:paraId="6163FFE6" w14:textId="77777777" w:rsidR="00793359" w:rsidRDefault="00793359" w:rsidP="00793359">
      <w:pPr>
        <w:pStyle w:val="ListParagraph"/>
        <w:rPr>
          <w:sz w:val="20"/>
          <w:szCs w:val="20"/>
        </w:rPr>
      </w:pPr>
    </w:p>
    <w:p w14:paraId="545CFBE3" w14:textId="77777777" w:rsidR="00793359" w:rsidRDefault="00793359" w:rsidP="00793359">
      <w:pPr>
        <w:pStyle w:val="ListParagraph"/>
        <w:numPr>
          <w:ilvl w:val="0"/>
          <w:numId w:val="17"/>
        </w:numPr>
        <w:spacing w:line="276" w:lineRule="auto"/>
        <w:jc w:val="both"/>
        <w:rPr>
          <w:sz w:val="20"/>
          <w:szCs w:val="20"/>
        </w:rPr>
      </w:pPr>
      <w:r>
        <w:rPr>
          <w:sz w:val="20"/>
          <w:szCs w:val="20"/>
        </w:rPr>
        <w:t xml:space="preserve">The provision of car parking required for patient and staff use, subject to the number of parking spaces being agreed by the Board. </w:t>
      </w:r>
      <w:r w:rsidRPr="00044B93">
        <w:rPr>
          <w:color w:val="FF0000"/>
          <w:sz w:val="20"/>
          <w:szCs w:val="20"/>
        </w:rPr>
        <w:t xml:space="preserve"> </w:t>
      </w:r>
    </w:p>
    <w:p w14:paraId="0E380B6F" w14:textId="77777777" w:rsidR="00793359" w:rsidRDefault="00793359" w:rsidP="00793359">
      <w:pPr>
        <w:pStyle w:val="ListParagraph"/>
        <w:rPr>
          <w:sz w:val="20"/>
          <w:szCs w:val="20"/>
        </w:rPr>
      </w:pPr>
    </w:p>
    <w:p w14:paraId="171B5E3E" w14:textId="77777777" w:rsidR="00793359" w:rsidRPr="004256AC" w:rsidRDefault="00793359" w:rsidP="00793359">
      <w:pPr>
        <w:pStyle w:val="ListParagraph"/>
        <w:numPr>
          <w:ilvl w:val="0"/>
          <w:numId w:val="17"/>
        </w:numPr>
        <w:spacing w:line="276" w:lineRule="auto"/>
        <w:jc w:val="both"/>
        <w:rPr>
          <w:sz w:val="20"/>
          <w:szCs w:val="20"/>
        </w:rPr>
      </w:pPr>
      <w:r w:rsidRPr="004256AC">
        <w:rPr>
          <w:sz w:val="20"/>
          <w:szCs w:val="20"/>
        </w:rPr>
        <w:t>The provision of suitable accommodation / facilities at the premises to meet the needs of children, elderly or infirm patients.</w:t>
      </w:r>
      <w:r>
        <w:rPr>
          <w:sz w:val="20"/>
          <w:szCs w:val="20"/>
        </w:rPr>
        <w:t xml:space="preserve">  Examples of such projects include; baby changing facilities, disabled toilets, and improved waiting areas and patient toilet facilities. </w:t>
      </w:r>
      <w:r w:rsidRPr="004256AC">
        <w:rPr>
          <w:sz w:val="20"/>
          <w:szCs w:val="20"/>
        </w:rPr>
        <w:t xml:space="preserve">  </w:t>
      </w:r>
    </w:p>
    <w:p w14:paraId="0FFB3DDA" w14:textId="77777777" w:rsidR="00793359" w:rsidRDefault="00793359" w:rsidP="00793359">
      <w:pPr>
        <w:pStyle w:val="ListParagraph"/>
        <w:jc w:val="both"/>
        <w:rPr>
          <w:sz w:val="20"/>
          <w:szCs w:val="20"/>
        </w:rPr>
      </w:pPr>
    </w:p>
    <w:p w14:paraId="3480990E" w14:textId="77777777" w:rsidR="00793359" w:rsidRDefault="00793359" w:rsidP="00793359">
      <w:pPr>
        <w:pStyle w:val="ListParagraph"/>
        <w:numPr>
          <w:ilvl w:val="0"/>
          <w:numId w:val="17"/>
        </w:numPr>
        <w:spacing w:line="276" w:lineRule="auto"/>
        <w:jc w:val="both"/>
        <w:rPr>
          <w:sz w:val="20"/>
          <w:szCs w:val="20"/>
        </w:rPr>
      </w:pPr>
      <w:r w:rsidRPr="004256AC">
        <w:rPr>
          <w:sz w:val="20"/>
          <w:szCs w:val="20"/>
        </w:rPr>
        <w:t>Fabric improvements to practice premises such as double glazing</w:t>
      </w:r>
      <w:r>
        <w:rPr>
          <w:sz w:val="20"/>
          <w:szCs w:val="20"/>
        </w:rPr>
        <w:t>, security systems and work required for fire precautions and other statutory building requirements.</w:t>
      </w:r>
    </w:p>
    <w:p w14:paraId="447C8527" w14:textId="77777777" w:rsidR="00793359" w:rsidRDefault="00793359" w:rsidP="00793359">
      <w:pPr>
        <w:pStyle w:val="ListParagraph"/>
        <w:rPr>
          <w:sz w:val="20"/>
          <w:szCs w:val="20"/>
        </w:rPr>
      </w:pPr>
    </w:p>
    <w:p w14:paraId="780D058D" w14:textId="77777777" w:rsidR="00793359" w:rsidRDefault="00793359" w:rsidP="00793359">
      <w:pPr>
        <w:pStyle w:val="ListParagraph"/>
        <w:numPr>
          <w:ilvl w:val="0"/>
          <w:numId w:val="17"/>
        </w:numPr>
        <w:spacing w:line="276" w:lineRule="auto"/>
        <w:jc w:val="both"/>
        <w:rPr>
          <w:sz w:val="20"/>
          <w:szCs w:val="20"/>
        </w:rPr>
      </w:pPr>
      <w:r>
        <w:rPr>
          <w:sz w:val="20"/>
          <w:szCs w:val="20"/>
        </w:rPr>
        <w:t xml:space="preserve">Refurbishment of a building not previously used for the provision of primary medical services but which is to be used as practice premises on a temporary basis. </w:t>
      </w:r>
    </w:p>
    <w:p w14:paraId="269AF101" w14:textId="77777777" w:rsidR="00793359" w:rsidRDefault="00793359" w:rsidP="00793359">
      <w:pPr>
        <w:pStyle w:val="ListParagraph"/>
        <w:rPr>
          <w:sz w:val="20"/>
          <w:szCs w:val="20"/>
        </w:rPr>
      </w:pPr>
    </w:p>
    <w:p w14:paraId="211C73BB" w14:textId="77777777" w:rsidR="00793359" w:rsidRDefault="00793359" w:rsidP="00793359">
      <w:pPr>
        <w:pStyle w:val="ListParagraph"/>
        <w:numPr>
          <w:ilvl w:val="0"/>
          <w:numId w:val="17"/>
        </w:numPr>
        <w:spacing w:line="276" w:lineRule="auto"/>
        <w:jc w:val="both"/>
        <w:rPr>
          <w:sz w:val="20"/>
          <w:szCs w:val="20"/>
        </w:rPr>
      </w:pPr>
      <w:r>
        <w:rPr>
          <w:sz w:val="20"/>
          <w:szCs w:val="20"/>
        </w:rPr>
        <w:lastRenderedPageBreak/>
        <w:t xml:space="preserve">Improvements which are necessary in connection with emergency planning, such as the provision of electronic storage facilities at a location remote from the practice premises or the installation of a connection for an emergency generator.  </w:t>
      </w:r>
    </w:p>
    <w:p w14:paraId="5B908188" w14:textId="77777777" w:rsidR="00793359" w:rsidRDefault="00793359" w:rsidP="00793359">
      <w:pPr>
        <w:pStyle w:val="ListParagraph"/>
        <w:rPr>
          <w:sz w:val="20"/>
          <w:szCs w:val="20"/>
        </w:rPr>
      </w:pPr>
    </w:p>
    <w:p w14:paraId="51C62BE0" w14:textId="77777777" w:rsidR="00793359" w:rsidRDefault="00793359" w:rsidP="00793359">
      <w:pPr>
        <w:pStyle w:val="ListParagraph"/>
        <w:numPr>
          <w:ilvl w:val="0"/>
          <w:numId w:val="17"/>
        </w:numPr>
        <w:spacing w:line="276" w:lineRule="auto"/>
        <w:jc w:val="both"/>
        <w:rPr>
          <w:sz w:val="20"/>
          <w:szCs w:val="20"/>
        </w:rPr>
      </w:pPr>
      <w:r>
        <w:rPr>
          <w:sz w:val="20"/>
          <w:szCs w:val="20"/>
        </w:rPr>
        <w:t xml:space="preserve">Improvements which are necessary to meet infection control or decontamination requirements at practice premises including the installation of specialist floor covering, fittings and surfaces in areas used for the treatment of patients. </w:t>
      </w:r>
    </w:p>
    <w:p w14:paraId="3A8E18AD" w14:textId="77777777" w:rsidR="00793359" w:rsidRDefault="00793359" w:rsidP="00793359">
      <w:pPr>
        <w:pStyle w:val="ListParagraph"/>
        <w:rPr>
          <w:sz w:val="20"/>
          <w:szCs w:val="20"/>
        </w:rPr>
      </w:pPr>
    </w:p>
    <w:p w14:paraId="785578B0" w14:textId="77777777" w:rsidR="00793359" w:rsidRDefault="00793359" w:rsidP="00793359">
      <w:pPr>
        <w:pStyle w:val="ListParagraph"/>
        <w:numPr>
          <w:ilvl w:val="0"/>
          <w:numId w:val="17"/>
        </w:numPr>
        <w:spacing w:line="276" w:lineRule="auto"/>
        <w:jc w:val="both"/>
        <w:rPr>
          <w:sz w:val="20"/>
          <w:szCs w:val="20"/>
        </w:rPr>
      </w:pPr>
      <w:r>
        <w:rPr>
          <w:sz w:val="20"/>
          <w:szCs w:val="20"/>
        </w:rPr>
        <w:t xml:space="preserve">The installation of a water meter. </w:t>
      </w:r>
    </w:p>
    <w:p w14:paraId="020401F6" w14:textId="77777777" w:rsidR="00793359" w:rsidRDefault="00793359" w:rsidP="00793359">
      <w:pPr>
        <w:pStyle w:val="ListParagraph"/>
        <w:ind w:left="0"/>
        <w:jc w:val="both"/>
        <w:rPr>
          <w:sz w:val="20"/>
          <w:szCs w:val="20"/>
        </w:rPr>
      </w:pPr>
    </w:p>
    <w:p w14:paraId="6ECBDDF5" w14:textId="77777777" w:rsidR="00793359" w:rsidRDefault="00793359" w:rsidP="00793359">
      <w:pPr>
        <w:pStyle w:val="ListParagraph"/>
        <w:ind w:left="0"/>
        <w:jc w:val="both"/>
        <w:rPr>
          <w:sz w:val="20"/>
          <w:szCs w:val="20"/>
          <w:u w:val="single"/>
        </w:rPr>
      </w:pPr>
    </w:p>
    <w:p w14:paraId="1E0EE490" w14:textId="77777777" w:rsidR="00662773" w:rsidRDefault="00662773" w:rsidP="00793359">
      <w:pPr>
        <w:pStyle w:val="ListParagraph"/>
        <w:ind w:left="0"/>
        <w:jc w:val="both"/>
        <w:rPr>
          <w:sz w:val="20"/>
          <w:szCs w:val="20"/>
          <w:u w:val="single"/>
        </w:rPr>
      </w:pPr>
    </w:p>
    <w:p w14:paraId="3C6329BA" w14:textId="77777777" w:rsidR="00793359" w:rsidRDefault="00793359" w:rsidP="00793359">
      <w:pPr>
        <w:pStyle w:val="ListParagraph"/>
        <w:ind w:left="0"/>
        <w:jc w:val="both"/>
        <w:rPr>
          <w:b/>
          <w:sz w:val="20"/>
          <w:szCs w:val="20"/>
          <w:u w:val="single"/>
        </w:rPr>
      </w:pPr>
      <w:r>
        <w:rPr>
          <w:b/>
          <w:sz w:val="20"/>
          <w:szCs w:val="20"/>
          <w:u w:val="single"/>
        </w:rPr>
        <w:t xml:space="preserve">Projects that </w:t>
      </w:r>
      <w:r w:rsidR="00D31E4A">
        <w:rPr>
          <w:b/>
          <w:sz w:val="20"/>
          <w:szCs w:val="20"/>
          <w:u w:val="single"/>
        </w:rPr>
        <w:t>CANNOT</w:t>
      </w:r>
      <w:r w:rsidR="00594B65">
        <w:rPr>
          <w:b/>
          <w:sz w:val="20"/>
          <w:szCs w:val="20"/>
          <w:u w:val="single"/>
        </w:rPr>
        <w:t xml:space="preserve"> </w:t>
      </w:r>
      <w:r>
        <w:rPr>
          <w:b/>
          <w:sz w:val="20"/>
          <w:szCs w:val="20"/>
          <w:u w:val="single"/>
        </w:rPr>
        <w:t xml:space="preserve">be funded with a capital grant (as set out in the Premises Directions 2013) </w:t>
      </w:r>
    </w:p>
    <w:p w14:paraId="43448E00" w14:textId="77777777" w:rsidR="00662773" w:rsidRPr="00C54317" w:rsidRDefault="00662773" w:rsidP="00793359">
      <w:pPr>
        <w:pStyle w:val="ListParagraph"/>
        <w:ind w:left="0"/>
        <w:jc w:val="both"/>
        <w:rPr>
          <w:b/>
          <w:sz w:val="20"/>
          <w:szCs w:val="20"/>
          <w:u w:val="single"/>
        </w:rPr>
      </w:pPr>
    </w:p>
    <w:p w14:paraId="38087024" w14:textId="77777777" w:rsidR="00793359" w:rsidRPr="004256AC" w:rsidRDefault="00793359" w:rsidP="00793359">
      <w:pPr>
        <w:pStyle w:val="ListParagraph"/>
        <w:numPr>
          <w:ilvl w:val="0"/>
          <w:numId w:val="20"/>
        </w:numPr>
        <w:spacing w:line="276" w:lineRule="auto"/>
        <w:jc w:val="both"/>
        <w:rPr>
          <w:sz w:val="20"/>
          <w:szCs w:val="20"/>
          <w:u w:val="single"/>
        </w:rPr>
      </w:pPr>
      <w:r>
        <w:rPr>
          <w:sz w:val="20"/>
          <w:szCs w:val="20"/>
        </w:rPr>
        <w:t xml:space="preserve">The cost of acquiring land or new </w:t>
      </w:r>
      <w:r w:rsidRPr="004256AC">
        <w:rPr>
          <w:sz w:val="20"/>
          <w:szCs w:val="20"/>
        </w:rPr>
        <w:t>buildings</w:t>
      </w:r>
      <w:r>
        <w:rPr>
          <w:sz w:val="20"/>
          <w:szCs w:val="20"/>
        </w:rPr>
        <w:t xml:space="preserve"> or the cost of constructing new premises.   </w:t>
      </w:r>
      <w:r w:rsidRPr="004256AC">
        <w:rPr>
          <w:sz w:val="20"/>
          <w:szCs w:val="20"/>
        </w:rPr>
        <w:t xml:space="preserve"> </w:t>
      </w:r>
    </w:p>
    <w:p w14:paraId="36C2DC43" w14:textId="77777777" w:rsidR="00793359" w:rsidRPr="004256AC" w:rsidRDefault="00793359" w:rsidP="00793359">
      <w:pPr>
        <w:pStyle w:val="ListParagraph"/>
        <w:ind w:firstLine="180"/>
        <w:jc w:val="both"/>
        <w:rPr>
          <w:sz w:val="20"/>
          <w:szCs w:val="20"/>
          <w:u w:val="single"/>
        </w:rPr>
      </w:pPr>
    </w:p>
    <w:p w14:paraId="6C88BF3E" w14:textId="77777777" w:rsidR="00793359" w:rsidRPr="00900672" w:rsidRDefault="00793359" w:rsidP="00793359">
      <w:pPr>
        <w:pStyle w:val="ListParagraph"/>
        <w:numPr>
          <w:ilvl w:val="0"/>
          <w:numId w:val="20"/>
        </w:numPr>
        <w:spacing w:line="276" w:lineRule="auto"/>
        <w:jc w:val="both"/>
        <w:rPr>
          <w:sz w:val="20"/>
          <w:szCs w:val="20"/>
          <w:u w:val="single"/>
        </w:rPr>
      </w:pPr>
      <w:r w:rsidRPr="00900672">
        <w:rPr>
          <w:sz w:val="20"/>
          <w:szCs w:val="20"/>
        </w:rPr>
        <w:t xml:space="preserve">The repair or maintenance of premises, or the purchase, repair or maintenance of furniture, furnishings, floor covering (with the exception of specialist floor covering to meet infection control standards).  </w:t>
      </w:r>
    </w:p>
    <w:p w14:paraId="551DA39C" w14:textId="77777777" w:rsidR="00793359" w:rsidRDefault="00793359" w:rsidP="00793359">
      <w:pPr>
        <w:pStyle w:val="ListParagraph"/>
        <w:rPr>
          <w:sz w:val="20"/>
          <w:szCs w:val="20"/>
        </w:rPr>
      </w:pPr>
    </w:p>
    <w:p w14:paraId="6D1A7BB3" w14:textId="77777777" w:rsidR="00793359" w:rsidRPr="004256AC" w:rsidRDefault="00793359" w:rsidP="00793359">
      <w:pPr>
        <w:pStyle w:val="ListParagraph"/>
        <w:numPr>
          <w:ilvl w:val="0"/>
          <w:numId w:val="20"/>
        </w:numPr>
        <w:spacing w:line="276" w:lineRule="auto"/>
        <w:jc w:val="both"/>
        <w:rPr>
          <w:sz w:val="20"/>
          <w:szCs w:val="20"/>
          <w:u w:val="single"/>
        </w:rPr>
      </w:pPr>
      <w:r w:rsidRPr="004256AC">
        <w:rPr>
          <w:sz w:val="20"/>
          <w:szCs w:val="20"/>
        </w:rPr>
        <w:t xml:space="preserve">Restoration work in respect of structural damage or deterioration.  </w:t>
      </w:r>
    </w:p>
    <w:p w14:paraId="2C086EAD" w14:textId="77777777" w:rsidR="00793359" w:rsidRPr="004256AC" w:rsidRDefault="00793359" w:rsidP="00793359">
      <w:pPr>
        <w:pStyle w:val="ListParagraph"/>
        <w:jc w:val="both"/>
        <w:rPr>
          <w:sz w:val="20"/>
          <w:szCs w:val="20"/>
          <w:u w:val="single"/>
        </w:rPr>
      </w:pPr>
    </w:p>
    <w:p w14:paraId="5A8AA502" w14:textId="77777777" w:rsidR="00793359" w:rsidRPr="00301415" w:rsidRDefault="00793359" w:rsidP="00793359">
      <w:pPr>
        <w:pStyle w:val="ListParagraph"/>
        <w:numPr>
          <w:ilvl w:val="0"/>
          <w:numId w:val="20"/>
        </w:numPr>
        <w:spacing w:line="276" w:lineRule="auto"/>
        <w:jc w:val="both"/>
        <w:rPr>
          <w:sz w:val="20"/>
          <w:szCs w:val="20"/>
          <w:u w:val="single"/>
        </w:rPr>
      </w:pPr>
      <w:r w:rsidRPr="00301415">
        <w:rPr>
          <w:sz w:val="20"/>
          <w:szCs w:val="20"/>
        </w:rPr>
        <w:t xml:space="preserve">Any work in connection with the domestic quarters or the residential accommodation of practitioners within the premises.  </w:t>
      </w:r>
    </w:p>
    <w:p w14:paraId="13E9267B" w14:textId="77777777" w:rsidR="00793359" w:rsidRPr="00301415" w:rsidRDefault="00793359" w:rsidP="00793359">
      <w:pPr>
        <w:pStyle w:val="ListParagraph"/>
        <w:jc w:val="both"/>
        <w:rPr>
          <w:sz w:val="20"/>
          <w:szCs w:val="20"/>
          <w:u w:val="single"/>
        </w:rPr>
      </w:pPr>
    </w:p>
    <w:p w14:paraId="7275ED9C" w14:textId="77777777" w:rsidR="00793359" w:rsidRPr="00900672" w:rsidRDefault="00793359" w:rsidP="00793359">
      <w:pPr>
        <w:pStyle w:val="ListParagraph"/>
        <w:numPr>
          <w:ilvl w:val="0"/>
          <w:numId w:val="20"/>
        </w:numPr>
        <w:spacing w:line="276" w:lineRule="auto"/>
        <w:jc w:val="both"/>
        <w:rPr>
          <w:sz w:val="20"/>
          <w:szCs w:val="20"/>
          <w:u w:val="single"/>
        </w:rPr>
      </w:pPr>
      <w:r w:rsidRPr="00900672">
        <w:rPr>
          <w:sz w:val="20"/>
          <w:szCs w:val="20"/>
        </w:rPr>
        <w:t xml:space="preserve">Any extension not attached to the main building by at least a covered passage way.  </w:t>
      </w:r>
    </w:p>
    <w:p w14:paraId="31296AF7" w14:textId="77777777" w:rsidR="00793359" w:rsidRDefault="00793359" w:rsidP="00793359">
      <w:pPr>
        <w:pStyle w:val="ListParagraph"/>
        <w:rPr>
          <w:sz w:val="20"/>
          <w:szCs w:val="20"/>
          <w:highlight w:val="yellow"/>
        </w:rPr>
      </w:pPr>
    </w:p>
    <w:p w14:paraId="1CF951C9" w14:textId="77777777" w:rsidR="00793359" w:rsidRPr="00301415" w:rsidRDefault="00793359" w:rsidP="00793359">
      <w:pPr>
        <w:pStyle w:val="ListParagraph"/>
        <w:numPr>
          <w:ilvl w:val="0"/>
          <w:numId w:val="20"/>
        </w:numPr>
        <w:spacing w:line="276" w:lineRule="auto"/>
        <w:jc w:val="both"/>
        <w:rPr>
          <w:sz w:val="20"/>
          <w:szCs w:val="20"/>
        </w:rPr>
      </w:pPr>
      <w:r w:rsidRPr="00301415">
        <w:rPr>
          <w:sz w:val="20"/>
          <w:szCs w:val="20"/>
        </w:rPr>
        <w:t>Improvements designed sole</w:t>
      </w:r>
      <w:r>
        <w:rPr>
          <w:sz w:val="20"/>
          <w:szCs w:val="20"/>
        </w:rPr>
        <w:t>l</w:t>
      </w:r>
      <w:r w:rsidRPr="00301415">
        <w:rPr>
          <w:sz w:val="20"/>
          <w:szCs w:val="20"/>
        </w:rPr>
        <w:t xml:space="preserve">y to reduce the environmental impact of premises, such as the installation of solar energy systems. </w:t>
      </w:r>
    </w:p>
    <w:p w14:paraId="23C34D82" w14:textId="77777777" w:rsidR="00793359" w:rsidRDefault="00793359" w:rsidP="00793359">
      <w:pPr>
        <w:pStyle w:val="ListParagraph"/>
        <w:rPr>
          <w:sz w:val="20"/>
          <w:szCs w:val="20"/>
          <w:u w:val="single"/>
        </w:rPr>
      </w:pPr>
    </w:p>
    <w:p w14:paraId="168144A1" w14:textId="77777777" w:rsidR="00793359" w:rsidRPr="00B17084" w:rsidRDefault="00793359" w:rsidP="00793359">
      <w:pPr>
        <w:pStyle w:val="ListParagraph"/>
        <w:numPr>
          <w:ilvl w:val="0"/>
          <w:numId w:val="20"/>
        </w:numPr>
        <w:spacing w:line="276" w:lineRule="auto"/>
        <w:jc w:val="both"/>
        <w:rPr>
          <w:sz w:val="20"/>
          <w:szCs w:val="20"/>
          <w:u w:val="single"/>
        </w:rPr>
      </w:pPr>
      <w:r w:rsidRPr="004256AC">
        <w:rPr>
          <w:sz w:val="20"/>
          <w:szCs w:val="20"/>
        </w:rPr>
        <w:t>Any cost elements in respect of which a tax allowance is being claimed.</w:t>
      </w:r>
    </w:p>
    <w:p w14:paraId="78328424" w14:textId="77777777" w:rsidR="00793359" w:rsidRDefault="00793359" w:rsidP="00793359">
      <w:pPr>
        <w:pStyle w:val="ListParagraph"/>
        <w:rPr>
          <w:sz w:val="20"/>
          <w:szCs w:val="20"/>
          <w:u w:val="single"/>
        </w:rPr>
      </w:pPr>
    </w:p>
    <w:p w14:paraId="450446FF" w14:textId="77777777" w:rsidR="00793359" w:rsidRDefault="00793359" w:rsidP="00793359">
      <w:pPr>
        <w:pStyle w:val="ListParagraph"/>
        <w:numPr>
          <w:ilvl w:val="0"/>
          <w:numId w:val="20"/>
        </w:numPr>
        <w:spacing w:line="276" w:lineRule="auto"/>
        <w:jc w:val="both"/>
        <w:rPr>
          <w:sz w:val="20"/>
          <w:szCs w:val="20"/>
        </w:rPr>
      </w:pPr>
      <w:r w:rsidRPr="00B17084">
        <w:rPr>
          <w:sz w:val="20"/>
          <w:szCs w:val="20"/>
        </w:rPr>
        <w:t xml:space="preserve">Any work made necessary as a result of fair wear and tear. </w:t>
      </w:r>
    </w:p>
    <w:p w14:paraId="50249075" w14:textId="77777777" w:rsidR="00D31E4A" w:rsidRPr="00D31E4A" w:rsidRDefault="00D31E4A" w:rsidP="00D31E4A">
      <w:pPr>
        <w:pStyle w:val="ListParagraph"/>
        <w:rPr>
          <w:sz w:val="20"/>
          <w:szCs w:val="20"/>
        </w:rPr>
      </w:pPr>
    </w:p>
    <w:p w14:paraId="25C6C0F5" w14:textId="77777777" w:rsidR="00D31E4A" w:rsidRPr="000011D8" w:rsidRDefault="00094044" w:rsidP="00D31E4A">
      <w:pPr>
        <w:spacing w:line="276" w:lineRule="auto"/>
        <w:jc w:val="both"/>
        <w:rPr>
          <w:b/>
          <w:bCs/>
          <w:sz w:val="20"/>
          <w:szCs w:val="20"/>
        </w:rPr>
      </w:pPr>
      <w:r w:rsidRPr="000011D8">
        <w:rPr>
          <w:b/>
          <w:bCs/>
          <w:sz w:val="20"/>
          <w:szCs w:val="20"/>
        </w:rPr>
        <w:t xml:space="preserve">Please also note that the scheme has to be capital in nature (see below) and that </w:t>
      </w:r>
      <w:r w:rsidR="009E5446" w:rsidRPr="000011D8">
        <w:rPr>
          <w:b/>
          <w:bCs/>
          <w:sz w:val="20"/>
          <w:szCs w:val="20"/>
        </w:rPr>
        <w:t>BSW</w:t>
      </w:r>
      <w:r w:rsidR="002F4D18" w:rsidRPr="000011D8">
        <w:rPr>
          <w:b/>
          <w:bCs/>
          <w:sz w:val="20"/>
          <w:szCs w:val="20"/>
        </w:rPr>
        <w:t xml:space="preserve"> CCG</w:t>
      </w:r>
      <w:r w:rsidRPr="000011D8">
        <w:rPr>
          <w:b/>
          <w:bCs/>
          <w:sz w:val="20"/>
          <w:szCs w:val="20"/>
        </w:rPr>
        <w:t xml:space="preserve"> is unable to support any scheme which commences without its prior approval.</w:t>
      </w:r>
    </w:p>
    <w:p w14:paraId="54E5326C" w14:textId="77777777" w:rsidR="00652891" w:rsidRDefault="00652891" w:rsidP="00793359">
      <w:pPr>
        <w:pStyle w:val="ListParagraph"/>
        <w:ind w:left="0"/>
        <w:jc w:val="both"/>
        <w:rPr>
          <w:b/>
          <w:sz w:val="20"/>
          <w:szCs w:val="20"/>
          <w:u w:val="single"/>
        </w:rPr>
      </w:pPr>
    </w:p>
    <w:p w14:paraId="77CC34A5" w14:textId="77777777" w:rsidR="00652891" w:rsidRDefault="00652891" w:rsidP="00793359">
      <w:pPr>
        <w:pStyle w:val="ListParagraph"/>
        <w:ind w:left="0"/>
        <w:jc w:val="both"/>
        <w:rPr>
          <w:b/>
          <w:sz w:val="20"/>
          <w:szCs w:val="20"/>
          <w:u w:val="single"/>
        </w:rPr>
      </w:pPr>
    </w:p>
    <w:p w14:paraId="700C8EDB" w14:textId="77777777" w:rsidR="00793359" w:rsidRDefault="00793359" w:rsidP="00793359">
      <w:pPr>
        <w:pStyle w:val="ListParagraph"/>
        <w:ind w:left="0"/>
        <w:jc w:val="both"/>
        <w:rPr>
          <w:b/>
          <w:sz w:val="20"/>
          <w:szCs w:val="20"/>
          <w:u w:val="single"/>
        </w:rPr>
      </w:pPr>
      <w:r w:rsidRPr="00BD3E2D">
        <w:rPr>
          <w:b/>
          <w:sz w:val="20"/>
          <w:szCs w:val="20"/>
          <w:u w:val="single"/>
        </w:rPr>
        <w:t>General guidelines for the award of minor capital grants</w:t>
      </w:r>
    </w:p>
    <w:p w14:paraId="2CD15D92" w14:textId="77777777" w:rsidR="00E05FCB" w:rsidRPr="00BD3E2D" w:rsidRDefault="00E05FCB" w:rsidP="00793359">
      <w:pPr>
        <w:pStyle w:val="ListParagraph"/>
        <w:ind w:left="0"/>
        <w:jc w:val="both"/>
        <w:rPr>
          <w:b/>
          <w:sz w:val="20"/>
          <w:szCs w:val="20"/>
          <w:u w:val="single"/>
        </w:rPr>
      </w:pPr>
    </w:p>
    <w:p w14:paraId="76FF872C" w14:textId="22892308" w:rsidR="00793359" w:rsidRPr="00BD3E2D" w:rsidRDefault="00793359" w:rsidP="00793359">
      <w:pPr>
        <w:pStyle w:val="ListParagraph"/>
        <w:numPr>
          <w:ilvl w:val="0"/>
          <w:numId w:val="21"/>
        </w:numPr>
        <w:spacing w:line="276" w:lineRule="auto"/>
        <w:jc w:val="both"/>
        <w:rPr>
          <w:sz w:val="20"/>
          <w:szCs w:val="20"/>
        </w:rPr>
      </w:pPr>
      <w:r w:rsidRPr="00BD3E2D">
        <w:rPr>
          <w:sz w:val="20"/>
          <w:szCs w:val="20"/>
        </w:rPr>
        <w:t xml:space="preserve">All works must be </w:t>
      </w:r>
      <w:proofErr w:type="gramStart"/>
      <w:r w:rsidRPr="00BD3E2D">
        <w:rPr>
          <w:sz w:val="20"/>
          <w:szCs w:val="20"/>
        </w:rPr>
        <w:t>completed</w:t>
      </w:r>
      <w:proofErr w:type="gramEnd"/>
      <w:r w:rsidRPr="00BD3E2D">
        <w:rPr>
          <w:sz w:val="20"/>
          <w:szCs w:val="20"/>
        </w:rPr>
        <w:t xml:space="preserve"> and al</w:t>
      </w:r>
      <w:r w:rsidR="00E05FCB">
        <w:rPr>
          <w:sz w:val="20"/>
          <w:szCs w:val="20"/>
        </w:rPr>
        <w:t>l funding spent by 31 March 20</w:t>
      </w:r>
      <w:r w:rsidR="009E5446">
        <w:rPr>
          <w:sz w:val="20"/>
          <w:szCs w:val="20"/>
        </w:rPr>
        <w:t>2</w:t>
      </w:r>
      <w:r w:rsidR="000011D8">
        <w:rPr>
          <w:sz w:val="20"/>
          <w:szCs w:val="20"/>
        </w:rPr>
        <w:t>3</w:t>
      </w:r>
      <w:r w:rsidRPr="00BD3E2D">
        <w:rPr>
          <w:sz w:val="20"/>
          <w:szCs w:val="20"/>
        </w:rPr>
        <w:t>.</w:t>
      </w:r>
    </w:p>
    <w:p w14:paraId="43F19AB8" w14:textId="77777777" w:rsidR="00793359" w:rsidRPr="00BD3E2D" w:rsidRDefault="00793359" w:rsidP="00793359">
      <w:pPr>
        <w:pStyle w:val="ListParagraph"/>
        <w:jc w:val="both"/>
        <w:rPr>
          <w:sz w:val="20"/>
          <w:szCs w:val="20"/>
        </w:rPr>
      </w:pPr>
    </w:p>
    <w:p w14:paraId="26C968E0" w14:textId="77777777" w:rsidR="00793359" w:rsidRPr="00BD3E2D" w:rsidRDefault="00793359" w:rsidP="00793359">
      <w:pPr>
        <w:pStyle w:val="ListParagraph"/>
        <w:numPr>
          <w:ilvl w:val="0"/>
          <w:numId w:val="21"/>
        </w:numPr>
        <w:spacing w:line="276" w:lineRule="auto"/>
        <w:jc w:val="both"/>
        <w:rPr>
          <w:sz w:val="20"/>
          <w:szCs w:val="20"/>
        </w:rPr>
      </w:pPr>
      <w:r w:rsidRPr="00BD3E2D">
        <w:rPr>
          <w:sz w:val="20"/>
          <w:szCs w:val="20"/>
        </w:rPr>
        <w:t>In order for a project to be eligible for a minor capital grant, it mus</w:t>
      </w:r>
      <w:r w:rsidR="00D31E4A">
        <w:rPr>
          <w:sz w:val="20"/>
          <w:szCs w:val="20"/>
        </w:rPr>
        <w:t xml:space="preserve">t meet the definition of </w:t>
      </w:r>
      <w:r w:rsidR="00D31E4A" w:rsidRPr="00D31E4A">
        <w:rPr>
          <w:b/>
          <w:i/>
          <w:sz w:val="20"/>
          <w:szCs w:val="20"/>
        </w:rPr>
        <w:t>capital</w:t>
      </w:r>
      <w:r w:rsidRPr="00BD3E2D">
        <w:rPr>
          <w:sz w:val="20"/>
          <w:szCs w:val="20"/>
        </w:rPr>
        <w:t xml:space="preserve"> expenditure.  When proposing projects, </w:t>
      </w:r>
      <w:r w:rsidR="00D31E4A">
        <w:rPr>
          <w:sz w:val="20"/>
          <w:szCs w:val="20"/>
        </w:rPr>
        <w:t>practices should</w:t>
      </w:r>
      <w:r w:rsidRPr="00BD3E2D">
        <w:rPr>
          <w:sz w:val="20"/>
          <w:szCs w:val="20"/>
        </w:rPr>
        <w:t xml:space="preserve"> consider the following de</w:t>
      </w:r>
      <w:r w:rsidR="00DE1F63">
        <w:rPr>
          <w:sz w:val="20"/>
          <w:szCs w:val="20"/>
        </w:rPr>
        <w:t>finition of capital expenditure:</w:t>
      </w:r>
      <w:r w:rsidRPr="00BD3E2D">
        <w:rPr>
          <w:sz w:val="20"/>
          <w:szCs w:val="20"/>
        </w:rPr>
        <w:t xml:space="preserve">   </w:t>
      </w:r>
    </w:p>
    <w:p w14:paraId="17C91FA9" w14:textId="77777777" w:rsidR="00793359" w:rsidRPr="00BD3E2D" w:rsidRDefault="00793359" w:rsidP="00793359">
      <w:pPr>
        <w:pStyle w:val="ListParagraph"/>
        <w:ind w:left="0"/>
        <w:jc w:val="both"/>
        <w:rPr>
          <w:sz w:val="20"/>
          <w:szCs w:val="20"/>
        </w:rPr>
      </w:pPr>
    </w:p>
    <w:p w14:paraId="19D05869" w14:textId="77777777" w:rsidR="00793359" w:rsidRPr="00BD3E2D" w:rsidRDefault="00793359" w:rsidP="00793359">
      <w:pPr>
        <w:pStyle w:val="ListParagraph"/>
        <w:numPr>
          <w:ilvl w:val="1"/>
          <w:numId w:val="14"/>
        </w:numPr>
        <w:spacing w:line="276" w:lineRule="auto"/>
        <w:jc w:val="both"/>
        <w:rPr>
          <w:sz w:val="20"/>
          <w:szCs w:val="20"/>
        </w:rPr>
      </w:pPr>
      <w:r w:rsidRPr="00BD3E2D">
        <w:rPr>
          <w:sz w:val="20"/>
          <w:szCs w:val="20"/>
        </w:rPr>
        <w:t xml:space="preserve">Expenditure must be on </w:t>
      </w:r>
      <w:r w:rsidRPr="009A7AD8">
        <w:rPr>
          <w:b/>
          <w:sz w:val="20"/>
          <w:szCs w:val="20"/>
        </w:rPr>
        <w:t>assets that individually cost more than £5,000</w:t>
      </w:r>
      <w:r w:rsidRPr="00BD3E2D">
        <w:rPr>
          <w:sz w:val="20"/>
          <w:szCs w:val="20"/>
        </w:rPr>
        <w:t xml:space="preserve">. </w:t>
      </w:r>
    </w:p>
    <w:p w14:paraId="68DC6898" w14:textId="77777777" w:rsidR="00793359" w:rsidRPr="00BD3E2D" w:rsidRDefault="00793359" w:rsidP="00793359">
      <w:pPr>
        <w:pStyle w:val="ListParagraph"/>
        <w:ind w:left="1080"/>
        <w:jc w:val="both"/>
        <w:rPr>
          <w:sz w:val="20"/>
          <w:szCs w:val="20"/>
        </w:rPr>
      </w:pPr>
    </w:p>
    <w:p w14:paraId="6AA56EC0" w14:textId="77777777" w:rsidR="00793359" w:rsidRPr="00BD3E2D" w:rsidRDefault="00793359" w:rsidP="00793359">
      <w:pPr>
        <w:pStyle w:val="ListParagraph"/>
        <w:numPr>
          <w:ilvl w:val="1"/>
          <w:numId w:val="14"/>
        </w:numPr>
        <w:spacing w:line="276" w:lineRule="auto"/>
        <w:jc w:val="both"/>
        <w:rPr>
          <w:sz w:val="20"/>
          <w:szCs w:val="20"/>
        </w:rPr>
      </w:pPr>
      <w:r w:rsidRPr="00BD3E2D">
        <w:rPr>
          <w:sz w:val="20"/>
          <w:szCs w:val="20"/>
        </w:rPr>
        <w:t xml:space="preserve">The only exception to this £5,000 limit is when assets can be regarded as “grouped” assets.  The latter are assets which individually may be valued at less than £5,000, but when grouped together form a single collective asset which meets the criteria for capitalisation.  In order for assets to qualify as “grouped” they should fulfil the following criteria. </w:t>
      </w:r>
    </w:p>
    <w:p w14:paraId="6796AC4A" w14:textId="77777777" w:rsidR="00793359" w:rsidRPr="00BD3E2D" w:rsidRDefault="00793359" w:rsidP="00793359">
      <w:pPr>
        <w:pStyle w:val="ListParagraph"/>
        <w:jc w:val="both"/>
        <w:rPr>
          <w:sz w:val="20"/>
          <w:szCs w:val="20"/>
        </w:rPr>
      </w:pPr>
    </w:p>
    <w:p w14:paraId="1A5C8C58" w14:textId="77777777" w:rsidR="00793359" w:rsidRPr="00BD3E2D" w:rsidRDefault="00793359" w:rsidP="00793359">
      <w:pPr>
        <w:pStyle w:val="ListParagraph"/>
        <w:numPr>
          <w:ilvl w:val="2"/>
          <w:numId w:val="14"/>
        </w:numPr>
        <w:spacing w:line="276" w:lineRule="auto"/>
        <w:jc w:val="both"/>
        <w:rPr>
          <w:sz w:val="20"/>
          <w:szCs w:val="20"/>
        </w:rPr>
      </w:pPr>
      <w:r w:rsidRPr="00BD3E2D">
        <w:rPr>
          <w:sz w:val="20"/>
          <w:szCs w:val="20"/>
        </w:rPr>
        <w:t xml:space="preserve">All the items are functionally interdependent. </w:t>
      </w:r>
    </w:p>
    <w:p w14:paraId="6B80D04D" w14:textId="77777777" w:rsidR="00793359" w:rsidRPr="00BD3E2D" w:rsidRDefault="00793359" w:rsidP="00793359">
      <w:pPr>
        <w:pStyle w:val="ListParagraph"/>
        <w:numPr>
          <w:ilvl w:val="2"/>
          <w:numId w:val="14"/>
        </w:numPr>
        <w:spacing w:line="276" w:lineRule="auto"/>
        <w:jc w:val="both"/>
        <w:rPr>
          <w:sz w:val="20"/>
          <w:szCs w:val="20"/>
        </w:rPr>
      </w:pPr>
      <w:r w:rsidRPr="00BD3E2D">
        <w:rPr>
          <w:sz w:val="20"/>
          <w:szCs w:val="20"/>
        </w:rPr>
        <w:t>All the items are acquired at approximately the same date and are planned for disposal at approximately the same date.</w:t>
      </w:r>
    </w:p>
    <w:p w14:paraId="47C40CFD" w14:textId="77777777" w:rsidR="00793359" w:rsidRPr="00BD3E2D" w:rsidRDefault="00793359" w:rsidP="00793359">
      <w:pPr>
        <w:pStyle w:val="ListParagraph"/>
        <w:numPr>
          <w:ilvl w:val="2"/>
          <w:numId w:val="14"/>
        </w:numPr>
        <w:spacing w:line="276" w:lineRule="auto"/>
        <w:jc w:val="both"/>
        <w:rPr>
          <w:sz w:val="20"/>
          <w:szCs w:val="20"/>
        </w:rPr>
      </w:pPr>
      <w:r w:rsidRPr="00BD3E2D">
        <w:rPr>
          <w:sz w:val="20"/>
          <w:szCs w:val="20"/>
        </w:rPr>
        <w:lastRenderedPageBreak/>
        <w:t>The items are under single managerial control.</w:t>
      </w:r>
    </w:p>
    <w:p w14:paraId="473318DB" w14:textId="77777777" w:rsidR="00793359" w:rsidRPr="00BD3E2D" w:rsidRDefault="00793359" w:rsidP="00793359">
      <w:pPr>
        <w:pStyle w:val="ListParagraph"/>
        <w:numPr>
          <w:ilvl w:val="2"/>
          <w:numId w:val="14"/>
        </w:numPr>
        <w:spacing w:line="276" w:lineRule="auto"/>
        <w:jc w:val="both"/>
        <w:rPr>
          <w:sz w:val="20"/>
          <w:szCs w:val="20"/>
        </w:rPr>
      </w:pPr>
      <w:r w:rsidRPr="00BD3E2D">
        <w:rPr>
          <w:sz w:val="20"/>
          <w:szCs w:val="20"/>
        </w:rPr>
        <w:t>Each individual asset thus grouped has a value of over £250 and the group as a package has a value in excess of £5,000.</w:t>
      </w:r>
    </w:p>
    <w:p w14:paraId="0E4D6653" w14:textId="77777777" w:rsidR="00793359" w:rsidRPr="00BD3E2D" w:rsidRDefault="00793359" w:rsidP="00793359">
      <w:pPr>
        <w:pStyle w:val="ListParagraph"/>
        <w:jc w:val="both"/>
        <w:rPr>
          <w:sz w:val="20"/>
          <w:szCs w:val="20"/>
        </w:rPr>
      </w:pPr>
    </w:p>
    <w:p w14:paraId="4A5B2CAF" w14:textId="77777777" w:rsidR="00793359" w:rsidRPr="00BD3E2D" w:rsidRDefault="00793359" w:rsidP="00793359">
      <w:pPr>
        <w:pStyle w:val="ListParagraph"/>
        <w:numPr>
          <w:ilvl w:val="1"/>
          <w:numId w:val="14"/>
        </w:numPr>
        <w:spacing w:line="276" w:lineRule="auto"/>
        <w:jc w:val="both"/>
        <w:rPr>
          <w:sz w:val="20"/>
          <w:szCs w:val="20"/>
        </w:rPr>
      </w:pPr>
      <w:r w:rsidRPr="00BD3E2D">
        <w:rPr>
          <w:sz w:val="20"/>
          <w:szCs w:val="20"/>
        </w:rPr>
        <w:t xml:space="preserve">Some examples of works that qualify as “grouped” for capitalisation purposes; assets acquired in the course of the initial setting up of a new area within the premises or as part of a refurbishment project; a package of works such as making DDA improvements. </w:t>
      </w:r>
    </w:p>
    <w:p w14:paraId="26CE07B3" w14:textId="77777777" w:rsidR="00793359" w:rsidRDefault="00793359" w:rsidP="00793359">
      <w:pPr>
        <w:pStyle w:val="ListParagraph"/>
        <w:jc w:val="both"/>
        <w:rPr>
          <w:sz w:val="20"/>
          <w:szCs w:val="20"/>
        </w:rPr>
      </w:pPr>
    </w:p>
    <w:p w14:paraId="490A1480" w14:textId="0211A541" w:rsidR="00D31E4A" w:rsidRDefault="009E5446" w:rsidP="006451C9">
      <w:pPr>
        <w:pStyle w:val="ListParagraph"/>
        <w:numPr>
          <w:ilvl w:val="0"/>
          <w:numId w:val="21"/>
        </w:numPr>
        <w:spacing w:after="0"/>
        <w:contextualSpacing w:val="0"/>
        <w:jc w:val="both"/>
        <w:rPr>
          <w:sz w:val="20"/>
          <w:szCs w:val="20"/>
        </w:rPr>
      </w:pPr>
      <w:r>
        <w:rPr>
          <w:sz w:val="20"/>
          <w:szCs w:val="20"/>
        </w:rPr>
        <w:t xml:space="preserve">The </w:t>
      </w:r>
      <w:r w:rsidR="002F4D18">
        <w:rPr>
          <w:sz w:val="20"/>
          <w:szCs w:val="20"/>
        </w:rPr>
        <w:t>CCG</w:t>
      </w:r>
      <w:r w:rsidR="00793359" w:rsidRPr="00412150">
        <w:rPr>
          <w:sz w:val="20"/>
          <w:szCs w:val="20"/>
        </w:rPr>
        <w:t>’s contribution (in the form of a grant to practices) can range from 33% to 66</w:t>
      </w:r>
      <w:r w:rsidR="00CE2980">
        <w:rPr>
          <w:sz w:val="20"/>
          <w:szCs w:val="20"/>
        </w:rPr>
        <w:t>% of the overall project costs</w:t>
      </w:r>
      <w:r>
        <w:rPr>
          <w:sz w:val="20"/>
          <w:szCs w:val="20"/>
        </w:rPr>
        <w:t xml:space="preserve">. </w:t>
      </w:r>
    </w:p>
    <w:p w14:paraId="22C14E5D" w14:textId="77777777" w:rsidR="00CE2980" w:rsidRPr="00CE2980" w:rsidRDefault="00CE2980" w:rsidP="00CE2980">
      <w:pPr>
        <w:pStyle w:val="ListParagraph"/>
        <w:rPr>
          <w:sz w:val="20"/>
          <w:szCs w:val="20"/>
        </w:rPr>
      </w:pPr>
    </w:p>
    <w:p w14:paraId="6CE813C8" w14:textId="77777777" w:rsidR="00793359" w:rsidRDefault="00CE2980" w:rsidP="006451C9">
      <w:pPr>
        <w:pStyle w:val="ListParagraph"/>
        <w:numPr>
          <w:ilvl w:val="0"/>
          <w:numId w:val="21"/>
        </w:numPr>
        <w:spacing w:after="0"/>
        <w:contextualSpacing w:val="0"/>
        <w:jc w:val="both"/>
        <w:rPr>
          <w:sz w:val="20"/>
          <w:szCs w:val="20"/>
        </w:rPr>
      </w:pPr>
      <w:r>
        <w:rPr>
          <w:sz w:val="20"/>
          <w:szCs w:val="20"/>
        </w:rPr>
        <w:t>Please note that for schemes in the range</w:t>
      </w:r>
      <w:r w:rsidR="00FA391A">
        <w:rPr>
          <w:sz w:val="20"/>
          <w:szCs w:val="20"/>
        </w:rPr>
        <w:t xml:space="preserve"> of £100,000 to £500,000, it will</w:t>
      </w:r>
      <w:r>
        <w:rPr>
          <w:sz w:val="20"/>
          <w:szCs w:val="20"/>
        </w:rPr>
        <w:t xml:space="preserve"> be necessary for a business case to be provided to ensure that value for money and due diligence has been carried out by </w:t>
      </w:r>
      <w:r w:rsidR="009E5446">
        <w:rPr>
          <w:sz w:val="20"/>
          <w:szCs w:val="20"/>
        </w:rPr>
        <w:t>the</w:t>
      </w:r>
      <w:r w:rsidR="002F4D18">
        <w:rPr>
          <w:sz w:val="20"/>
          <w:szCs w:val="20"/>
        </w:rPr>
        <w:t xml:space="preserve"> CCG</w:t>
      </w:r>
      <w:r>
        <w:rPr>
          <w:sz w:val="20"/>
          <w:szCs w:val="20"/>
        </w:rPr>
        <w:t xml:space="preserve">. </w:t>
      </w:r>
      <w:r w:rsidR="00FA391A">
        <w:rPr>
          <w:sz w:val="20"/>
          <w:szCs w:val="20"/>
        </w:rPr>
        <w:t>If this is required, t</w:t>
      </w:r>
      <w:r w:rsidR="00E05FCB">
        <w:rPr>
          <w:sz w:val="20"/>
          <w:szCs w:val="20"/>
        </w:rPr>
        <w:t>he CCG will</w:t>
      </w:r>
      <w:r>
        <w:rPr>
          <w:sz w:val="20"/>
          <w:szCs w:val="20"/>
        </w:rPr>
        <w:t xml:space="preserve"> then </w:t>
      </w:r>
      <w:r w:rsidR="00E05FCB">
        <w:rPr>
          <w:sz w:val="20"/>
          <w:szCs w:val="20"/>
        </w:rPr>
        <w:t>c</w:t>
      </w:r>
      <w:r>
        <w:rPr>
          <w:sz w:val="20"/>
          <w:szCs w:val="20"/>
        </w:rPr>
        <w:t>ontact you separately</w:t>
      </w:r>
      <w:r w:rsidR="00234F86">
        <w:rPr>
          <w:sz w:val="20"/>
          <w:szCs w:val="20"/>
        </w:rPr>
        <w:t xml:space="preserve"> after submission of the application form</w:t>
      </w:r>
      <w:r>
        <w:rPr>
          <w:sz w:val="20"/>
          <w:szCs w:val="20"/>
        </w:rPr>
        <w:t>.</w:t>
      </w:r>
    </w:p>
    <w:p w14:paraId="1E4BE33C" w14:textId="77777777" w:rsidR="00904AB1" w:rsidRPr="00904AB1" w:rsidRDefault="00904AB1" w:rsidP="00904AB1">
      <w:pPr>
        <w:pStyle w:val="ListParagraph"/>
        <w:rPr>
          <w:sz w:val="20"/>
          <w:szCs w:val="20"/>
        </w:rPr>
      </w:pPr>
    </w:p>
    <w:p w14:paraId="605926C6" w14:textId="77777777" w:rsidR="00904AB1" w:rsidRDefault="00904AB1" w:rsidP="006451C9">
      <w:pPr>
        <w:pStyle w:val="ListParagraph"/>
        <w:numPr>
          <w:ilvl w:val="0"/>
          <w:numId w:val="21"/>
        </w:numPr>
        <w:spacing w:after="0"/>
        <w:contextualSpacing w:val="0"/>
        <w:jc w:val="both"/>
        <w:rPr>
          <w:sz w:val="20"/>
          <w:szCs w:val="20"/>
        </w:rPr>
      </w:pPr>
      <w:r>
        <w:rPr>
          <w:sz w:val="20"/>
          <w:szCs w:val="20"/>
        </w:rPr>
        <w:t>Practices can submit more than one application and are encouraged to do so where the projects are distinct and cover different criteria – e</w:t>
      </w:r>
      <w:r w:rsidR="009A7AD8">
        <w:rPr>
          <w:sz w:val="20"/>
          <w:szCs w:val="20"/>
        </w:rPr>
        <w:t>.</w:t>
      </w:r>
      <w:r>
        <w:rPr>
          <w:sz w:val="20"/>
          <w:szCs w:val="20"/>
        </w:rPr>
        <w:t>g</w:t>
      </w:r>
      <w:r w:rsidR="009A7AD8">
        <w:rPr>
          <w:sz w:val="20"/>
          <w:szCs w:val="20"/>
        </w:rPr>
        <w:t>.</w:t>
      </w:r>
      <w:r>
        <w:rPr>
          <w:sz w:val="20"/>
          <w:szCs w:val="20"/>
        </w:rPr>
        <w:t xml:space="preserve"> increasing patient capacity might be one bid and improvements for DDA compliance might be a separate bid where the two issues are not combined.</w:t>
      </w:r>
      <w:r w:rsidR="009A7AD8">
        <w:rPr>
          <w:sz w:val="20"/>
          <w:szCs w:val="20"/>
        </w:rPr>
        <w:t xml:space="preserve"> Bids for multiple premises must also be separated.</w:t>
      </w:r>
    </w:p>
    <w:p w14:paraId="573159B0" w14:textId="77777777" w:rsidR="00904AB1" w:rsidRPr="00904AB1" w:rsidRDefault="00904AB1" w:rsidP="00904AB1">
      <w:pPr>
        <w:pStyle w:val="ListParagraph"/>
        <w:rPr>
          <w:sz w:val="20"/>
          <w:szCs w:val="20"/>
        </w:rPr>
      </w:pPr>
    </w:p>
    <w:p w14:paraId="1B4A9406" w14:textId="77777777" w:rsidR="00904AB1" w:rsidRPr="00652891" w:rsidRDefault="00904AB1" w:rsidP="00652891">
      <w:pPr>
        <w:pStyle w:val="ListParagraph"/>
        <w:numPr>
          <w:ilvl w:val="0"/>
          <w:numId w:val="21"/>
        </w:numPr>
        <w:spacing w:after="0"/>
        <w:jc w:val="both"/>
        <w:rPr>
          <w:sz w:val="20"/>
          <w:szCs w:val="20"/>
        </w:rPr>
      </w:pPr>
      <w:r w:rsidRPr="00652891">
        <w:rPr>
          <w:sz w:val="20"/>
          <w:szCs w:val="20"/>
        </w:rPr>
        <w:t>It is a requirement that the benefits of any grants under this scheme will have a minimum life of 5 ye</w:t>
      </w:r>
      <w:r w:rsidR="00DE1F63" w:rsidRPr="00652891">
        <w:rPr>
          <w:sz w:val="20"/>
          <w:szCs w:val="20"/>
        </w:rPr>
        <w:t>ars to ensure value for money for</w:t>
      </w:r>
      <w:r w:rsidRPr="00652891">
        <w:rPr>
          <w:sz w:val="20"/>
          <w:szCs w:val="20"/>
        </w:rPr>
        <w:t xml:space="preserve"> the tax payer element of the grant.</w:t>
      </w:r>
    </w:p>
    <w:p w14:paraId="171D70EA" w14:textId="77777777" w:rsidR="00793359" w:rsidRDefault="00793359" w:rsidP="00652891">
      <w:pPr>
        <w:pStyle w:val="ListParagraph"/>
        <w:jc w:val="both"/>
        <w:rPr>
          <w:sz w:val="20"/>
          <w:szCs w:val="20"/>
        </w:rPr>
      </w:pPr>
    </w:p>
    <w:p w14:paraId="5F818677" w14:textId="77777777" w:rsidR="00652891" w:rsidRDefault="009E5446" w:rsidP="00652891">
      <w:pPr>
        <w:pStyle w:val="ListParagraph"/>
        <w:numPr>
          <w:ilvl w:val="0"/>
          <w:numId w:val="21"/>
        </w:numPr>
        <w:spacing w:after="0"/>
        <w:jc w:val="both"/>
        <w:rPr>
          <w:sz w:val="20"/>
          <w:szCs w:val="20"/>
        </w:rPr>
      </w:pPr>
      <w:r w:rsidRPr="00652891">
        <w:rPr>
          <w:sz w:val="20"/>
          <w:szCs w:val="20"/>
        </w:rPr>
        <w:t>If supported</w:t>
      </w:r>
      <w:r w:rsidR="00652891" w:rsidRPr="00652891">
        <w:rPr>
          <w:sz w:val="20"/>
          <w:szCs w:val="20"/>
        </w:rPr>
        <w:t>:</w:t>
      </w:r>
    </w:p>
    <w:p w14:paraId="07106BAF" w14:textId="77777777" w:rsidR="00652891" w:rsidRPr="00652891" w:rsidRDefault="00652891" w:rsidP="00652891">
      <w:pPr>
        <w:pStyle w:val="ListParagraph"/>
        <w:rPr>
          <w:sz w:val="20"/>
          <w:szCs w:val="20"/>
        </w:rPr>
      </w:pPr>
    </w:p>
    <w:p w14:paraId="1BFFD3FF" w14:textId="77777777" w:rsidR="00652891" w:rsidRDefault="00793359" w:rsidP="00652891">
      <w:pPr>
        <w:pStyle w:val="ListParagraph"/>
        <w:numPr>
          <w:ilvl w:val="1"/>
          <w:numId w:val="21"/>
        </w:numPr>
        <w:spacing w:after="0"/>
        <w:jc w:val="both"/>
        <w:rPr>
          <w:sz w:val="20"/>
          <w:szCs w:val="20"/>
        </w:rPr>
      </w:pPr>
      <w:r w:rsidRPr="00652891">
        <w:rPr>
          <w:sz w:val="20"/>
          <w:szCs w:val="20"/>
        </w:rPr>
        <w:t xml:space="preserve">Practices will need to obtain </w:t>
      </w:r>
      <w:r w:rsidRPr="00652891">
        <w:rPr>
          <w:b/>
          <w:sz w:val="20"/>
          <w:szCs w:val="20"/>
        </w:rPr>
        <w:t>quotes</w:t>
      </w:r>
      <w:r w:rsidR="009A7AD8" w:rsidRPr="00652891">
        <w:rPr>
          <w:b/>
          <w:sz w:val="20"/>
          <w:szCs w:val="20"/>
        </w:rPr>
        <w:t xml:space="preserve"> as listed below</w:t>
      </w:r>
      <w:r w:rsidRPr="00652891">
        <w:rPr>
          <w:sz w:val="20"/>
          <w:szCs w:val="20"/>
        </w:rPr>
        <w:t xml:space="preserve"> for the works being undertaken and agree with </w:t>
      </w:r>
      <w:r w:rsidR="009E5446" w:rsidRPr="00652891">
        <w:rPr>
          <w:sz w:val="20"/>
          <w:szCs w:val="20"/>
        </w:rPr>
        <w:t>the</w:t>
      </w:r>
      <w:r w:rsidR="002F4D18" w:rsidRPr="00652891">
        <w:rPr>
          <w:sz w:val="20"/>
          <w:szCs w:val="20"/>
        </w:rPr>
        <w:t xml:space="preserve"> CCG</w:t>
      </w:r>
      <w:r w:rsidRPr="00652891">
        <w:rPr>
          <w:sz w:val="20"/>
          <w:szCs w:val="20"/>
        </w:rPr>
        <w:t xml:space="preserve"> which quote represents best value for money.</w:t>
      </w:r>
      <w:r w:rsidR="00516B9A" w:rsidRPr="00652891">
        <w:rPr>
          <w:sz w:val="20"/>
          <w:szCs w:val="20"/>
        </w:rPr>
        <w:t xml:space="preserve"> At th</w:t>
      </w:r>
      <w:r w:rsidR="009E5446" w:rsidRPr="00652891">
        <w:rPr>
          <w:sz w:val="20"/>
          <w:szCs w:val="20"/>
        </w:rPr>
        <w:t>is</w:t>
      </w:r>
      <w:r w:rsidR="00516B9A" w:rsidRPr="00652891">
        <w:rPr>
          <w:sz w:val="20"/>
          <w:szCs w:val="20"/>
        </w:rPr>
        <w:t xml:space="preserve"> </w:t>
      </w:r>
      <w:r w:rsidR="009E5446" w:rsidRPr="00652891">
        <w:rPr>
          <w:sz w:val="20"/>
          <w:szCs w:val="20"/>
        </w:rPr>
        <w:t xml:space="preserve">EOI </w:t>
      </w:r>
      <w:r w:rsidR="00516B9A" w:rsidRPr="00652891">
        <w:rPr>
          <w:sz w:val="20"/>
          <w:szCs w:val="20"/>
        </w:rPr>
        <w:t>stage,</w:t>
      </w:r>
      <w:r w:rsidR="009E5446" w:rsidRPr="00652891">
        <w:rPr>
          <w:sz w:val="20"/>
          <w:szCs w:val="20"/>
        </w:rPr>
        <w:t xml:space="preserve"> and given the short timescale,</w:t>
      </w:r>
      <w:r w:rsidR="00516B9A" w:rsidRPr="00652891">
        <w:rPr>
          <w:sz w:val="20"/>
          <w:szCs w:val="20"/>
        </w:rPr>
        <w:t xml:space="preserve"> </w:t>
      </w:r>
      <w:r w:rsidR="009E5446" w:rsidRPr="00652891">
        <w:rPr>
          <w:sz w:val="20"/>
          <w:szCs w:val="20"/>
        </w:rPr>
        <w:t>no quotes are required</w:t>
      </w:r>
      <w:r w:rsidR="00516B9A" w:rsidRPr="00652891">
        <w:rPr>
          <w:sz w:val="20"/>
          <w:szCs w:val="20"/>
        </w:rPr>
        <w:t xml:space="preserve">. </w:t>
      </w:r>
    </w:p>
    <w:p w14:paraId="407492B0" w14:textId="77777777" w:rsidR="00652891" w:rsidRDefault="00793359" w:rsidP="00652891">
      <w:pPr>
        <w:pStyle w:val="ListParagraph"/>
        <w:numPr>
          <w:ilvl w:val="1"/>
          <w:numId w:val="21"/>
        </w:numPr>
        <w:spacing w:after="0"/>
        <w:jc w:val="both"/>
        <w:rPr>
          <w:sz w:val="20"/>
          <w:szCs w:val="20"/>
        </w:rPr>
      </w:pPr>
      <w:r w:rsidRPr="00652891">
        <w:rPr>
          <w:sz w:val="20"/>
          <w:szCs w:val="20"/>
        </w:rPr>
        <w:t xml:space="preserve">Practices will need to supply </w:t>
      </w:r>
      <w:r w:rsidR="009E5446" w:rsidRPr="00652891">
        <w:rPr>
          <w:sz w:val="20"/>
          <w:szCs w:val="20"/>
        </w:rPr>
        <w:t xml:space="preserve">the </w:t>
      </w:r>
      <w:r w:rsidR="002F4D18" w:rsidRPr="00652891">
        <w:rPr>
          <w:sz w:val="20"/>
          <w:szCs w:val="20"/>
        </w:rPr>
        <w:t>CCG</w:t>
      </w:r>
      <w:r w:rsidRPr="00652891">
        <w:rPr>
          <w:sz w:val="20"/>
          <w:szCs w:val="20"/>
        </w:rPr>
        <w:t xml:space="preserve"> copies of any necessary architectural plans.</w:t>
      </w:r>
    </w:p>
    <w:p w14:paraId="532C347E" w14:textId="77777777" w:rsidR="00793359" w:rsidRPr="00652891" w:rsidRDefault="00793359" w:rsidP="00652891">
      <w:pPr>
        <w:pStyle w:val="ListParagraph"/>
        <w:numPr>
          <w:ilvl w:val="1"/>
          <w:numId w:val="21"/>
        </w:numPr>
        <w:spacing w:after="0"/>
        <w:jc w:val="both"/>
        <w:rPr>
          <w:sz w:val="20"/>
          <w:szCs w:val="20"/>
        </w:rPr>
      </w:pPr>
      <w:r w:rsidRPr="00652891">
        <w:rPr>
          <w:sz w:val="20"/>
          <w:szCs w:val="20"/>
        </w:rPr>
        <w:t>If the improvements are to premises that are held on a lease or licence to occupy, the practice will need to supply a copy of the written consent to the improvement from the landlord or licensor.</w:t>
      </w:r>
    </w:p>
    <w:p w14:paraId="61E69558" w14:textId="77777777" w:rsidR="00793359" w:rsidRDefault="00793359" w:rsidP="00652891">
      <w:pPr>
        <w:tabs>
          <w:tab w:val="left" w:pos="3960"/>
        </w:tabs>
        <w:autoSpaceDE w:val="0"/>
        <w:autoSpaceDN w:val="0"/>
        <w:adjustRightInd w:val="0"/>
        <w:spacing w:after="0" w:line="240" w:lineRule="atLeast"/>
        <w:ind w:left="45"/>
        <w:jc w:val="both"/>
        <w:rPr>
          <w:bCs/>
          <w:iCs/>
          <w:color w:val="000000"/>
          <w:sz w:val="20"/>
          <w:szCs w:val="20"/>
        </w:rPr>
      </w:pPr>
    </w:p>
    <w:p w14:paraId="65FC4D6C" w14:textId="77777777" w:rsidR="00793359" w:rsidRDefault="00793359" w:rsidP="00793359">
      <w:pPr>
        <w:pStyle w:val="ListParagraph"/>
        <w:spacing w:after="0"/>
        <w:ind w:left="0"/>
        <w:contextualSpacing w:val="0"/>
        <w:jc w:val="both"/>
        <w:rPr>
          <w:b/>
          <w:sz w:val="20"/>
          <w:szCs w:val="20"/>
          <w:u w:val="single"/>
        </w:rPr>
      </w:pPr>
      <w:r>
        <w:rPr>
          <w:b/>
          <w:sz w:val="20"/>
          <w:szCs w:val="20"/>
          <w:u w:val="single"/>
        </w:rPr>
        <w:t>Application and payment process</w:t>
      </w:r>
    </w:p>
    <w:p w14:paraId="1B331D20" w14:textId="77777777" w:rsidR="00662773" w:rsidRDefault="00662773" w:rsidP="00793359">
      <w:pPr>
        <w:pStyle w:val="ListParagraph"/>
        <w:spacing w:after="0"/>
        <w:ind w:left="0"/>
        <w:contextualSpacing w:val="0"/>
        <w:jc w:val="both"/>
        <w:rPr>
          <w:b/>
          <w:sz w:val="20"/>
          <w:szCs w:val="20"/>
          <w:u w:val="single"/>
        </w:rPr>
      </w:pPr>
    </w:p>
    <w:p w14:paraId="12F115E4" w14:textId="77777777" w:rsidR="00793359" w:rsidRPr="00925C4A" w:rsidRDefault="00793359" w:rsidP="00925C4A">
      <w:pPr>
        <w:pStyle w:val="ListParagraph"/>
        <w:numPr>
          <w:ilvl w:val="0"/>
          <w:numId w:val="31"/>
        </w:numPr>
        <w:spacing w:after="0"/>
        <w:jc w:val="both"/>
        <w:rPr>
          <w:sz w:val="20"/>
          <w:szCs w:val="20"/>
        </w:rPr>
      </w:pPr>
      <w:r w:rsidRPr="00925C4A">
        <w:rPr>
          <w:sz w:val="20"/>
          <w:szCs w:val="20"/>
        </w:rPr>
        <w:t>Practice</w:t>
      </w:r>
      <w:r w:rsidR="00DE1F63" w:rsidRPr="00925C4A">
        <w:rPr>
          <w:sz w:val="20"/>
          <w:szCs w:val="20"/>
        </w:rPr>
        <w:t>s wishing to apply will need to:</w:t>
      </w:r>
    </w:p>
    <w:p w14:paraId="45E18752" w14:textId="77777777" w:rsidR="006C578D" w:rsidRPr="00652891" w:rsidRDefault="00033C4D" w:rsidP="00652891">
      <w:pPr>
        <w:pStyle w:val="ListParagraph"/>
        <w:numPr>
          <w:ilvl w:val="1"/>
          <w:numId w:val="31"/>
        </w:numPr>
        <w:spacing w:after="0"/>
        <w:jc w:val="both"/>
        <w:rPr>
          <w:sz w:val="20"/>
          <w:szCs w:val="20"/>
        </w:rPr>
      </w:pPr>
      <w:r w:rsidRPr="00925C4A">
        <w:rPr>
          <w:sz w:val="20"/>
          <w:szCs w:val="20"/>
        </w:rPr>
        <w:t xml:space="preserve">Submit an </w:t>
      </w:r>
      <w:r w:rsidR="00652891">
        <w:rPr>
          <w:sz w:val="20"/>
          <w:szCs w:val="20"/>
        </w:rPr>
        <w:t xml:space="preserve">Expression of Interest </w:t>
      </w:r>
      <w:r w:rsidRPr="00925C4A">
        <w:rPr>
          <w:sz w:val="20"/>
          <w:szCs w:val="20"/>
        </w:rPr>
        <w:t>for</w:t>
      </w:r>
      <w:r w:rsidR="00793359" w:rsidRPr="00925C4A">
        <w:rPr>
          <w:sz w:val="20"/>
          <w:szCs w:val="20"/>
        </w:rPr>
        <w:t xml:space="preserve"> consideration by </w:t>
      </w:r>
      <w:r w:rsidR="00652891">
        <w:rPr>
          <w:sz w:val="20"/>
          <w:szCs w:val="20"/>
        </w:rPr>
        <w:t>BSW</w:t>
      </w:r>
      <w:r w:rsidR="002F4D18" w:rsidRPr="00925C4A">
        <w:rPr>
          <w:sz w:val="20"/>
          <w:szCs w:val="20"/>
        </w:rPr>
        <w:t xml:space="preserve"> CCG</w:t>
      </w:r>
      <w:r w:rsidRPr="00925C4A">
        <w:rPr>
          <w:sz w:val="20"/>
          <w:szCs w:val="20"/>
        </w:rPr>
        <w:t xml:space="preserve"> using the </w:t>
      </w:r>
      <w:r w:rsidR="00793359" w:rsidRPr="00925C4A">
        <w:rPr>
          <w:sz w:val="20"/>
          <w:szCs w:val="20"/>
        </w:rPr>
        <w:t xml:space="preserve">form provided.  </w:t>
      </w:r>
    </w:p>
    <w:p w14:paraId="7811372B" w14:textId="77777777" w:rsidR="00793359" w:rsidRPr="00925C4A" w:rsidRDefault="00793359" w:rsidP="00925C4A">
      <w:pPr>
        <w:pStyle w:val="ListParagraph"/>
        <w:numPr>
          <w:ilvl w:val="1"/>
          <w:numId w:val="31"/>
        </w:numPr>
        <w:spacing w:after="0"/>
        <w:jc w:val="both"/>
        <w:rPr>
          <w:sz w:val="20"/>
          <w:szCs w:val="20"/>
        </w:rPr>
      </w:pPr>
      <w:r w:rsidRPr="00925C4A">
        <w:rPr>
          <w:sz w:val="20"/>
          <w:szCs w:val="20"/>
        </w:rPr>
        <w:t xml:space="preserve">All proposals must be for </w:t>
      </w:r>
      <w:r w:rsidR="00925C4A" w:rsidRPr="00925C4A">
        <w:rPr>
          <w:sz w:val="20"/>
          <w:szCs w:val="20"/>
        </w:rPr>
        <w:t xml:space="preserve">between £5,000 and £500,000 </w:t>
      </w:r>
      <w:r w:rsidR="00925C4A" w:rsidRPr="00234BE2">
        <w:rPr>
          <w:b/>
          <w:sz w:val="20"/>
          <w:szCs w:val="20"/>
        </w:rPr>
        <w:t>including any non-recoverable VAT</w:t>
      </w:r>
      <w:r w:rsidR="00925C4A" w:rsidRPr="00925C4A">
        <w:rPr>
          <w:sz w:val="20"/>
          <w:szCs w:val="20"/>
        </w:rPr>
        <w:t>.</w:t>
      </w:r>
    </w:p>
    <w:p w14:paraId="477E596B" w14:textId="77777777" w:rsidR="00925C4A" w:rsidRDefault="00925C4A" w:rsidP="00925C4A">
      <w:pPr>
        <w:spacing w:after="0"/>
        <w:ind w:left="360"/>
        <w:jc w:val="both"/>
        <w:rPr>
          <w:sz w:val="20"/>
          <w:szCs w:val="20"/>
        </w:rPr>
      </w:pPr>
    </w:p>
    <w:p w14:paraId="55392DD2" w14:textId="77777777" w:rsidR="00925C4A" w:rsidRPr="00925C4A" w:rsidRDefault="00925C4A" w:rsidP="00925C4A">
      <w:pPr>
        <w:pStyle w:val="ListParagraph"/>
        <w:numPr>
          <w:ilvl w:val="0"/>
          <w:numId w:val="31"/>
        </w:numPr>
        <w:spacing w:after="0"/>
        <w:jc w:val="both"/>
        <w:rPr>
          <w:sz w:val="20"/>
          <w:szCs w:val="20"/>
        </w:rPr>
      </w:pPr>
      <w:r w:rsidRPr="00925C4A">
        <w:rPr>
          <w:sz w:val="20"/>
          <w:szCs w:val="20"/>
        </w:rPr>
        <w:t xml:space="preserve">Bids will be assessed and prioritised. </w:t>
      </w:r>
      <w:r w:rsidR="00527F9E">
        <w:rPr>
          <w:sz w:val="20"/>
          <w:szCs w:val="20"/>
        </w:rPr>
        <w:t>Given the timescale, additional supporting documentation will not be required prior to a</w:t>
      </w:r>
      <w:r w:rsidRPr="00925C4A">
        <w:rPr>
          <w:sz w:val="20"/>
          <w:szCs w:val="20"/>
        </w:rPr>
        <w:t xml:space="preserve">pproval </w:t>
      </w:r>
      <w:r w:rsidR="00527F9E">
        <w:rPr>
          <w:sz w:val="20"/>
          <w:szCs w:val="20"/>
        </w:rPr>
        <w:t>being</w:t>
      </w:r>
      <w:r w:rsidR="00234BE2">
        <w:rPr>
          <w:sz w:val="20"/>
          <w:szCs w:val="20"/>
        </w:rPr>
        <w:t xml:space="preserve"> given, </w:t>
      </w:r>
      <w:r w:rsidR="00527F9E">
        <w:rPr>
          <w:sz w:val="20"/>
          <w:szCs w:val="20"/>
        </w:rPr>
        <w:t xml:space="preserve">however to ensure payment </w:t>
      </w:r>
      <w:r w:rsidRPr="00925C4A">
        <w:rPr>
          <w:sz w:val="20"/>
          <w:szCs w:val="20"/>
        </w:rPr>
        <w:t xml:space="preserve">the practice must </w:t>
      </w:r>
      <w:r w:rsidR="00527F9E">
        <w:rPr>
          <w:sz w:val="20"/>
          <w:szCs w:val="20"/>
        </w:rPr>
        <w:t>obtain</w:t>
      </w:r>
      <w:r w:rsidRPr="00925C4A">
        <w:rPr>
          <w:sz w:val="20"/>
          <w:szCs w:val="20"/>
        </w:rPr>
        <w:t xml:space="preserve"> supporting documents as follows:</w:t>
      </w:r>
    </w:p>
    <w:p w14:paraId="0D9FA3DD" w14:textId="77777777" w:rsidR="00925C4A" w:rsidRPr="00925C4A" w:rsidRDefault="00925C4A" w:rsidP="00925C4A">
      <w:pPr>
        <w:pStyle w:val="ListParagraph"/>
        <w:numPr>
          <w:ilvl w:val="1"/>
          <w:numId w:val="31"/>
        </w:numPr>
        <w:spacing w:after="0"/>
        <w:jc w:val="both"/>
        <w:rPr>
          <w:sz w:val="20"/>
          <w:szCs w:val="20"/>
        </w:rPr>
      </w:pPr>
      <w:r w:rsidRPr="00925C4A">
        <w:rPr>
          <w:sz w:val="20"/>
          <w:szCs w:val="20"/>
        </w:rPr>
        <w:t>For schemes under £10,000 - Two written quotes</w:t>
      </w:r>
    </w:p>
    <w:p w14:paraId="405E0F34" w14:textId="77777777" w:rsidR="00925C4A" w:rsidRPr="00925C4A" w:rsidRDefault="00925C4A" w:rsidP="00925C4A">
      <w:pPr>
        <w:pStyle w:val="ListParagraph"/>
        <w:numPr>
          <w:ilvl w:val="1"/>
          <w:numId w:val="31"/>
        </w:numPr>
        <w:spacing w:after="0"/>
        <w:jc w:val="both"/>
        <w:rPr>
          <w:sz w:val="20"/>
          <w:szCs w:val="20"/>
        </w:rPr>
      </w:pPr>
      <w:r w:rsidRPr="00925C4A">
        <w:rPr>
          <w:sz w:val="20"/>
          <w:szCs w:val="20"/>
        </w:rPr>
        <w:t xml:space="preserve">For schemes from £10,000 to under £50,000 – Three written quotes </w:t>
      </w:r>
    </w:p>
    <w:p w14:paraId="737A2763" w14:textId="77777777" w:rsidR="00925C4A" w:rsidRPr="00925C4A" w:rsidRDefault="00925C4A" w:rsidP="00925C4A">
      <w:pPr>
        <w:pStyle w:val="ListParagraph"/>
        <w:numPr>
          <w:ilvl w:val="1"/>
          <w:numId w:val="31"/>
        </w:numPr>
        <w:spacing w:after="0"/>
        <w:jc w:val="both"/>
        <w:rPr>
          <w:sz w:val="20"/>
          <w:szCs w:val="20"/>
        </w:rPr>
      </w:pPr>
      <w:r w:rsidRPr="00925C4A">
        <w:rPr>
          <w:sz w:val="20"/>
          <w:szCs w:val="20"/>
        </w:rPr>
        <w:t>For schemes from £50,000 to £500,000 – Three quotes obtained under a formal tender process</w:t>
      </w:r>
    </w:p>
    <w:p w14:paraId="3045F794" w14:textId="77777777" w:rsidR="00925C4A" w:rsidRDefault="00925C4A" w:rsidP="00925C4A">
      <w:pPr>
        <w:spacing w:after="0"/>
        <w:ind w:left="360"/>
        <w:jc w:val="both"/>
        <w:rPr>
          <w:sz w:val="20"/>
          <w:szCs w:val="20"/>
        </w:rPr>
      </w:pPr>
    </w:p>
    <w:p w14:paraId="0737B0ED" w14:textId="77777777" w:rsidR="00793359" w:rsidRDefault="00652891" w:rsidP="00925C4A">
      <w:pPr>
        <w:pStyle w:val="ListParagraph"/>
        <w:numPr>
          <w:ilvl w:val="0"/>
          <w:numId w:val="31"/>
        </w:numPr>
        <w:spacing w:after="0"/>
        <w:jc w:val="both"/>
        <w:rPr>
          <w:sz w:val="20"/>
          <w:szCs w:val="20"/>
        </w:rPr>
      </w:pPr>
      <w:r>
        <w:rPr>
          <w:sz w:val="20"/>
          <w:szCs w:val="20"/>
        </w:rPr>
        <w:t>BSW</w:t>
      </w:r>
      <w:r w:rsidR="002F4D18" w:rsidRPr="00925C4A">
        <w:rPr>
          <w:sz w:val="20"/>
          <w:szCs w:val="20"/>
        </w:rPr>
        <w:t xml:space="preserve"> CCG</w:t>
      </w:r>
      <w:r w:rsidR="00793359" w:rsidRPr="00925C4A">
        <w:rPr>
          <w:sz w:val="20"/>
          <w:szCs w:val="20"/>
        </w:rPr>
        <w:t xml:space="preserve"> cannot make direct payments to third parties such as building contractors.  Therefore, practices will need to pay building contractors / suppliers directly and then claim reimbursement from </w:t>
      </w:r>
      <w:r>
        <w:rPr>
          <w:sz w:val="20"/>
          <w:szCs w:val="20"/>
        </w:rPr>
        <w:t>the</w:t>
      </w:r>
      <w:r w:rsidR="002F4D18" w:rsidRPr="00925C4A">
        <w:rPr>
          <w:sz w:val="20"/>
          <w:szCs w:val="20"/>
        </w:rPr>
        <w:t xml:space="preserve"> CCG</w:t>
      </w:r>
      <w:r w:rsidR="00793359" w:rsidRPr="00925C4A">
        <w:rPr>
          <w:sz w:val="20"/>
          <w:szCs w:val="20"/>
        </w:rPr>
        <w:t xml:space="preserve"> (to the level of the grant awarded</w:t>
      </w:r>
      <w:r w:rsidR="00527F9E">
        <w:rPr>
          <w:sz w:val="20"/>
          <w:szCs w:val="20"/>
        </w:rPr>
        <w:t>, based on the lowest written quote</w:t>
      </w:r>
      <w:r w:rsidR="00793359" w:rsidRPr="00925C4A">
        <w:rPr>
          <w:sz w:val="20"/>
          <w:szCs w:val="20"/>
        </w:rPr>
        <w:t xml:space="preserve">). Any claims submitted must be </w:t>
      </w:r>
      <w:r w:rsidR="00793359" w:rsidRPr="00925C4A">
        <w:rPr>
          <w:b/>
          <w:sz w:val="20"/>
          <w:szCs w:val="20"/>
        </w:rPr>
        <w:t>accompanied by proof of expenditure</w:t>
      </w:r>
      <w:r w:rsidR="00793359" w:rsidRPr="00925C4A">
        <w:rPr>
          <w:sz w:val="20"/>
          <w:szCs w:val="20"/>
        </w:rPr>
        <w:t xml:space="preserve"> e.g. invoices / receipts.   </w:t>
      </w:r>
    </w:p>
    <w:p w14:paraId="7E8B247F" w14:textId="77777777" w:rsidR="007E7128" w:rsidRPr="007E7128" w:rsidRDefault="007E7128" w:rsidP="007E7128">
      <w:pPr>
        <w:pStyle w:val="ListParagraph"/>
        <w:rPr>
          <w:sz w:val="20"/>
          <w:szCs w:val="20"/>
        </w:rPr>
      </w:pPr>
    </w:p>
    <w:p w14:paraId="3B042961" w14:textId="595EA7C6" w:rsidR="006451C9" w:rsidRPr="00A82FD2" w:rsidRDefault="00793359" w:rsidP="00A82FD2">
      <w:pPr>
        <w:pStyle w:val="ListParagraph"/>
        <w:numPr>
          <w:ilvl w:val="0"/>
          <w:numId w:val="31"/>
        </w:numPr>
        <w:spacing w:after="0"/>
        <w:jc w:val="both"/>
        <w:rPr>
          <w:sz w:val="20"/>
          <w:szCs w:val="20"/>
        </w:rPr>
      </w:pPr>
      <w:r w:rsidRPr="00A82FD2">
        <w:rPr>
          <w:b/>
          <w:sz w:val="20"/>
          <w:szCs w:val="20"/>
          <w:u w:val="single"/>
        </w:rPr>
        <w:t>Practices will need to su</w:t>
      </w:r>
      <w:r w:rsidR="006C373C" w:rsidRPr="00A82FD2">
        <w:rPr>
          <w:b/>
          <w:sz w:val="20"/>
          <w:szCs w:val="20"/>
          <w:u w:val="single"/>
        </w:rPr>
        <w:t xml:space="preserve">bmit applications by </w:t>
      </w:r>
      <w:r w:rsidR="000011D8">
        <w:rPr>
          <w:b/>
          <w:sz w:val="20"/>
          <w:szCs w:val="20"/>
          <w:u w:val="single"/>
        </w:rPr>
        <w:t>midday on Wednesday 1</w:t>
      </w:r>
      <w:r w:rsidR="000011D8" w:rsidRPr="000011D8">
        <w:rPr>
          <w:b/>
          <w:sz w:val="20"/>
          <w:szCs w:val="20"/>
          <w:u w:val="single"/>
          <w:vertAlign w:val="superscript"/>
        </w:rPr>
        <w:t>st</w:t>
      </w:r>
      <w:r w:rsidR="000011D8">
        <w:rPr>
          <w:b/>
          <w:sz w:val="20"/>
          <w:szCs w:val="20"/>
          <w:u w:val="single"/>
        </w:rPr>
        <w:t xml:space="preserve"> December</w:t>
      </w:r>
      <w:r w:rsidR="00652891">
        <w:rPr>
          <w:b/>
          <w:sz w:val="20"/>
          <w:szCs w:val="20"/>
          <w:u w:val="single"/>
        </w:rPr>
        <w:t xml:space="preserve"> 202</w:t>
      </w:r>
      <w:r w:rsidR="000011D8">
        <w:rPr>
          <w:b/>
          <w:sz w:val="20"/>
          <w:szCs w:val="20"/>
          <w:u w:val="single"/>
        </w:rPr>
        <w:t>1</w:t>
      </w:r>
    </w:p>
    <w:p w14:paraId="29B430DA" w14:textId="7B981F8E" w:rsidR="00A82FD2" w:rsidRPr="00A82FD2" w:rsidRDefault="00527F9E" w:rsidP="00A82FD2">
      <w:pPr>
        <w:spacing w:after="0"/>
        <w:ind w:left="360"/>
        <w:jc w:val="both"/>
        <w:rPr>
          <w:sz w:val="20"/>
          <w:szCs w:val="20"/>
        </w:rPr>
      </w:pPr>
      <w:r>
        <w:rPr>
          <w:sz w:val="20"/>
          <w:szCs w:val="20"/>
        </w:rPr>
        <w:t xml:space="preserve">Assessment and prioritisation </w:t>
      </w:r>
      <w:r w:rsidR="00A82FD2">
        <w:rPr>
          <w:sz w:val="20"/>
          <w:szCs w:val="20"/>
        </w:rPr>
        <w:t xml:space="preserve">will </w:t>
      </w:r>
      <w:r>
        <w:rPr>
          <w:sz w:val="20"/>
          <w:szCs w:val="20"/>
        </w:rPr>
        <w:t xml:space="preserve">take place </w:t>
      </w:r>
      <w:r w:rsidR="000011D8">
        <w:rPr>
          <w:sz w:val="20"/>
          <w:szCs w:val="20"/>
        </w:rPr>
        <w:t>on 2</w:t>
      </w:r>
      <w:r w:rsidR="000011D8" w:rsidRPr="000011D8">
        <w:rPr>
          <w:sz w:val="20"/>
          <w:szCs w:val="20"/>
          <w:vertAlign w:val="superscript"/>
        </w:rPr>
        <w:t>nd</w:t>
      </w:r>
      <w:r w:rsidR="000011D8">
        <w:rPr>
          <w:sz w:val="20"/>
          <w:szCs w:val="20"/>
        </w:rPr>
        <w:t xml:space="preserve"> December as The CCG must submit to NHSE </w:t>
      </w:r>
      <w:r>
        <w:rPr>
          <w:sz w:val="20"/>
          <w:szCs w:val="20"/>
        </w:rPr>
        <w:t xml:space="preserve">by </w:t>
      </w:r>
      <w:r w:rsidR="00652891">
        <w:rPr>
          <w:sz w:val="20"/>
          <w:szCs w:val="20"/>
        </w:rPr>
        <w:t>3</w:t>
      </w:r>
      <w:r w:rsidR="000011D8" w:rsidRPr="000011D8">
        <w:rPr>
          <w:sz w:val="20"/>
          <w:szCs w:val="20"/>
          <w:vertAlign w:val="superscript"/>
        </w:rPr>
        <w:t>rd</w:t>
      </w:r>
      <w:r w:rsidR="000011D8">
        <w:rPr>
          <w:sz w:val="20"/>
          <w:szCs w:val="20"/>
        </w:rPr>
        <w:t xml:space="preserve"> Dec</w:t>
      </w:r>
      <w:r>
        <w:rPr>
          <w:sz w:val="20"/>
          <w:szCs w:val="20"/>
        </w:rPr>
        <w:t>ember</w:t>
      </w:r>
      <w:r w:rsidR="00652891">
        <w:rPr>
          <w:sz w:val="20"/>
          <w:szCs w:val="20"/>
        </w:rPr>
        <w:t>.</w:t>
      </w:r>
    </w:p>
    <w:p w14:paraId="00C2E108" w14:textId="77777777" w:rsidR="00E77E98" w:rsidRDefault="00E77E98" w:rsidP="00925C4A">
      <w:pPr>
        <w:spacing w:after="0"/>
        <w:jc w:val="both"/>
        <w:rPr>
          <w:sz w:val="20"/>
          <w:szCs w:val="20"/>
        </w:rPr>
      </w:pPr>
    </w:p>
    <w:p w14:paraId="4F3FAE79" w14:textId="77777777" w:rsidR="00A82FD2" w:rsidRDefault="00A82FD2" w:rsidP="00793359">
      <w:pPr>
        <w:pStyle w:val="ListParagraph"/>
        <w:spacing w:after="0"/>
        <w:ind w:left="0"/>
        <w:contextualSpacing w:val="0"/>
        <w:jc w:val="both"/>
        <w:rPr>
          <w:b/>
          <w:sz w:val="20"/>
          <w:szCs w:val="20"/>
          <w:u w:val="single"/>
        </w:rPr>
      </w:pPr>
    </w:p>
    <w:p w14:paraId="59152522" w14:textId="77777777" w:rsidR="00E91D1F" w:rsidRDefault="00E91D1F" w:rsidP="0045028B">
      <w:pPr>
        <w:pStyle w:val="ListParagraph"/>
        <w:spacing w:after="0"/>
        <w:ind w:left="0"/>
        <w:contextualSpacing w:val="0"/>
        <w:jc w:val="both"/>
        <w:rPr>
          <w:sz w:val="20"/>
          <w:szCs w:val="20"/>
        </w:rPr>
      </w:pPr>
    </w:p>
    <w:p w14:paraId="1B3E721B" w14:textId="77777777" w:rsidR="00E91D1F" w:rsidRDefault="00E91D1F" w:rsidP="0045028B">
      <w:pPr>
        <w:pStyle w:val="ListParagraph"/>
        <w:spacing w:after="0"/>
        <w:ind w:left="0"/>
        <w:contextualSpacing w:val="0"/>
        <w:jc w:val="both"/>
        <w:rPr>
          <w:sz w:val="20"/>
          <w:szCs w:val="20"/>
        </w:rPr>
      </w:pPr>
    </w:p>
    <w:p w14:paraId="7856EB96" w14:textId="77777777" w:rsidR="00652891" w:rsidRDefault="00652891">
      <w:pPr>
        <w:rPr>
          <w:b/>
          <w:sz w:val="20"/>
          <w:szCs w:val="20"/>
          <w:u w:val="single"/>
        </w:rPr>
      </w:pPr>
      <w:r>
        <w:rPr>
          <w:b/>
          <w:sz w:val="20"/>
          <w:szCs w:val="20"/>
          <w:u w:val="single"/>
        </w:rPr>
        <w:br w:type="page"/>
      </w:r>
    </w:p>
    <w:p w14:paraId="3998CBE9" w14:textId="77777777" w:rsidR="00E91D1F" w:rsidRPr="00E91D1F" w:rsidRDefault="0065681A" w:rsidP="0045028B">
      <w:pPr>
        <w:pStyle w:val="ListParagraph"/>
        <w:spacing w:after="0"/>
        <w:ind w:left="0"/>
        <w:contextualSpacing w:val="0"/>
        <w:jc w:val="both"/>
        <w:rPr>
          <w:b/>
          <w:sz w:val="20"/>
          <w:szCs w:val="20"/>
          <w:u w:val="single"/>
        </w:rPr>
      </w:pPr>
      <w:r>
        <w:rPr>
          <w:b/>
          <w:sz w:val="20"/>
          <w:szCs w:val="20"/>
          <w:u w:val="single"/>
        </w:rPr>
        <w:lastRenderedPageBreak/>
        <w:t>EXAMPLE</w:t>
      </w:r>
      <w:r w:rsidR="00E91D1F">
        <w:rPr>
          <w:b/>
          <w:sz w:val="20"/>
          <w:szCs w:val="20"/>
          <w:u w:val="single"/>
        </w:rPr>
        <w:t xml:space="preserve"> OF ADJUSTED RENT REIMBURSEMENT FOR EXTENSIONS BUILT USING </w:t>
      </w:r>
      <w:r>
        <w:rPr>
          <w:b/>
          <w:sz w:val="20"/>
          <w:szCs w:val="20"/>
          <w:u w:val="single"/>
        </w:rPr>
        <w:t>A CAPITAL GRANT</w:t>
      </w:r>
    </w:p>
    <w:p w14:paraId="35D36B35" w14:textId="77777777" w:rsidR="00E91D1F" w:rsidRDefault="00E91D1F" w:rsidP="0045028B">
      <w:pPr>
        <w:pStyle w:val="ListParagraph"/>
        <w:spacing w:after="0"/>
        <w:ind w:left="0"/>
        <w:contextualSpacing w:val="0"/>
        <w:jc w:val="both"/>
        <w:rPr>
          <w:sz w:val="20"/>
          <w:szCs w:val="20"/>
        </w:rPr>
      </w:pPr>
    </w:p>
    <w:tbl>
      <w:tblPr>
        <w:tblW w:w="7907" w:type="dxa"/>
        <w:jc w:val="center"/>
        <w:tblCellMar>
          <w:left w:w="0" w:type="dxa"/>
          <w:right w:w="0" w:type="dxa"/>
        </w:tblCellMar>
        <w:tblLook w:val="0000" w:firstRow="0" w:lastRow="0" w:firstColumn="0" w:lastColumn="0" w:noHBand="0" w:noVBand="0"/>
      </w:tblPr>
      <w:tblGrid>
        <w:gridCol w:w="6085"/>
        <w:gridCol w:w="1822"/>
      </w:tblGrid>
      <w:tr w:rsidR="00C45A9D" w:rsidRPr="006A3121" w14:paraId="24A62B54" w14:textId="77777777" w:rsidTr="0065681A">
        <w:trPr>
          <w:trHeight w:val="300"/>
          <w:jc w:val="center"/>
        </w:trPr>
        <w:tc>
          <w:tcPr>
            <w:tcW w:w="6085" w:type="dxa"/>
            <w:tcBorders>
              <w:top w:val="single" w:sz="8" w:space="0" w:color="auto"/>
              <w:left w:val="single" w:sz="4" w:space="0" w:color="auto"/>
              <w:bottom w:val="single" w:sz="4" w:space="0" w:color="auto"/>
              <w:right w:val="single" w:sz="8" w:space="0" w:color="auto"/>
            </w:tcBorders>
            <w:noWrap/>
            <w:tcMar>
              <w:top w:w="17" w:type="dxa"/>
              <w:left w:w="17" w:type="dxa"/>
              <w:bottom w:w="0" w:type="dxa"/>
              <w:right w:w="17" w:type="dxa"/>
            </w:tcMar>
          </w:tcPr>
          <w:p w14:paraId="0AC4A7A0" w14:textId="77777777" w:rsidR="00C45A9D" w:rsidRPr="00652891" w:rsidRDefault="00C45A9D" w:rsidP="00652891">
            <w:pPr>
              <w:jc w:val="left"/>
              <w:rPr>
                <w:b/>
                <w:sz w:val="20"/>
                <w:szCs w:val="20"/>
              </w:rPr>
            </w:pPr>
            <w:r w:rsidRPr="00AF3763">
              <w:rPr>
                <w:b/>
                <w:sz w:val="20"/>
                <w:szCs w:val="20"/>
              </w:rPr>
              <w:t xml:space="preserve">Current Market Rental Value of original surgery premises.  </w:t>
            </w:r>
          </w:p>
        </w:tc>
        <w:tc>
          <w:tcPr>
            <w:tcW w:w="1822" w:type="dxa"/>
            <w:tcBorders>
              <w:top w:val="single" w:sz="8" w:space="0" w:color="auto"/>
              <w:left w:val="nil"/>
              <w:bottom w:val="single" w:sz="4" w:space="0" w:color="auto"/>
              <w:right w:val="single" w:sz="8" w:space="0" w:color="auto"/>
            </w:tcBorders>
          </w:tcPr>
          <w:p w14:paraId="355F50A9" w14:textId="77777777" w:rsidR="00C45A9D" w:rsidRPr="00AF3763" w:rsidRDefault="00C45A9D" w:rsidP="0080746D">
            <w:pPr>
              <w:rPr>
                <w:b/>
                <w:sz w:val="20"/>
                <w:szCs w:val="20"/>
              </w:rPr>
            </w:pPr>
            <w:r w:rsidRPr="006A3121">
              <w:rPr>
                <w:rFonts w:eastAsia="Arial Unicode MS"/>
                <w:sz w:val="20"/>
                <w:szCs w:val="20"/>
              </w:rPr>
              <w:t>£</w:t>
            </w:r>
            <w:r>
              <w:rPr>
                <w:rFonts w:eastAsia="Arial Unicode MS"/>
                <w:sz w:val="20"/>
                <w:szCs w:val="20"/>
              </w:rPr>
              <w:t>58,000 .00</w:t>
            </w:r>
          </w:p>
        </w:tc>
      </w:tr>
      <w:tr w:rsidR="00C45A9D" w:rsidRPr="006A3121" w14:paraId="21786D50" w14:textId="77777777" w:rsidTr="0065681A">
        <w:trPr>
          <w:trHeight w:val="300"/>
          <w:jc w:val="center"/>
        </w:trPr>
        <w:tc>
          <w:tcPr>
            <w:tcW w:w="6085" w:type="dxa"/>
            <w:tcBorders>
              <w:top w:val="single" w:sz="4" w:space="0" w:color="auto"/>
              <w:left w:val="single" w:sz="4" w:space="0" w:color="auto"/>
              <w:bottom w:val="single" w:sz="4" w:space="0" w:color="auto"/>
              <w:right w:val="single" w:sz="8" w:space="0" w:color="auto"/>
            </w:tcBorders>
            <w:noWrap/>
            <w:tcMar>
              <w:top w:w="17" w:type="dxa"/>
              <w:left w:w="17" w:type="dxa"/>
              <w:bottom w:w="0" w:type="dxa"/>
              <w:right w:w="17" w:type="dxa"/>
            </w:tcMar>
          </w:tcPr>
          <w:p w14:paraId="15D8F761" w14:textId="77777777" w:rsidR="00C45A9D" w:rsidRPr="006A3121" w:rsidRDefault="00C45A9D" w:rsidP="00652891">
            <w:pPr>
              <w:jc w:val="left"/>
              <w:rPr>
                <w:rFonts w:eastAsia="Arial Unicode MS"/>
                <w:sz w:val="20"/>
                <w:szCs w:val="20"/>
              </w:rPr>
            </w:pPr>
            <w:r w:rsidRPr="00AF3763">
              <w:rPr>
                <w:b/>
                <w:sz w:val="20"/>
                <w:szCs w:val="20"/>
              </w:rPr>
              <w:t>Current Market Rental Value of surgery plus new extension.</w:t>
            </w:r>
          </w:p>
        </w:tc>
        <w:tc>
          <w:tcPr>
            <w:tcW w:w="1822" w:type="dxa"/>
            <w:tcBorders>
              <w:top w:val="nil"/>
              <w:left w:val="nil"/>
              <w:bottom w:val="single" w:sz="4" w:space="0" w:color="auto"/>
              <w:right w:val="single" w:sz="8" w:space="0" w:color="auto"/>
            </w:tcBorders>
          </w:tcPr>
          <w:p w14:paraId="3F97111D" w14:textId="77777777" w:rsidR="00C45A9D" w:rsidRPr="00AF3763" w:rsidRDefault="00C45A9D" w:rsidP="0080746D">
            <w:pPr>
              <w:rPr>
                <w:b/>
                <w:sz w:val="20"/>
                <w:szCs w:val="20"/>
              </w:rPr>
            </w:pPr>
            <w:r w:rsidRPr="006A3121">
              <w:rPr>
                <w:rFonts w:eastAsia="Arial Unicode MS"/>
                <w:sz w:val="20"/>
                <w:szCs w:val="20"/>
              </w:rPr>
              <w:t>£</w:t>
            </w:r>
            <w:r>
              <w:rPr>
                <w:rFonts w:eastAsia="Arial Unicode MS"/>
                <w:sz w:val="20"/>
                <w:szCs w:val="20"/>
              </w:rPr>
              <w:t>61,225.00</w:t>
            </w:r>
          </w:p>
        </w:tc>
      </w:tr>
      <w:tr w:rsidR="00C45A9D" w:rsidRPr="006A3121" w14:paraId="099C5E31" w14:textId="77777777" w:rsidTr="0065681A">
        <w:trPr>
          <w:trHeight w:val="300"/>
          <w:jc w:val="center"/>
        </w:trPr>
        <w:tc>
          <w:tcPr>
            <w:tcW w:w="6085" w:type="dxa"/>
            <w:tcBorders>
              <w:top w:val="single" w:sz="4" w:space="0" w:color="auto"/>
              <w:left w:val="single" w:sz="4" w:space="0" w:color="auto"/>
              <w:bottom w:val="single" w:sz="4" w:space="0" w:color="auto"/>
              <w:right w:val="single" w:sz="8" w:space="0" w:color="auto"/>
            </w:tcBorders>
            <w:noWrap/>
            <w:tcMar>
              <w:top w:w="17" w:type="dxa"/>
              <w:left w:w="17" w:type="dxa"/>
              <w:bottom w:w="0" w:type="dxa"/>
              <w:right w:w="17" w:type="dxa"/>
            </w:tcMar>
          </w:tcPr>
          <w:p w14:paraId="24065F7F" w14:textId="77777777" w:rsidR="00C45A9D" w:rsidRPr="006A3121" w:rsidRDefault="00C45A9D" w:rsidP="00652891">
            <w:pPr>
              <w:jc w:val="left"/>
              <w:rPr>
                <w:rFonts w:eastAsia="Arial Unicode MS"/>
                <w:sz w:val="20"/>
                <w:szCs w:val="20"/>
              </w:rPr>
            </w:pPr>
            <w:r w:rsidRPr="00AF3763">
              <w:rPr>
                <w:b/>
                <w:sz w:val="20"/>
                <w:szCs w:val="20"/>
              </w:rPr>
              <w:t xml:space="preserve">Current Market Rental value of extension </w:t>
            </w:r>
            <w:r w:rsidRPr="006A3121">
              <w:rPr>
                <w:sz w:val="20"/>
                <w:szCs w:val="20"/>
              </w:rPr>
              <w:t xml:space="preserve"> </w:t>
            </w:r>
          </w:p>
        </w:tc>
        <w:tc>
          <w:tcPr>
            <w:tcW w:w="1822" w:type="dxa"/>
            <w:tcBorders>
              <w:top w:val="nil"/>
              <w:left w:val="nil"/>
              <w:bottom w:val="single" w:sz="4" w:space="0" w:color="auto"/>
              <w:right w:val="single" w:sz="8" w:space="0" w:color="auto"/>
            </w:tcBorders>
          </w:tcPr>
          <w:p w14:paraId="238A3EEA" w14:textId="77777777" w:rsidR="00C45A9D" w:rsidRPr="00AF3763" w:rsidRDefault="00C45A9D" w:rsidP="0080746D">
            <w:pPr>
              <w:rPr>
                <w:b/>
                <w:sz w:val="20"/>
                <w:szCs w:val="20"/>
              </w:rPr>
            </w:pPr>
            <w:r w:rsidRPr="006A3121">
              <w:rPr>
                <w:sz w:val="20"/>
                <w:szCs w:val="20"/>
              </w:rPr>
              <w:t>£</w:t>
            </w:r>
            <w:r>
              <w:rPr>
                <w:sz w:val="20"/>
                <w:szCs w:val="20"/>
              </w:rPr>
              <w:t>3,225.00</w:t>
            </w:r>
          </w:p>
        </w:tc>
      </w:tr>
      <w:tr w:rsidR="00C45A9D" w:rsidRPr="006A3121" w14:paraId="3805F55A" w14:textId="77777777" w:rsidTr="0065681A">
        <w:trPr>
          <w:trHeight w:val="600"/>
          <w:jc w:val="center"/>
        </w:trPr>
        <w:tc>
          <w:tcPr>
            <w:tcW w:w="6085" w:type="dxa"/>
            <w:tcBorders>
              <w:top w:val="single" w:sz="4" w:space="0" w:color="auto"/>
              <w:left w:val="single" w:sz="4" w:space="0" w:color="auto"/>
              <w:bottom w:val="single" w:sz="4" w:space="0" w:color="auto"/>
              <w:right w:val="single" w:sz="8" w:space="0" w:color="auto"/>
            </w:tcBorders>
            <w:tcMar>
              <w:top w:w="17" w:type="dxa"/>
              <w:left w:w="17" w:type="dxa"/>
              <w:bottom w:w="0" w:type="dxa"/>
              <w:right w:w="17" w:type="dxa"/>
            </w:tcMar>
          </w:tcPr>
          <w:p w14:paraId="4ED646B5" w14:textId="77777777" w:rsidR="00C45A9D" w:rsidRPr="006A3121" w:rsidRDefault="00C45A9D" w:rsidP="00652891">
            <w:pPr>
              <w:jc w:val="left"/>
              <w:rPr>
                <w:rFonts w:eastAsia="Arial Unicode MS"/>
                <w:sz w:val="20"/>
                <w:szCs w:val="20"/>
              </w:rPr>
            </w:pPr>
            <w:r>
              <w:rPr>
                <w:b/>
                <w:sz w:val="20"/>
                <w:szCs w:val="20"/>
              </w:rPr>
              <w:t xml:space="preserve">Amount of capital provided by the practice towards the cost of the extension. </w:t>
            </w:r>
            <w:r>
              <w:rPr>
                <w:sz w:val="20"/>
                <w:szCs w:val="20"/>
              </w:rPr>
              <w:t xml:space="preserve">(50% practice contribution and 50% capital grant contribution) </w:t>
            </w:r>
          </w:p>
        </w:tc>
        <w:tc>
          <w:tcPr>
            <w:tcW w:w="1822" w:type="dxa"/>
            <w:tcBorders>
              <w:top w:val="nil"/>
              <w:left w:val="nil"/>
              <w:bottom w:val="single" w:sz="4" w:space="0" w:color="auto"/>
              <w:right w:val="single" w:sz="8" w:space="0" w:color="auto"/>
            </w:tcBorders>
          </w:tcPr>
          <w:p w14:paraId="0D635D7B" w14:textId="77777777" w:rsidR="00C45A9D" w:rsidRPr="00E91D1F" w:rsidRDefault="00C45A9D" w:rsidP="0080746D">
            <w:pPr>
              <w:rPr>
                <w:sz w:val="20"/>
                <w:szCs w:val="20"/>
              </w:rPr>
            </w:pPr>
            <w:r w:rsidRPr="00E91D1F">
              <w:rPr>
                <w:sz w:val="20"/>
                <w:szCs w:val="20"/>
              </w:rPr>
              <w:t>50%</w:t>
            </w:r>
          </w:p>
        </w:tc>
      </w:tr>
      <w:tr w:rsidR="00C45A9D" w:rsidRPr="006A3121" w14:paraId="0D5876FB" w14:textId="77777777" w:rsidTr="0065681A">
        <w:trPr>
          <w:trHeight w:val="266"/>
          <w:jc w:val="center"/>
        </w:trPr>
        <w:tc>
          <w:tcPr>
            <w:tcW w:w="6085" w:type="dxa"/>
            <w:tcBorders>
              <w:top w:val="single" w:sz="4" w:space="0" w:color="auto"/>
              <w:left w:val="single" w:sz="4" w:space="0" w:color="auto"/>
              <w:bottom w:val="single" w:sz="4" w:space="0" w:color="auto"/>
              <w:right w:val="single" w:sz="8" w:space="0" w:color="auto"/>
            </w:tcBorders>
            <w:noWrap/>
            <w:tcMar>
              <w:top w:w="17" w:type="dxa"/>
              <w:left w:w="17" w:type="dxa"/>
              <w:bottom w:w="0" w:type="dxa"/>
              <w:right w:w="17" w:type="dxa"/>
            </w:tcMar>
          </w:tcPr>
          <w:p w14:paraId="57A243FA" w14:textId="77777777" w:rsidR="00C45A9D" w:rsidRPr="00652891" w:rsidRDefault="00C45A9D" w:rsidP="00652891">
            <w:pPr>
              <w:jc w:val="left"/>
              <w:rPr>
                <w:sz w:val="20"/>
                <w:szCs w:val="20"/>
              </w:rPr>
            </w:pPr>
            <w:r>
              <w:rPr>
                <w:sz w:val="20"/>
                <w:szCs w:val="20"/>
              </w:rPr>
              <w:t xml:space="preserve">Practice </w:t>
            </w:r>
            <w:r w:rsidRPr="006A3121">
              <w:rPr>
                <w:sz w:val="20"/>
                <w:szCs w:val="20"/>
              </w:rPr>
              <w:t>Percentage enhanced by 10%</w:t>
            </w:r>
            <w:r>
              <w:rPr>
                <w:sz w:val="20"/>
                <w:szCs w:val="20"/>
              </w:rPr>
              <w:t xml:space="preserve"> (50% + 10%)</w:t>
            </w:r>
          </w:p>
        </w:tc>
        <w:tc>
          <w:tcPr>
            <w:tcW w:w="1822" w:type="dxa"/>
            <w:tcBorders>
              <w:top w:val="nil"/>
              <w:left w:val="nil"/>
              <w:bottom w:val="single" w:sz="4" w:space="0" w:color="auto"/>
              <w:right w:val="single" w:sz="8" w:space="0" w:color="auto"/>
            </w:tcBorders>
          </w:tcPr>
          <w:p w14:paraId="0716B633" w14:textId="77777777" w:rsidR="00C45A9D" w:rsidRPr="006A3121" w:rsidRDefault="0080746D" w:rsidP="0080746D">
            <w:pPr>
              <w:rPr>
                <w:sz w:val="20"/>
                <w:szCs w:val="20"/>
              </w:rPr>
            </w:pPr>
            <w:r>
              <w:rPr>
                <w:sz w:val="20"/>
                <w:szCs w:val="20"/>
              </w:rPr>
              <w:t>60</w:t>
            </w:r>
            <w:r w:rsidR="00C45A9D">
              <w:rPr>
                <w:sz w:val="20"/>
                <w:szCs w:val="20"/>
              </w:rPr>
              <w:t>%</w:t>
            </w:r>
          </w:p>
        </w:tc>
      </w:tr>
      <w:tr w:rsidR="00C45A9D" w:rsidRPr="006A3121" w14:paraId="4BD1FC50" w14:textId="77777777" w:rsidTr="0065681A">
        <w:trPr>
          <w:trHeight w:val="945"/>
          <w:jc w:val="center"/>
        </w:trPr>
        <w:tc>
          <w:tcPr>
            <w:tcW w:w="6085" w:type="dxa"/>
            <w:tcBorders>
              <w:top w:val="single" w:sz="4" w:space="0" w:color="auto"/>
              <w:left w:val="single" w:sz="4" w:space="0" w:color="auto"/>
              <w:bottom w:val="single" w:sz="4" w:space="0" w:color="auto"/>
              <w:right w:val="single" w:sz="8" w:space="0" w:color="auto"/>
            </w:tcBorders>
            <w:tcMar>
              <w:top w:w="17" w:type="dxa"/>
              <w:left w:w="17" w:type="dxa"/>
              <w:bottom w:w="0" w:type="dxa"/>
              <w:right w:w="17" w:type="dxa"/>
            </w:tcMar>
          </w:tcPr>
          <w:p w14:paraId="15D9345B" w14:textId="77777777" w:rsidR="0065681A" w:rsidRPr="0065681A" w:rsidRDefault="00C45A9D" w:rsidP="0065681A">
            <w:pPr>
              <w:jc w:val="left"/>
              <w:rPr>
                <w:sz w:val="20"/>
                <w:szCs w:val="20"/>
              </w:rPr>
            </w:pPr>
            <w:r>
              <w:rPr>
                <w:sz w:val="20"/>
                <w:szCs w:val="20"/>
              </w:rPr>
              <w:t>Adjusted notiona</w:t>
            </w:r>
            <w:r w:rsidR="00DE65E5">
              <w:rPr>
                <w:sz w:val="20"/>
                <w:szCs w:val="20"/>
              </w:rPr>
              <w:t>l rent for extension (£3225 x 60</w:t>
            </w:r>
            <w:r>
              <w:rPr>
                <w:sz w:val="20"/>
                <w:szCs w:val="20"/>
              </w:rPr>
              <w:t>%)</w:t>
            </w:r>
            <w:r w:rsidR="0065681A">
              <w:rPr>
                <w:sz w:val="20"/>
                <w:szCs w:val="20"/>
              </w:rPr>
              <w:t xml:space="preserve"> *</w:t>
            </w:r>
          </w:p>
          <w:p w14:paraId="48BA513D" w14:textId="77777777" w:rsidR="00652891" w:rsidRPr="00652891" w:rsidRDefault="0065681A" w:rsidP="00652891">
            <w:pPr>
              <w:jc w:val="both"/>
              <w:rPr>
                <w:sz w:val="20"/>
                <w:szCs w:val="20"/>
              </w:rPr>
            </w:pPr>
            <w:r>
              <w:rPr>
                <w:sz w:val="20"/>
                <w:szCs w:val="20"/>
              </w:rPr>
              <w:t xml:space="preserve">This adjustment will apply for a set period of time as shown below. </w:t>
            </w:r>
          </w:p>
        </w:tc>
        <w:tc>
          <w:tcPr>
            <w:tcW w:w="1822" w:type="dxa"/>
            <w:tcBorders>
              <w:top w:val="nil"/>
              <w:left w:val="nil"/>
              <w:bottom w:val="single" w:sz="4" w:space="0" w:color="auto"/>
              <w:right w:val="single" w:sz="8" w:space="0" w:color="auto"/>
            </w:tcBorders>
          </w:tcPr>
          <w:p w14:paraId="2ECB6442" w14:textId="77777777" w:rsidR="00C45A9D" w:rsidRDefault="00C45A9D" w:rsidP="0080746D">
            <w:pPr>
              <w:rPr>
                <w:sz w:val="20"/>
                <w:szCs w:val="20"/>
              </w:rPr>
            </w:pPr>
            <w:r w:rsidRPr="006A3121">
              <w:rPr>
                <w:sz w:val="20"/>
                <w:szCs w:val="20"/>
              </w:rPr>
              <w:t>£</w:t>
            </w:r>
            <w:r>
              <w:rPr>
                <w:sz w:val="20"/>
                <w:szCs w:val="20"/>
              </w:rPr>
              <w:t>1</w:t>
            </w:r>
            <w:r w:rsidR="0080746D">
              <w:rPr>
                <w:sz w:val="20"/>
                <w:szCs w:val="20"/>
              </w:rPr>
              <w:t>,935.00</w:t>
            </w:r>
          </w:p>
        </w:tc>
      </w:tr>
      <w:tr w:rsidR="0065681A" w:rsidRPr="006A3121" w14:paraId="37E7F27D" w14:textId="77777777" w:rsidTr="0065681A">
        <w:trPr>
          <w:trHeight w:val="667"/>
          <w:jc w:val="center"/>
        </w:trPr>
        <w:tc>
          <w:tcPr>
            <w:tcW w:w="6085" w:type="dxa"/>
            <w:tcBorders>
              <w:top w:val="single" w:sz="4" w:space="0" w:color="auto"/>
              <w:left w:val="single" w:sz="4" w:space="0" w:color="auto"/>
              <w:bottom w:val="single" w:sz="8" w:space="0" w:color="auto"/>
              <w:right w:val="single" w:sz="8" w:space="0" w:color="auto"/>
            </w:tcBorders>
            <w:tcMar>
              <w:top w:w="17" w:type="dxa"/>
              <w:left w:w="17" w:type="dxa"/>
              <w:bottom w:w="0" w:type="dxa"/>
              <w:right w:w="17" w:type="dxa"/>
            </w:tcMar>
          </w:tcPr>
          <w:p w14:paraId="51C955B7" w14:textId="77777777" w:rsidR="0065681A" w:rsidRPr="00652891" w:rsidRDefault="0065681A" w:rsidP="00C45A9D">
            <w:pPr>
              <w:jc w:val="left"/>
              <w:rPr>
                <w:sz w:val="20"/>
                <w:szCs w:val="20"/>
              </w:rPr>
            </w:pPr>
            <w:r w:rsidRPr="00C45A9D">
              <w:rPr>
                <w:bCs/>
                <w:iCs/>
                <w:sz w:val="20"/>
                <w:szCs w:val="20"/>
              </w:rPr>
              <w:t>Post Improvement Notional Rent</w:t>
            </w:r>
            <w:r>
              <w:rPr>
                <w:bCs/>
                <w:iCs/>
                <w:sz w:val="20"/>
                <w:szCs w:val="20"/>
              </w:rPr>
              <w:t xml:space="preserve"> for whole premises - </w:t>
            </w:r>
            <w:r>
              <w:rPr>
                <w:bCs/>
                <w:iCs/>
                <w:sz w:val="20"/>
                <w:szCs w:val="20"/>
              </w:rPr>
              <w:br/>
            </w:r>
            <w:r>
              <w:rPr>
                <w:sz w:val="20"/>
                <w:szCs w:val="20"/>
              </w:rPr>
              <w:t>(</w:t>
            </w:r>
            <w:r w:rsidRPr="006A3121">
              <w:rPr>
                <w:sz w:val="20"/>
                <w:szCs w:val="20"/>
              </w:rPr>
              <w:t>£</w:t>
            </w:r>
            <w:r>
              <w:rPr>
                <w:sz w:val="20"/>
                <w:szCs w:val="20"/>
              </w:rPr>
              <w:t>58,000 + £</w:t>
            </w:r>
            <w:r w:rsidR="00DE65E5">
              <w:rPr>
                <w:sz w:val="20"/>
                <w:szCs w:val="20"/>
              </w:rPr>
              <w:t>1,935</w:t>
            </w:r>
          </w:p>
        </w:tc>
        <w:tc>
          <w:tcPr>
            <w:tcW w:w="1822" w:type="dxa"/>
            <w:tcBorders>
              <w:top w:val="nil"/>
              <w:left w:val="nil"/>
              <w:bottom w:val="single" w:sz="8" w:space="0" w:color="auto"/>
              <w:right w:val="single" w:sz="8" w:space="0" w:color="auto"/>
            </w:tcBorders>
          </w:tcPr>
          <w:p w14:paraId="33EA205A" w14:textId="77777777" w:rsidR="0065681A" w:rsidRPr="006A3121" w:rsidRDefault="0080746D" w:rsidP="0080746D">
            <w:pPr>
              <w:rPr>
                <w:sz w:val="20"/>
                <w:szCs w:val="20"/>
              </w:rPr>
            </w:pPr>
            <w:r>
              <w:rPr>
                <w:rFonts w:eastAsia="Arial Unicode MS"/>
                <w:sz w:val="20"/>
                <w:szCs w:val="20"/>
              </w:rPr>
              <w:t>£59,935.00</w:t>
            </w:r>
          </w:p>
        </w:tc>
      </w:tr>
    </w:tbl>
    <w:p w14:paraId="584E7E6C" w14:textId="77777777" w:rsidR="0065681A" w:rsidRDefault="0065681A" w:rsidP="00C45A9D">
      <w:pPr>
        <w:rPr>
          <w:sz w:val="20"/>
          <w:szCs w:val="20"/>
        </w:rPr>
      </w:pPr>
    </w:p>
    <w:p w14:paraId="5654ED58" w14:textId="77777777" w:rsidR="00533D27" w:rsidRPr="00533D27" w:rsidRDefault="00533D27" w:rsidP="00533D27">
      <w:pPr>
        <w:jc w:val="left"/>
        <w:rPr>
          <w:sz w:val="20"/>
          <w:szCs w:val="20"/>
          <w:u w:val="single"/>
        </w:rPr>
      </w:pPr>
      <w:r w:rsidRPr="00533D27">
        <w:rPr>
          <w:sz w:val="20"/>
          <w:szCs w:val="20"/>
          <w:u w:val="single"/>
        </w:rPr>
        <w:t>Please note:</w:t>
      </w:r>
    </w:p>
    <w:p w14:paraId="13222954" w14:textId="77777777" w:rsidR="00533D27" w:rsidRDefault="0065681A" w:rsidP="00533D27">
      <w:pPr>
        <w:pStyle w:val="ListParagraph"/>
        <w:numPr>
          <w:ilvl w:val="0"/>
          <w:numId w:val="24"/>
        </w:numPr>
        <w:jc w:val="both"/>
        <w:rPr>
          <w:sz w:val="20"/>
          <w:szCs w:val="20"/>
        </w:rPr>
      </w:pPr>
      <w:r w:rsidRPr="00533D27">
        <w:rPr>
          <w:sz w:val="20"/>
          <w:szCs w:val="20"/>
        </w:rPr>
        <w:t>This adjustment will apply for a set period of time (as per the GP Premises Di</w:t>
      </w:r>
      <w:r w:rsidR="00533D27" w:rsidRPr="00533D27">
        <w:rPr>
          <w:sz w:val="20"/>
          <w:szCs w:val="20"/>
        </w:rPr>
        <w:t xml:space="preserve">rections 2013), after which full notional rent reimbursement will be applied.  </w:t>
      </w:r>
    </w:p>
    <w:p w14:paraId="2098459F" w14:textId="77777777" w:rsidR="002B7692" w:rsidRDefault="002B7692" w:rsidP="002B7692">
      <w:pPr>
        <w:pStyle w:val="ListParagraph"/>
        <w:jc w:val="both"/>
        <w:rPr>
          <w:sz w:val="20"/>
          <w:szCs w:val="20"/>
        </w:rPr>
      </w:pPr>
    </w:p>
    <w:p w14:paraId="0CB3B0E4" w14:textId="77777777" w:rsidR="00533D27" w:rsidRDefault="002B7692" w:rsidP="00533D27">
      <w:pPr>
        <w:pStyle w:val="ListParagraph"/>
        <w:numPr>
          <w:ilvl w:val="0"/>
          <w:numId w:val="24"/>
        </w:numPr>
        <w:jc w:val="both"/>
        <w:rPr>
          <w:sz w:val="20"/>
          <w:szCs w:val="20"/>
        </w:rPr>
      </w:pPr>
      <w:r>
        <w:rPr>
          <w:sz w:val="20"/>
          <w:szCs w:val="20"/>
        </w:rPr>
        <w:t xml:space="preserve">This adjusted figure will be </w:t>
      </w:r>
      <w:r w:rsidR="00533D27" w:rsidRPr="00533D27">
        <w:rPr>
          <w:sz w:val="20"/>
          <w:szCs w:val="20"/>
        </w:rPr>
        <w:t xml:space="preserve">subject to increases at the triennial rent reviews.   </w:t>
      </w:r>
    </w:p>
    <w:p w14:paraId="6495E348" w14:textId="77777777" w:rsidR="002B7692" w:rsidRPr="002B7692" w:rsidRDefault="002B7692" w:rsidP="002B7692">
      <w:pPr>
        <w:pStyle w:val="ListParagraph"/>
        <w:rPr>
          <w:sz w:val="20"/>
          <w:szCs w:val="20"/>
        </w:rPr>
      </w:pPr>
    </w:p>
    <w:p w14:paraId="653D33CB" w14:textId="77777777" w:rsidR="002B7692" w:rsidRPr="002B7692" w:rsidRDefault="002B7692" w:rsidP="002B7692">
      <w:pPr>
        <w:pStyle w:val="ListParagraph"/>
        <w:numPr>
          <w:ilvl w:val="0"/>
          <w:numId w:val="24"/>
        </w:numPr>
        <w:jc w:val="both"/>
        <w:rPr>
          <w:sz w:val="20"/>
          <w:szCs w:val="20"/>
        </w:rPr>
      </w:pPr>
      <w:r w:rsidRPr="002B7692">
        <w:rPr>
          <w:sz w:val="20"/>
          <w:szCs w:val="20"/>
        </w:rPr>
        <w:t>The adjustment pe</w:t>
      </w:r>
      <w:r w:rsidR="00DE1F63">
        <w:rPr>
          <w:sz w:val="20"/>
          <w:szCs w:val="20"/>
        </w:rPr>
        <w:t>riods are as follows:</w:t>
      </w:r>
      <w:r w:rsidRPr="002B7692">
        <w:rPr>
          <w:sz w:val="20"/>
          <w:szCs w:val="20"/>
        </w:rPr>
        <w:t xml:space="preserve"> </w:t>
      </w:r>
    </w:p>
    <w:p w14:paraId="77F8EF80" w14:textId="77777777" w:rsidR="00533D27" w:rsidRDefault="0065681A" w:rsidP="0065681A">
      <w:pPr>
        <w:pStyle w:val="ListParagraph"/>
        <w:numPr>
          <w:ilvl w:val="0"/>
          <w:numId w:val="23"/>
        </w:numPr>
        <w:jc w:val="both"/>
        <w:rPr>
          <w:sz w:val="20"/>
          <w:szCs w:val="20"/>
        </w:rPr>
      </w:pPr>
      <w:r>
        <w:rPr>
          <w:sz w:val="20"/>
          <w:szCs w:val="20"/>
        </w:rPr>
        <w:t>A capital grant of up to</w:t>
      </w:r>
      <w:r w:rsidR="00533D27">
        <w:rPr>
          <w:sz w:val="20"/>
          <w:szCs w:val="20"/>
        </w:rPr>
        <w:t xml:space="preserve"> £100,000 – a period of 5 years</w:t>
      </w:r>
    </w:p>
    <w:p w14:paraId="2408EBE6" w14:textId="77777777" w:rsidR="00533D27" w:rsidRDefault="00533D27" w:rsidP="00533D27">
      <w:pPr>
        <w:pStyle w:val="ListParagraph"/>
        <w:numPr>
          <w:ilvl w:val="0"/>
          <w:numId w:val="23"/>
        </w:numPr>
        <w:jc w:val="both"/>
        <w:rPr>
          <w:sz w:val="20"/>
          <w:szCs w:val="20"/>
        </w:rPr>
      </w:pPr>
      <w:r>
        <w:rPr>
          <w:sz w:val="20"/>
          <w:szCs w:val="20"/>
        </w:rPr>
        <w:t>A capital grant of between £100,000 and £250,000 – a period of 10 years</w:t>
      </w:r>
    </w:p>
    <w:p w14:paraId="054EADB3" w14:textId="77777777" w:rsidR="00533D27" w:rsidRDefault="00533D27" w:rsidP="00533D27">
      <w:pPr>
        <w:pStyle w:val="ListParagraph"/>
        <w:numPr>
          <w:ilvl w:val="0"/>
          <w:numId w:val="23"/>
        </w:numPr>
        <w:jc w:val="both"/>
        <w:rPr>
          <w:sz w:val="20"/>
          <w:szCs w:val="20"/>
        </w:rPr>
      </w:pPr>
      <w:r>
        <w:rPr>
          <w:sz w:val="20"/>
          <w:szCs w:val="20"/>
        </w:rPr>
        <w:t>A capital grant of more than £250,000 – a period of 15 years</w:t>
      </w:r>
    </w:p>
    <w:p w14:paraId="366A6905" w14:textId="77777777" w:rsidR="00533D27" w:rsidRDefault="00533D27" w:rsidP="00533D27">
      <w:pPr>
        <w:pStyle w:val="ListParagraph"/>
        <w:jc w:val="both"/>
        <w:rPr>
          <w:sz w:val="20"/>
          <w:szCs w:val="20"/>
        </w:rPr>
      </w:pPr>
    </w:p>
    <w:p w14:paraId="2B4BB91D" w14:textId="77777777" w:rsidR="0065681A" w:rsidRPr="0065681A" w:rsidRDefault="0065681A" w:rsidP="00533D27">
      <w:pPr>
        <w:pStyle w:val="ListParagraph"/>
        <w:jc w:val="both"/>
        <w:rPr>
          <w:sz w:val="20"/>
          <w:szCs w:val="20"/>
        </w:rPr>
      </w:pPr>
      <w:r>
        <w:rPr>
          <w:sz w:val="20"/>
          <w:szCs w:val="20"/>
        </w:rPr>
        <w:t xml:space="preserve"> </w:t>
      </w:r>
    </w:p>
    <w:p w14:paraId="13094E47" w14:textId="77777777" w:rsidR="00E91D1F" w:rsidRPr="00AE7086" w:rsidRDefault="00E91D1F" w:rsidP="0045028B">
      <w:pPr>
        <w:pStyle w:val="ListParagraph"/>
        <w:spacing w:after="0"/>
        <w:ind w:left="0"/>
        <w:contextualSpacing w:val="0"/>
        <w:jc w:val="both"/>
        <w:rPr>
          <w:b/>
          <w:bCs/>
          <w:sz w:val="20"/>
          <w:szCs w:val="20"/>
        </w:rPr>
      </w:pPr>
    </w:p>
    <w:sectPr w:rsidR="00E91D1F" w:rsidRPr="00AE7086" w:rsidSect="00276DCF">
      <w:footerReference w:type="default" r:id="rId1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B923" w14:textId="77777777" w:rsidR="003054D3" w:rsidRDefault="003054D3" w:rsidP="006F285F">
      <w:pPr>
        <w:spacing w:after="0"/>
      </w:pPr>
      <w:r>
        <w:separator/>
      </w:r>
    </w:p>
  </w:endnote>
  <w:endnote w:type="continuationSeparator" w:id="0">
    <w:p w14:paraId="4A9D5590" w14:textId="77777777" w:rsidR="003054D3" w:rsidRDefault="003054D3" w:rsidP="006F2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72264"/>
      <w:docPartObj>
        <w:docPartGallery w:val="Page Numbers (Bottom of Page)"/>
        <w:docPartUnique/>
      </w:docPartObj>
    </w:sdtPr>
    <w:sdtEndPr>
      <w:rPr>
        <w:noProof/>
      </w:rPr>
    </w:sdtEndPr>
    <w:sdtContent>
      <w:p w14:paraId="3D002805" w14:textId="77777777" w:rsidR="003054D3" w:rsidRDefault="003054D3">
        <w:pPr>
          <w:pStyle w:val="Footer"/>
        </w:pPr>
        <w:r>
          <w:fldChar w:fldCharType="begin"/>
        </w:r>
        <w:r>
          <w:instrText xml:space="preserve"> PAGE   \* MERGEFORMAT </w:instrText>
        </w:r>
        <w:r>
          <w:fldChar w:fldCharType="separate"/>
        </w:r>
        <w:r w:rsidR="00A23A40">
          <w:rPr>
            <w:noProof/>
          </w:rPr>
          <w:t>1</w:t>
        </w:r>
        <w:r>
          <w:rPr>
            <w:noProof/>
          </w:rPr>
          <w:fldChar w:fldCharType="end"/>
        </w:r>
      </w:p>
    </w:sdtContent>
  </w:sdt>
  <w:p w14:paraId="4A0C15E4" w14:textId="77777777" w:rsidR="003054D3" w:rsidRDefault="0030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4C8C" w14:textId="77777777" w:rsidR="003054D3" w:rsidRDefault="003054D3" w:rsidP="006F285F">
      <w:pPr>
        <w:spacing w:after="0"/>
      </w:pPr>
      <w:r>
        <w:separator/>
      </w:r>
    </w:p>
  </w:footnote>
  <w:footnote w:type="continuationSeparator" w:id="0">
    <w:p w14:paraId="4A6C7B2B" w14:textId="77777777" w:rsidR="003054D3" w:rsidRDefault="003054D3" w:rsidP="006F28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ADA"/>
    <w:multiLevelType w:val="hybridMultilevel"/>
    <w:tmpl w:val="56FA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805E6"/>
    <w:multiLevelType w:val="hybridMultilevel"/>
    <w:tmpl w:val="60B208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01B830E1"/>
    <w:multiLevelType w:val="hybridMultilevel"/>
    <w:tmpl w:val="CFACA2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12456"/>
    <w:multiLevelType w:val="hybridMultilevel"/>
    <w:tmpl w:val="432A17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E568E7"/>
    <w:multiLevelType w:val="hybridMultilevel"/>
    <w:tmpl w:val="52367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0C02"/>
    <w:multiLevelType w:val="hybridMultilevel"/>
    <w:tmpl w:val="1CEE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9B26C4"/>
    <w:multiLevelType w:val="hybridMultilevel"/>
    <w:tmpl w:val="9FD88D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DAA22BA">
      <w:start w:val="31"/>
      <w:numFmt w:val="bullet"/>
      <w:lvlText w:val=""/>
      <w:lvlJc w:val="left"/>
      <w:pPr>
        <w:ind w:left="2880" w:hanging="360"/>
      </w:pPr>
      <w:rPr>
        <w:rFonts w:ascii="Symbol" w:eastAsiaTheme="minorHAnsi" w:hAnsi="Symbol" w:cs="Arial" w:hint="default"/>
      </w:rPr>
    </w:lvl>
    <w:lvl w:ilvl="4" w:tplc="742E763C">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C5BCD"/>
    <w:multiLevelType w:val="hybridMultilevel"/>
    <w:tmpl w:val="00287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2754C"/>
    <w:multiLevelType w:val="hybridMultilevel"/>
    <w:tmpl w:val="7FD0C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11AAC"/>
    <w:multiLevelType w:val="hybridMultilevel"/>
    <w:tmpl w:val="F4F288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91B55"/>
    <w:multiLevelType w:val="hybridMultilevel"/>
    <w:tmpl w:val="A15CE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34138"/>
    <w:multiLevelType w:val="hybridMultilevel"/>
    <w:tmpl w:val="296468A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1FD2FBD"/>
    <w:multiLevelType w:val="hybridMultilevel"/>
    <w:tmpl w:val="31C0E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853D5"/>
    <w:multiLevelType w:val="hybridMultilevel"/>
    <w:tmpl w:val="710C7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67CAC"/>
    <w:multiLevelType w:val="hybridMultilevel"/>
    <w:tmpl w:val="7E9C902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2C10108D"/>
    <w:multiLevelType w:val="hybridMultilevel"/>
    <w:tmpl w:val="E5D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05EE5"/>
    <w:multiLevelType w:val="hybridMultilevel"/>
    <w:tmpl w:val="473C4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82B63"/>
    <w:multiLevelType w:val="hybridMultilevel"/>
    <w:tmpl w:val="5484B3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28545A8"/>
    <w:multiLevelType w:val="hybridMultilevel"/>
    <w:tmpl w:val="EA4AD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14590"/>
    <w:multiLevelType w:val="hybridMultilevel"/>
    <w:tmpl w:val="CC741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ED03F3"/>
    <w:multiLevelType w:val="hybridMultilevel"/>
    <w:tmpl w:val="02E0C2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0685C1C"/>
    <w:multiLevelType w:val="hybridMultilevel"/>
    <w:tmpl w:val="D42E6E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4249F8"/>
    <w:multiLevelType w:val="hybridMultilevel"/>
    <w:tmpl w:val="CF462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D135C"/>
    <w:multiLevelType w:val="hybridMultilevel"/>
    <w:tmpl w:val="E836F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081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A3646C"/>
    <w:multiLevelType w:val="hybridMultilevel"/>
    <w:tmpl w:val="D5F6DD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B15F3"/>
    <w:multiLevelType w:val="hybridMultilevel"/>
    <w:tmpl w:val="9992DD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3D6A1F"/>
    <w:multiLevelType w:val="hybridMultilevel"/>
    <w:tmpl w:val="F020B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B021B2"/>
    <w:multiLevelType w:val="hybridMultilevel"/>
    <w:tmpl w:val="E3EA1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21A3E"/>
    <w:multiLevelType w:val="hybridMultilevel"/>
    <w:tmpl w:val="D40A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E3EFE"/>
    <w:multiLevelType w:val="hybridMultilevel"/>
    <w:tmpl w:val="CCB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129AB"/>
    <w:multiLevelType w:val="hybridMultilevel"/>
    <w:tmpl w:val="A06E4B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BEC5AFC"/>
    <w:multiLevelType w:val="hybridMultilevel"/>
    <w:tmpl w:val="C798D0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5"/>
  </w:num>
  <w:num w:numId="2">
    <w:abstractNumId w:val="32"/>
  </w:num>
  <w:num w:numId="3">
    <w:abstractNumId w:val="1"/>
  </w:num>
  <w:num w:numId="4">
    <w:abstractNumId w:val="20"/>
  </w:num>
  <w:num w:numId="5">
    <w:abstractNumId w:val="19"/>
  </w:num>
  <w:num w:numId="6">
    <w:abstractNumId w:val="30"/>
  </w:num>
  <w:num w:numId="7">
    <w:abstractNumId w:val="0"/>
  </w:num>
  <w:num w:numId="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9"/>
  </w:num>
  <w:num w:numId="12">
    <w:abstractNumId w:val="10"/>
  </w:num>
  <w:num w:numId="13">
    <w:abstractNumId w:val="2"/>
  </w:num>
  <w:num w:numId="14">
    <w:abstractNumId w:val="6"/>
  </w:num>
  <w:num w:numId="15">
    <w:abstractNumId w:val="14"/>
  </w:num>
  <w:num w:numId="16">
    <w:abstractNumId w:val="11"/>
  </w:num>
  <w:num w:numId="17">
    <w:abstractNumId w:val="22"/>
  </w:num>
  <w:num w:numId="18">
    <w:abstractNumId w:val="8"/>
  </w:num>
  <w:num w:numId="19">
    <w:abstractNumId w:val="29"/>
  </w:num>
  <w:num w:numId="20">
    <w:abstractNumId w:val="28"/>
  </w:num>
  <w:num w:numId="21">
    <w:abstractNumId w:val="13"/>
  </w:num>
  <w:num w:numId="22">
    <w:abstractNumId w:val="27"/>
  </w:num>
  <w:num w:numId="23">
    <w:abstractNumId w:val="17"/>
  </w:num>
  <w:num w:numId="24">
    <w:abstractNumId w:val="25"/>
  </w:num>
  <w:num w:numId="25">
    <w:abstractNumId w:val="12"/>
  </w:num>
  <w:num w:numId="26">
    <w:abstractNumId w:val="26"/>
  </w:num>
  <w:num w:numId="27">
    <w:abstractNumId w:val="21"/>
  </w:num>
  <w:num w:numId="28">
    <w:abstractNumId w:val="23"/>
  </w:num>
  <w:num w:numId="29">
    <w:abstractNumId w:val="3"/>
  </w:num>
  <w:num w:numId="30">
    <w:abstractNumId w:val="7"/>
  </w:num>
  <w:num w:numId="31">
    <w:abstractNumId w:val="24"/>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2A"/>
    <w:rsid w:val="000011D8"/>
    <w:rsid w:val="00021901"/>
    <w:rsid w:val="00024F36"/>
    <w:rsid w:val="00027484"/>
    <w:rsid w:val="00033C4D"/>
    <w:rsid w:val="0004696B"/>
    <w:rsid w:val="000906E8"/>
    <w:rsid w:val="00094044"/>
    <w:rsid w:val="0009797A"/>
    <w:rsid w:val="000B1AD7"/>
    <w:rsid w:val="00107130"/>
    <w:rsid w:val="00132997"/>
    <w:rsid w:val="0013474F"/>
    <w:rsid w:val="00137414"/>
    <w:rsid w:val="00140153"/>
    <w:rsid w:val="001451F6"/>
    <w:rsid w:val="00155EB1"/>
    <w:rsid w:val="0019457E"/>
    <w:rsid w:val="001A1735"/>
    <w:rsid w:val="001C33BD"/>
    <w:rsid w:val="001E3A97"/>
    <w:rsid w:val="00230FFF"/>
    <w:rsid w:val="002332D6"/>
    <w:rsid w:val="00234BE2"/>
    <w:rsid w:val="00234F86"/>
    <w:rsid w:val="0024042F"/>
    <w:rsid w:val="00242C0B"/>
    <w:rsid w:val="00242EB4"/>
    <w:rsid w:val="002454E7"/>
    <w:rsid w:val="00276DCF"/>
    <w:rsid w:val="00287074"/>
    <w:rsid w:val="00290453"/>
    <w:rsid w:val="002B65AB"/>
    <w:rsid w:val="002B7692"/>
    <w:rsid w:val="002E0C8A"/>
    <w:rsid w:val="002F4D18"/>
    <w:rsid w:val="002F5963"/>
    <w:rsid w:val="003054D3"/>
    <w:rsid w:val="003256E6"/>
    <w:rsid w:val="00334B54"/>
    <w:rsid w:val="0034222C"/>
    <w:rsid w:val="00350011"/>
    <w:rsid w:val="00356B21"/>
    <w:rsid w:val="00363A73"/>
    <w:rsid w:val="003703EB"/>
    <w:rsid w:val="003947BC"/>
    <w:rsid w:val="003A1EE5"/>
    <w:rsid w:val="003E13D8"/>
    <w:rsid w:val="003E4659"/>
    <w:rsid w:val="003F089E"/>
    <w:rsid w:val="00412150"/>
    <w:rsid w:val="00441B8E"/>
    <w:rsid w:val="00447705"/>
    <w:rsid w:val="0045028B"/>
    <w:rsid w:val="00456EB5"/>
    <w:rsid w:val="004652CB"/>
    <w:rsid w:val="004704D5"/>
    <w:rsid w:val="004B1804"/>
    <w:rsid w:val="004C496F"/>
    <w:rsid w:val="004E37B8"/>
    <w:rsid w:val="0050091B"/>
    <w:rsid w:val="00516B9A"/>
    <w:rsid w:val="00527F9E"/>
    <w:rsid w:val="00533D27"/>
    <w:rsid w:val="00557C6E"/>
    <w:rsid w:val="00572981"/>
    <w:rsid w:val="00594B65"/>
    <w:rsid w:val="00625759"/>
    <w:rsid w:val="00634385"/>
    <w:rsid w:val="00643C20"/>
    <w:rsid w:val="006451C9"/>
    <w:rsid w:val="00652891"/>
    <w:rsid w:val="00655DA3"/>
    <w:rsid w:val="0065681A"/>
    <w:rsid w:val="00662773"/>
    <w:rsid w:val="00680D06"/>
    <w:rsid w:val="006B3185"/>
    <w:rsid w:val="006C373C"/>
    <w:rsid w:val="006C578D"/>
    <w:rsid w:val="006D3F19"/>
    <w:rsid w:val="006E04E2"/>
    <w:rsid w:val="006E6951"/>
    <w:rsid w:val="006F0B82"/>
    <w:rsid w:val="006F285F"/>
    <w:rsid w:val="00710E05"/>
    <w:rsid w:val="00770DC2"/>
    <w:rsid w:val="00792072"/>
    <w:rsid w:val="00793359"/>
    <w:rsid w:val="00796EEA"/>
    <w:rsid w:val="007A35A1"/>
    <w:rsid w:val="007A6AF0"/>
    <w:rsid w:val="007C2DDC"/>
    <w:rsid w:val="007C3532"/>
    <w:rsid w:val="007D2A0A"/>
    <w:rsid w:val="007D3881"/>
    <w:rsid w:val="007D5304"/>
    <w:rsid w:val="007E7128"/>
    <w:rsid w:val="0080746D"/>
    <w:rsid w:val="00822D31"/>
    <w:rsid w:val="00857054"/>
    <w:rsid w:val="0086395D"/>
    <w:rsid w:val="0087336E"/>
    <w:rsid w:val="008A0DC2"/>
    <w:rsid w:val="008E26A5"/>
    <w:rsid w:val="008E7A46"/>
    <w:rsid w:val="00900833"/>
    <w:rsid w:val="00902673"/>
    <w:rsid w:val="00904AB1"/>
    <w:rsid w:val="00913C4E"/>
    <w:rsid w:val="0092186E"/>
    <w:rsid w:val="00925C4A"/>
    <w:rsid w:val="00932E0E"/>
    <w:rsid w:val="00940F63"/>
    <w:rsid w:val="00952889"/>
    <w:rsid w:val="009A7AD8"/>
    <w:rsid w:val="009B6190"/>
    <w:rsid w:val="009C4B1C"/>
    <w:rsid w:val="009C58B8"/>
    <w:rsid w:val="009E3BE2"/>
    <w:rsid w:val="009E5446"/>
    <w:rsid w:val="009F2C84"/>
    <w:rsid w:val="00A01007"/>
    <w:rsid w:val="00A17C21"/>
    <w:rsid w:val="00A23A40"/>
    <w:rsid w:val="00A43622"/>
    <w:rsid w:val="00A56B48"/>
    <w:rsid w:val="00A579B3"/>
    <w:rsid w:val="00A60D61"/>
    <w:rsid w:val="00A61428"/>
    <w:rsid w:val="00A628AC"/>
    <w:rsid w:val="00A82FD2"/>
    <w:rsid w:val="00AE7086"/>
    <w:rsid w:val="00AF37A8"/>
    <w:rsid w:val="00B1642E"/>
    <w:rsid w:val="00B4601D"/>
    <w:rsid w:val="00B55842"/>
    <w:rsid w:val="00B61554"/>
    <w:rsid w:val="00B84DEA"/>
    <w:rsid w:val="00BB63EA"/>
    <w:rsid w:val="00BE39FE"/>
    <w:rsid w:val="00C11C35"/>
    <w:rsid w:val="00C11D10"/>
    <w:rsid w:val="00C2242F"/>
    <w:rsid w:val="00C4577D"/>
    <w:rsid w:val="00C45A9D"/>
    <w:rsid w:val="00C665D4"/>
    <w:rsid w:val="00C71616"/>
    <w:rsid w:val="00C83D0B"/>
    <w:rsid w:val="00CA6DD6"/>
    <w:rsid w:val="00CE2980"/>
    <w:rsid w:val="00CF650D"/>
    <w:rsid w:val="00D31E4A"/>
    <w:rsid w:val="00D53A2A"/>
    <w:rsid w:val="00D83560"/>
    <w:rsid w:val="00D92BAE"/>
    <w:rsid w:val="00DB2CAE"/>
    <w:rsid w:val="00DB4A46"/>
    <w:rsid w:val="00DD6299"/>
    <w:rsid w:val="00DE1F63"/>
    <w:rsid w:val="00DE65E5"/>
    <w:rsid w:val="00E05FCB"/>
    <w:rsid w:val="00E12308"/>
    <w:rsid w:val="00E15041"/>
    <w:rsid w:val="00E52BAF"/>
    <w:rsid w:val="00E74EA5"/>
    <w:rsid w:val="00E77E98"/>
    <w:rsid w:val="00E869B6"/>
    <w:rsid w:val="00E91D1F"/>
    <w:rsid w:val="00E937ED"/>
    <w:rsid w:val="00EA3335"/>
    <w:rsid w:val="00EC79F5"/>
    <w:rsid w:val="00EE35AB"/>
    <w:rsid w:val="00EF0524"/>
    <w:rsid w:val="00EF1780"/>
    <w:rsid w:val="00F12E68"/>
    <w:rsid w:val="00F13F3F"/>
    <w:rsid w:val="00F17624"/>
    <w:rsid w:val="00F25AE9"/>
    <w:rsid w:val="00F47D4A"/>
    <w:rsid w:val="00F805D9"/>
    <w:rsid w:val="00F851D4"/>
    <w:rsid w:val="00F93B17"/>
    <w:rsid w:val="00FA391A"/>
    <w:rsid w:val="00FC49F0"/>
    <w:rsid w:val="00FC501C"/>
    <w:rsid w:val="00FC54EE"/>
    <w:rsid w:val="00FD1093"/>
    <w:rsid w:val="00FD49F0"/>
    <w:rsid w:val="00FF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224BEC"/>
  <w15:docId w15:val="{EB9CDBDF-01B5-4776-87D9-D8F27EC4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2A"/>
    <w:pPr>
      <w:ind w:left="720"/>
      <w:contextualSpacing/>
    </w:pPr>
  </w:style>
  <w:style w:type="character" w:styleId="Hyperlink">
    <w:name w:val="Hyperlink"/>
    <w:basedOn w:val="DefaultParagraphFont"/>
    <w:uiPriority w:val="99"/>
    <w:unhideWhenUsed/>
    <w:rsid w:val="00356B21"/>
    <w:rPr>
      <w:color w:val="0000FF"/>
      <w:u w:val="single"/>
    </w:rPr>
  </w:style>
  <w:style w:type="paragraph" w:customStyle="1" w:styleId="Default">
    <w:name w:val="Default"/>
    <w:rsid w:val="001451F6"/>
    <w:pPr>
      <w:autoSpaceDE w:val="0"/>
      <w:autoSpaceDN w:val="0"/>
      <w:adjustRightInd w:val="0"/>
      <w:spacing w:after="0"/>
      <w:jc w:val="left"/>
    </w:pPr>
    <w:rPr>
      <w:color w:val="000000"/>
    </w:rPr>
  </w:style>
  <w:style w:type="paragraph" w:styleId="BodyText">
    <w:name w:val="Body Text"/>
    <w:basedOn w:val="Normal"/>
    <w:link w:val="BodyTextChar"/>
    <w:uiPriority w:val="99"/>
    <w:semiHidden/>
    <w:unhideWhenUsed/>
    <w:rsid w:val="002E0C8A"/>
    <w:pPr>
      <w:spacing w:after="0"/>
      <w:jc w:val="both"/>
    </w:pPr>
    <w:rPr>
      <w:rFonts w:eastAsia="Times New Roman"/>
    </w:rPr>
  </w:style>
  <w:style w:type="character" w:customStyle="1" w:styleId="BodyTextChar">
    <w:name w:val="Body Text Char"/>
    <w:basedOn w:val="DefaultParagraphFont"/>
    <w:link w:val="BodyText"/>
    <w:uiPriority w:val="99"/>
    <w:semiHidden/>
    <w:rsid w:val="002E0C8A"/>
    <w:rPr>
      <w:rFonts w:eastAsia="Times New Roman"/>
    </w:rPr>
  </w:style>
  <w:style w:type="paragraph" w:styleId="BodyTextIndent3">
    <w:name w:val="Body Text Indent 3"/>
    <w:basedOn w:val="Normal"/>
    <w:link w:val="BodyTextIndent3Char"/>
    <w:uiPriority w:val="99"/>
    <w:unhideWhenUsed/>
    <w:rsid w:val="002E0C8A"/>
    <w:pPr>
      <w:spacing w:after="0"/>
      <w:ind w:firstLine="720"/>
      <w:jc w:val="left"/>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uiPriority w:val="99"/>
    <w:rsid w:val="002E0C8A"/>
    <w:rPr>
      <w:rFonts w:ascii="Times New Roman" w:eastAsia="Times New Roman" w:hAnsi="Times New Roman" w:cs="Times New Roman"/>
      <w:bCs/>
    </w:rPr>
  </w:style>
  <w:style w:type="paragraph" w:styleId="BalloonText">
    <w:name w:val="Balloon Text"/>
    <w:basedOn w:val="Normal"/>
    <w:link w:val="BalloonTextChar"/>
    <w:uiPriority w:val="99"/>
    <w:semiHidden/>
    <w:unhideWhenUsed/>
    <w:rsid w:val="00AE70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86"/>
    <w:rPr>
      <w:rFonts w:ascii="Tahoma" w:hAnsi="Tahoma" w:cs="Tahoma"/>
      <w:sz w:val="16"/>
      <w:szCs w:val="16"/>
    </w:rPr>
  </w:style>
  <w:style w:type="table" w:styleId="TableGrid">
    <w:name w:val="Table Grid"/>
    <w:basedOn w:val="TableNormal"/>
    <w:uiPriority w:val="59"/>
    <w:rsid w:val="00F47D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85F"/>
    <w:pPr>
      <w:tabs>
        <w:tab w:val="center" w:pos="4513"/>
        <w:tab w:val="right" w:pos="9026"/>
      </w:tabs>
      <w:spacing w:after="0"/>
    </w:pPr>
  </w:style>
  <w:style w:type="character" w:customStyle="1" w:styleId="HeaderChar">
    <w:name w:val="Header Char"/>
    <w:basedOn w:val="DefaultParagraphFont"/>
    <w:link w:val="Header"/>
    <w:uiPriority w:val="99"/>
    <w:rsid w:val="006F285F"/>
  </w:style>
  <w:style w:type="paragraph" w:styleId="Footer">
    <w:name w:val="footer"/>
    <w:basedOn w:val="Normal"/>
    <w:link w:val="FooterChar"/>
    <w:uiPriority w:val="99"/>
    <w:unhideWhenUsed/>
    <w:rsid w:val="006F285F"/>
    <w:pPr>
      <w:tabs>
        <w:tab w:val="center" w:pos="4513"/>
        <w:tab w:val="right" w:pos="9026"/>
      </w:tabs>
      <w:spacing w:after="0"/>
    </w:pPr>
  </w:style>
  <w:style w:type="character" w:customStyle="1" w:styleId="FooterChar">
    <w:name w:val="Footer Char"/>
    <w:basedOn w:val="DefaultParagraphFont"/>
    <w:link w:val="Footer"/>
    <w:uiPriority w:val="99"/>
    <w:rsid w:val="006F285F"/>
  </w:style>
  <w:style w:type="character" w:styleId="FollowedHyperlink">
    <w:name w:val="FollowedHyperlink"/>
    <w:basedOn w:val="DefaultParagraphFont"/>
    <w:uiPriority w:val="99"/>
    <w:semiHidden/>
    <w:unhideWhenUsed/>
    <w:rsid w:val="007E7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8556">
      <w:bodyDiv w:val="1"/>
      <w:marLeft w:val="0"/>
      <w:marRight w:val="0"/>
      <w:marTop w:val="0"/>
      <w:marBottom w:val="0"/>
      <w:divBdr>
        <w:top w:val="none" w:sz="0" w:space="0" w:color="auto"/>
        <w:left w:val="none" w:sz="0" w:space="0" w:color="auto"/>
        <w:bottom w:val="none" w:sz="0" w:space="0" w:color="auto"/>
        <w:right w:val="none" w:sz="0" w:space="0" w:color="auto"/>
      </w:divBdr>
    </w:div>
    <w:div w:id="1691489146">
      <w:bodyDiv w:val="1"/>
      <w:marLeft w:val="0"/>
      <w:marRight w:val="0"/>
      <w:marTop w:val="0"/>
      <w:marBottom w:val="0"/>
      <w:divBdr>
        <w:top w:val="none" w:sz="0" w:space="0" w:color="auto"/>
        <w:left w:val="none" w:sz="0" w:space="0" w:color="auto"/>
        <w:bottom w:val="none" w:sz="0" w:space="0" w:color="auto"/>
        <w:right w:val="none" w:sz="0" w:space="0" w:color="auto"/>
      </w:divBdr>
    </w:div>
    <w:div w:id="1721129083">
      <w:bodyDiv w:val="1"/>
      <w:marLeft w:val="0"/>
      <w:marRight w:val="0"/>
      <w:marTop w:val="0"/>
      <w:marBottom w:val="0"/>
      <w:divBdr>
        <w:top w:val="none" w:sz="0" w:space="0" w:color="auto"/>
        <w:left w:val="none" w:sz="0" w:space="0" w:color="auto"/>
        <w:bottom w:val="none" w:sz="0" w:space="0" w:color="auto"/>
        <w:right w:val="none" w:sz="0" w:space="0" w:color="auto"/>
      </w:divBdr>
    </w:div>
    <w:div w:id="18270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swccg.primarycareestat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F33D-65F0-4C62-950F-6FCD83E2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2653</Words>
  <Characters>15128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Staddon Sue (5QE) Oxfordshire PCT</dc:creator>
  <cp:lastModifiedBy>ROBERTSON, Helen (NHS BATH AND NORTH EAST SOMERSET, SWINDON AND WILTSHIRE CCG)</cp:lastModifiedBy>
  <cp:revision>2</cp:revision>
  <cp:lastPrinted>2014-08-18T09:27:00Z</cp:lastPrinted>
  <dcterms:created xsi:type="dcterms:W3CDTF">2021-11-19T14:17:00Z</dcterms:created>
  <dcterms:modified xsi:type="dcterms:W3CDTF">2021-11-19T14:17:00Z</dcterms:modified>
</cp:coreProperties>
</file>