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6985" w14:textId="77777777" w:rsidR="0069136E" w:rsidRPr="00215D10" w:rsidRDefault="0069136E">
      <w:pPr>
        <w:rPr>
          <w:rFonts w:ascii="Arial" w:hAnsi="Arial" w:cs="Arial"/>
          <w:b/>
        </w:rPr>
      </w:pPr>
    </w:p>
    <w:p w14:paraId="0C1F7654" w14:textId="77777777" w:rsidR="0069136E" w:rsidRPr="00215D10" w:rsidRDefault="0069136E">
      <w:pPr>
        <w:rPr>
          <w:rFonts w:ascii="Arial" w:hAnsi="Arial" w:cs="Arial"/>
          <w:b/>
        </w:rPr>
      </w:pPr>
    </w:p>
    <w:p w14:paraId="72FF56A5" w14:textId="77777777" w:rsidR="00661313" w:rsidRDefault="00661313" w:rsidP="0069136E">
      <w:pPr>
        <w:autoSpaceDE w:val="0"/>
        <w:autoSpaceDN w:val="0"/>
        <w:adjustRightInd w:val="0"/>
        <w:spacing w:after="0" w:line="240" w:lineRule="auto"/>
        <w:rPr>
          <w:rFonts w:ascii="Arial" w:hAnsi="Arial" w:cs="Arial"/>
          <w:b/>
          <w:bCs/>
          <w:color w:val="005EB9"/>
          <w:sz w:val="72"/>
          <w:szCs w:val="72"/>
        </w:rPr>
      </w:pPr>
    </w:p>
    <w:p w14:paraId="06AF2889" w14:textId="77777777" w:rsidR="00661313" w:rsidRDefault="00661313" w:rsidP="0069136E">
      <w:pPr>
        <w:autoSpaceDE w:val="0"/>
        <w:autoSpaceDN w:val="0"/>
        <w:adjustRightInd w:val="0"/>
        <w:spacing w:after="0" w:line="240" w:lineRule="auto"/>
        <w:rPr>
          <w:rFonts w:ascii="Arial" w:hAnsi="Arial" w:cs="Arial"/>
          <w:b/>
          <w:bCs/>
          <w:color w:val="005EB9"/>
          <w:sz w:val="72"/>
          <w:szCs w:val="72"/>
        </w:rPr>
      </w:pPr>
    </w:p>
    <w:p w14:paraId="5D2DBB41" w14:textId="48ABECFB" w:rsidR="0069136E" w:rsidRPr="00215D10" w:rsidRDefault="0069136E" w:rsidP="0069136E">
      <w:pPr>
        <w:autoSpaceDE w:val="0"/>
        <w:autoSpaceDN w:val="0"/>
        <w:adjustRightInd w:val="0"/>
        <w:spacing w:after="0" w:line="240" w:lineRule="auto"/>
        <w:rPr>
          <w:rFonts w:ascii="Arial" w:hAnsi="Arial" w:cs="Arial"/>
          <w:b/>
          <w:bCs/>
          <w:color w:val="005EB9"/>
          <w:sz w:val="72"/>
          <w:szCs w:val="72"/>
        </w:rPr>
      </w:pPr>
      <w:r w:rsidRPr="00215D10">
        <w:rPr>
          <w:rFonts w:ascii="Arial" w:hAnsi="Arial" w:cs="Arial"/>
          <w:b/>
          <w:bCs/>
          <w:color w:val="005EB9"/>
          <w:sz w:val="72"/>
          <w:szCs w:val="72"/>
        </w:rPr>
        <w:t>B</w:t>
      </w:r>
      <w:r w:rsidR="00687EB8" w:rsidRPr="00215D10">
        <w:rPr>
          <w:rFonts w:ascii="Arial" w:hAnsi="Arial" w:cs="Arial"/>
          <w:b/>
          <w:bCs/>
          <w:color w:val="005EB9"/>
          <w:sz w:val="72"/>
          <w:szCs w:val="72"/>
        </w:rPr>
        <w:t xml:space="preserve">SW </w:t>
      </w:r>
      <w:r w:rsidRPr="00215D10">
        <w:rPr>
          <w:rFonts w:ascii="Arial" w:hAnsi="Arial" w:cs="Arial"/>
          <w:b/>
          <w:bCs/>
          <w:color w:val="005EB9"/>
          <w:sz w:val="72"/>
          <w:szCs w:val="72"/>
        </w:rPr>
        <w:t>CCG NHS</w:t>
      </w:r>
    </w:p>
    <w:p w14:paraId="3E75918B" w14:textId="23261DFC" w:rsidR="0069136E" w:rsidRPr="00215D10" w:rsidRDefault="0069136E" w:rsidP="0069136E">
      <w:pPr>
        <w:autoSpaceDE w:val="0"/>
        <w:autoSpaceDN w:val="0"/>
        <w:adjustRightInd w:val="0"/>
        <w:spacing w:after="0" w:line="240" w:lineRule="auto"/>
        <w:rPr>
          <w:rFonts w:ascii="Arial" w:hAnsi="Arial" w:cs="Arial"/>
          <w:b/>
          <w:bCs/>
          <w:color w:val="005EB9"/>
          <w:sz w:val="72"/>
          <w:szCs w:val="72"/>
        </w:rPr>
      </w:pPr>
      <w:r w:rsidRPr="00215D10">
        <w:rPr>
          <w:rFonts w:ascii="Arial" w:hAnsi="Arial" w:cs="Arial"/>
          <w:b/>
          <w:bCs/>
          <w:color w:val="005EB9"/>
          <w:sz w:val="72"/>
          <w:szCs w:val="72"/>
        </w:rPr>
        <w:t xml:space="preserve">Workforce </w:t>
      </w:r>
      <w:r w:rsidR="00557D46" w:rsidRPr="00215D10">
        <w:rPr>
          <w:rFonts w:ascii="Arial" w:hAnsi="Arial" w:cs="Arial"/>
          <w:b/>
          <w:bCs/>
          <w:color w:val="005EB9"/>
          <w:sz w:val="72"/>
          <w:szCs w:val="72"/>
        </w:rPr>
        <w:t xml:space="preserve">Race </w:t>
      </w:r>
      <w:r w:rsidRPr="00215D10">
        <w:rPr>
          <w:rFonts w:ascii="Arial" w:hAnsi="Arial" w:cs="Arial"/>
          <w:b/>
          <w:bCs/>
          <w:color w:val="005EB9"/>
          <w:sz w:val="72"/>
          <w:szCs w:val="72"/>
        </w:rPr>
        <w:t>Equality</w:t>
      </w:r>
    </w:p>
    <w:p w14:paraId="3F5D4EAC" w14:textId="2547BB38" w:rsidR="0069136E" w:rsidRPr="00215D10" w:rsidRDefault="0069136E" w:rsidP="0069136E">
      <w:pPr>
        <w:autoSpaceDE w:val="0"/>
        <w:autoSpaceDN w:val="0"/>
        <w:adjustRightInd w:val="0"/>
        <w:spacing w:after="0" w:line="240" w:lineRule="auto"/>
        <w:rPr>
          <w:rFonts w:ascii="Arial" w:hAnsi="Arial" w:cs="Arial"/>
          <w:b/>
          <w:bCs/>
          <w:color w:val="005EB9"/>
          <w:sz w:val="72"/>
          <w:szCs w:val="72"/>
        </w:rPr>
      </w:pPr>
      <w:r w:rsidRPr="00215D10">
        <w:rPr>
          <w:rFonts w:ascii="Arial" w:hAnsi="Arial" w:cs="Arial"/>
          <w:b/>
          <w:bCs/>
          <w:color w:val="005EB9"/>
          <w:sz w:val="72"/>
          <w:szCs w:val="72"/>
        </w:rPr>
        <w:t>Standard Report 2021</w:t>
      </w:r>
    </w:p>
    <w:p w14:paraId="7C26F729" w14:textId="5729C3B6" w:rsidR="0069136E" w:rsidRPr="00215D10" w:rsidRDefault="0069136E" w:rsidP="0069136E">
      <w:pPr>
        <w:rPr>
          <w:rFonts w:ascii="Arial" w:hAnsi="Arial" w:cs="Arial"/>
          <w:b/>
        </w:rPr>
      </w:pPr>
      <w:r w:rsidRPr="00215D10">
        <w:rPr>
          <w:rFonts w:ascii="Arial" w:hAnsi="Arial" w:cs="Arial"/>
          <w:b/>
          <w:bCs/>
          <w:color w:val="005EB9"/>
          <w:sz w:val="36"/>
          <w:szCs w:val="36"/>
        </w:rPr>
        <w:t>September 2021</w:t>
      </w:r>
    </w:p>
    <w:p w14:paraId="4D70B3B1" w14:textId="77777777" w:rsidR="0069136E" w:rsidRPr="00215D10" w:rsidRDefault="0069136E">
      <w:pPr>
        <w:rPr>
          <w:rFonts w:ascii="Arial" w:hAnsi="Arial" w:cs="Arial"/>
          <w:b/>
        </w:rPr>
      </w:pPr>
    </w:p>
    <w:p w14:paraId="60B39132" w14:textId="77777777" w:rsidR="0069136E" w:rsidRPr="00215D10" w:rsidRDefault="0069136E">
      <w:pPr>
        <w:rPr>
          <w:rFonts w:ascii="Arial" w:hAnsi="Arial" w:cs="Arial"/>
          <w:b/>
        </w:rPr>
      </w:pPr>
    </w:p>
    <w:p w14:paraId="25EF3900" w14:textId="77777777" w:rsidR="0069136E" w:rsidRPr="00215D10" w:rsidRDefault="0069136E">
      <w:pPr>
        <w:rPr>
          <w:rFonts w:ascii="Arial" w:hAnsi="Arial" w:cs="Arial"/>
          <w:b/>
        </w:rPr>
      </w:pPr>
    </w:p>
    <w:p w14:paraId="420DF5C3" w14:textId="77777777" w:rsidR="0069136E" w:rsidRPr="00215D10" w:rsidRDefault="0069136E">
      <w:pPr>
        <w:rPr>
          <w:rFonts w:ascii="Arial" w:hAnsi="Arial" w:cs="Arial"/>
          <w:b/>
        </w:rPr>
      </w:pPr>
    </w:p>
    <w:p w14:paraId="2F61BB55" w14:textId="77777777" w:rsidR="0069136E" w:rsidRPr="00215D10" w:rsidRDefault="0069136E">
      <w:pPr>
        <w:rPr>
          <w:rFonts w:ascii="Arial" w:hAnsi="Arial" w:cs="Arial"/>
          <w:b/>
        </w:rPr>
      </w:pPr>
    </w:p>
    <w:p w14:paraId="1B21A7F5" w14:textId="77777777" w:rsidR="0069136E" w:rsidRPr="00215D10" w:rsidRDefault="0069136E">
      <w:pPr>
        <w:rPr>
          <w:rFonts w:ascii="Arial" w:hAnsi="Arial" w:cs="Arial"/>
          <w:b/>
        </w:rPr>
      </w:pPr>
    </w:p>
    <w:p w14:paraId="0FD9691E" w14:textId="55853B8C" w:rsidR="0069136E" w:rsidRDefault="0069136E">
      <w:pPr>
        <w:rPr>
          <w:rFonts w:ascii="Arial" w:hAnsi="Arial" w:cs="Arial"/>
          <w:b/>
        </w:rPr>
      </w:pPr>
    </w:p>
    <w:p w14:paraId="734A51C8" w14:textId="05306364" w:rsidR="00661313" w:rsidRDefault="00661313">
      <w:pPr>
        <w:rPr>
          <w:rFonts w:ascii="Arial" w:hAnsi="Arial" w:cs="Arial"/>
          <w:b/>
        </w:rPr>
      </w:pPr>
    </w:p>
    <w:p w14:paraId="24C666E5" w14:textId="6A66277F" w:rsidR="00661313" w:rsidRDefault="00661313">
      <w:pPr>
        <w:rPr>
          <w:rFonts w:ascii="Arial" w:hAnsi="Arial" w:cs="Arial"/>
          <w:b/>
        </w:rPr>
      </w:pPr>
    </w:p>
    <w:p w14:paraId="6C0617D7" w14:textId="40CD71BD" w:rsidR="00661313" w:rsidRDefault="00661313">
      <w:pPr>
        <w:rPr>
          <w:rFonts w:ascii="Arial" w:hAnsi="Arial" w:cs="Arial"/>
          <w:b/>
        </w:rPr>
      </w:pPr>
    </w:p>
    <w:p w14:paraId="24914963" w14:textId="74B919C0" w:rsidR="00661313" w:rsidRDefault="00661313">
      <w:pPr>
        <w:rPr>
          <w:rFonts w:ascii="Arial" w:hAnsi="Arial" w:cs="Arial"/>
          <w:b/>
        </w:rPr>
      </w:pPr>
    </w:p>
    <w:p w14:paraId="7C1DE331" w14:textId="21A1C62A" w:rsidR="00661313" w:rsidRDefault="00661313">
      <w:pPr>
        <w:rPr>
          <w:rFonts w:ascii="Arial" w:hAnsi="Arial" w:cs="Arial"/>
          <w:b/>
        </w:rPr>
      </w:pPr>
    </w:p>
    <w:p w14:paraId="563BFA5F" w14:textId="5600E26E" w:rsidR="00661313" w:rsidRDefault="00661313">
      <w:pPr>
        <w:rPr>
          <w:rFonts w:ascii="Arial" w:hAnsi="Arial" w:cs="Arial"/>
          <w:b/>
        </w:rPr>
      </w:pPr>
    </w:p>
    <w:p w14:paraId="7AFB8095" w14:textId="77777777" w:rsidR="00661313" w:rsidRPr="00215D10" w:rsidRDefault="00661313">
      <w:pPr>
        <w:rPr>
          <w:rFonts w:ascii="Arial" w:hAnsi="Arial" w:cs="Arial"/>
          <w:b/>
        </w:rPr>
      </w:pPr>
    </w:p>
    <w:p w14:paraId="4B82B294" w14:textId="75B26E7C" w:rsidR="0069136E" w:rsidRPr="00215D10" w:rsidRDefault="00215D10">
      <w:pPr>
        <w:rPr>
          <w:rFonts w:ascii="Arial" w:hAnsi="Arial" w:cs="Arial"/>
          <w:b/>
        </w:rPr>
      </w:pPr>
      <w:r w:rsidRPr="00215D10">
        <w:rPr>
          <w:rFonts w:ascii="Arial" w:hAnsi="Arial" w:cs="Arial"/>
          <w:b/>
          <w:noProof/>
          <w:lang w:eastAsia="en-GB"/>
        </w:rPr>
        <w:drawing>
          <wp:inline distT="0" distB="0" distL="0" distR="0" wp14:anchorId="59458301" wp14:editId="5ABFB639">
            <wp:extent cx="5731510" cy="821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21055"/>
                    </a:xfrm>
                    <a:prstGeom prst="rect">
                      <a:avLst/>
                    </a:prstGeom>
                    <a:noFill/>
                    <a:ln>
                      <a:noFill/>
                    </a:ln>
                  </pic:spPr>
                </pic:pic>
              </a:graphicData>
            </a:graphic>
          </wp:inline>
        </w:drawing>
      </w:r>
    </w:p>
    <w:p w14:paraId="6F59557D" w14:textId="77777777" w:rsidR="00661313" w:rsidRDefault="00661313">
      <w:pPr>
        <w:rPr>
          <w:rFonts w:ascii="Arial" w:hAnsi="Arial" w:cs="Arial"/>
          <w:b/>
          <w:color w:val="0070C0"/>
          <w:sz w:val="24"/>
          <w:szCs w:val="24"/>
        </w:rPr>
      </w:pPr>
    </w:p>
    <w:p w14:paraId="3C28DF09" w14:textId="77777777" w:rsidR="00DD26A6" w:rsidRDefault="00DD26A6">
      <w:pPr>
        <w:rPr>
          <w:rFonts w:ascii="Arial" w:hAnsi="Arial" w:cs="Arial"/>
          <w:b/>
          <w:color w:val="0070C0"/>
          <w:sz w:val="24"/>
          <w:szCs w:val="24"/>
        </w:rPr>
      </w:pPr>
    </w:p>
    <w:p w14:paraId="4037A15D" w14:textId="086C41E7" w:rsidR="0022252C" w:rsidRDefault="0022252C">
      <w:pPr>
        <w:rPr>
          <w:rFonts w:ascii="Arial" w:hAnsi="Arial" w:cs="Arial"/>
          <w:b/>
          <w:color w:val="0070C0"/>
          <w:sz w:val="24"/>
          <w:szCs w:val="24"/>
        </w:rPr>
      </w:pPr>
      <w:r>
        <w:rPr>
          <w:rFonts w:ascii="Arial" w:hAnsi="Arial" w:cs="Arial"/>
          <w:b/>
          <w:color w:val="0070C0"/>
          <w:sz w:val="24"/>
          <w:szCs w:val="24"/>
        </w:rPr>
        <w:lastRenderedPageBreak/>
        <w:t>Executive Summary</w:t>
      </w:r>
    </w:p>
    <w:p w14:paraId="6318B4A3" w14:textId="4BCC091A" w:rsidR="0022252C" w:rsidRDefault="00E15310">
      <w:pPr>
        <w:rPr>
          <w:rFonts w:ascii="Arial" w:hAnsi="Arial" w:cs="Arial"/>
          <w:bCs/>
        </w:rPr>
      </w:pPr>
      <w:r w:rsidRPr="00141BB1">
        <w:rPr>
          <w:rFonts w:ascii="Arial" w:hAnsi="Arial" w:cs="Arial"/>
          <w:bCs/>
        </w:rPr>
        <w:t xml:space="preserve">This BSW CCG WRES report and action plan details the WRES data that the CCG submitted for the WRES return for 2020/2021 to NHS England.  An analysis of the data is included within this report alongside a comparison between the BSW CCG WRES 2020/2021 data and the three legacy CCGs WRES data that was submitted for 2019/2020. </w:t>
      </w:r>
    </w:p>
    <w:p w14:paraId="4544E2FC" w14:textId="145F8073" w:rsidR="00652039" w:rsidRPr="00652039" w:rsidRDefault="00652039" w:rsidP="00652039">
      <w:pPr>
        <w:rPr>
          <w:rFonts w:ascii="Arial" w:hAnsi="Arial" w:cs="Arial"/>
        </w:rPr>
      </w:pPr>
      <w:r w:rsidRPr="00652039">
        <w:rPr>
          <w:rFonts w:ascii="Arial" w:hAnsi="Arial" w:cs="Arial"/>
        </w:rPr>
        <w:t>The BSW CCG 2021 WRES data highlights that for indicator 1 the percentage of BME</w:t>
      </w:r>
      <w:r w:rsidR="00DD26A6">
        <w:rPr>
          <w:rStyle w:val="FootnoteReference"/>
          <w:rFonts w:ascii="Arial" w:hAnsi="Arial" w:cs="Arial"/>
        </w:rPr>
        <w:footnoteReference w:id="1"/>
      </w:r>
      <w:r w:rsidR="00DD26A6">
        <w:rPr>
          <w:rFonts w:ascii="Arial" w:hAnsi="Arial" w:cs="Arial"/>
        </w:rPr>
        <w:t xml:space="preserve"> </w:t>
      </w:r>
      <w:r w:rsidRPr="00652039">
        <w:rPr>
          <w:rFonts w:ascii="Arial" w:hAnsi="Arial" w:cs="Arial"/>
        </w:rPr>
        <w:t xml:space="preserve">colleagues within the workforce has increased by 0.45% compared to the combined 2020 legacy CCG data. </w:t>
      </w:r>
    </w:p>
    <w:p w14:paraId="7EC4AFBD" w14:textId="425D0798" w:rsidR="00652039" w:rsidRPr="00652039" w:rsidRDefault="00652039" w:rsidP="00652039">
      <w:pPr>
        <w:rPr>
          <w:rFonts w:ascii="Arial" w:hAnsi="Arial" w:cs="Arial"/>
        </w:rPr>
      </w:pPr>
      <w:r w:rsidRPr="00652039">
        <w:rPr>
          <w:rFonts w:ascii="Arial" w:hAnsi="Arial" w:cs="Arial"/>
        </w:rPr>
        <w:t xml:space="preserve">For indicator 2 white colleagues are 1.98 times more likely to be appointed from shortlisting compared to BME colleagues, this position is now worse when compared to the likelihood of BME colleagues being appointed within the legacy BANES CCG (0.58 times more likely) and Wiltshire CCG (0.96 times more likely).  However, the position is better compared to the legacy Swindon CCG where white colleagues were 2.44 times more likely to be appointed. </w:t>
      </w:r>
    </w:p>
    <w:p w14:paraId="5A96EFD4" w14:textId="77777777" w:rsidR="00652039" w:rsidRPr="00652039" w:rsidRDefault="00652039" w:rsidP="00652039">
      <w:pPr>
        <w:rPr>
          <w:rFonts w:ascii="Arial" w:hAnsi="Arial" w:cs="Arial"/>
        </w:rPr>
      </w:pPr>
      <w:r w:rsidRPr="00652039">
        <w:rPr>
          <w:rFonts w:ascii="Arial" w:hAnsi="Arial" w:cs="Arial"/>
        </w:rPr>
        <w:t xml:space="preserve">With regards to indicator 3 the status remains the same in that no BME colleagues have entered formal disciplinary processes. </w:t>
      </w:r>
    </w:p>
    <w:p w14:paraId="6B7B6FC1" w14:textId="77777777" w:rsidR="00652039" w:rsidRPr="00652039" w:rsidRDefault="00652039" w:rsidP="00652039">
      <w:pPr>
        <w:rPr>
          <w:rFonts w:ascii="Arial" w:hAnsi="Arial" w:cs="Arial"/>
        </w:rPr>
      </w:pPr>
      <w:r w:rsidRPr="00652039">
        <w:rPr>
          <w:rFonts w:ascii="Arial" w:hAnsi="Arial" w:cs="Arial"/>
        </w:rPr>
        <w:t xml:space="preserve">For indicator 4 white colleagues are 1.24 times more likely to access non-mandatory training and CPD compared to BME colleagues.  This likelihood has increased compared to the Wiltshire 2020 data where it was 0.24 times more likely.   No BME colleagues in BANES or Swindon CCG accessed non-mandatory training and CPD. </w:t>
      </w:r>
    </w:p>
    <w:p w14:paraId="797B33D9" w14:textId="2EF0E6E4" w:rsidR="00652039" w:rsidRPr="00652039" w:rsidRDefault="00652039" w:rsidP="00652039">
      <w:pPr>
        <w:rPr>
          <w:rFonts w:ascii="Arial" w:hAnsi="Arial" w:cs="Arial"/>
        </w:rPr>
      </w:pPr>
      <w:r w:rsidRPr="00652039">
        <w:rPr>
          <w:rFonts w:ascii="Arial" w:hAnsi="Arial" w:cs="Arial"/>
        </w:rPr>
        <w:t>Indicator 9 highlights that there BME colleagues continue to be underrepresentation at senior and leadership positions within the CCG.  BME colleagues equate for 3.8% of the Board membership compared to 88.5% of white colleagues</w:t>
      </w:r>
      <w:r w:rsidR="00AB52BF" w:rsidRPr="00E7282F">
        <w:rPr>
          <w:rFonts w:ascii="Arial" w:hAnsi="Arial" w:cs="Arial"/>
        </w:rPr>
        <w:t xml:space="preserve">.  Executive Board members </w:t>
      </w:r>
      <w:r w:rsidR="001A5A9B" w:rsidRPr="00E7282F">
        <w:rPr>
          <w:rFonts w:ascii="Arial" w:hAnsi="Arial" w:cs="Arial"/>
        </w:rPr>
        <w:t>ethnic origin is 100% white.</w:t>
      </w:r>
      <w:r w:rsidR="001A5A9B">
        <w:rPr>
          <w:rFonts w:ascii="Arial" w:hAnsi="Arial" w:cs="Arial"/>
        </w:rPr>
        <w:t xml:space="preserve"> </w:t>
      </w:r>
    </w:p>
    <w:p w14:paraId="60DB5DAC" w14:textId="22D55AB2" w:rsidR="00E15310" w:rsidRPr="00141BB1" w:rsidRDefault="00E15310">
      <w:pPr>
        <w:rPr>
          <w:rFonts w:ascii="Arial" w:hAnsi="Arial" w:cs="Arial"/>
          <w:bCs/>
        </w:rPr>
      </w:pPr>
      <w:r w:rsidRPr="00141BB1">
        <w:rPr>
          <w:rFonts w:ascii="Arial" w:hAnsi="Arial" w:cs="Arial"/>
          <w:bCs/>
        </w:rPr>
        <w:t xml:space="preserve">The report details where progress has been made against the 2020/2021 WRES action plan and where some of these actions have not been achieved and therefore carried forward into the 2021/2022 WRES action plan. </w:t>
      </w:r>
      <w:r w:rsidR="00776622">
        <w:rPr>
          <w:rFonts w:ascii="Arial" w:hAnsi="Arial" w:cs="Arial"/>
          <w:bCs/>
        </w:rPr>
        <w:t xml:space="preserve"> The timescales for the achievement of some of the actions have also been reviewed to try and accelerate progress within this area. </w:t>
      </w:r>
    </w:p>
    <w:p w14:paraId="1598E71B" w14:textId="2085F8C5" w:rsidR="00E15310" w:rsidRPr="00141BB1" w:rsidRDefault="00E15310">
      <w:pPr>
        <w:rPr>
          <w:rFonts w:ascii="Arial" w:hAnsi="Arial" w:cs="Arial"/>
          <w:bCs/>
        </w:rPr>
      </w:pPr>
      <w:r w:rsidRPr="00141BB1">
        <w:rPr>
          <w:rFonts w:ascii="Arial" w:hAnsi="Arial" w:cs="Arial"/>
          <w:bCs/>
        </w:rPr>
        <w:t>It is acknowledged the activity that has been undertaken regarding EDI in relation to the NHS People Plan and BSW CCG People Strategy.  The report also looks ahead to the activity that needs to be undertaken and embedded in relation to advancing equality, diversity and inclusion as detailed in the HR Framework for Developing Integrated Care Boards</w:t>
      </w:r>
    </w:p>
    <w:p w14:paraId="4DC4F510" w14:textId="5D47C808" w:rsidR="00B11FE2" w:rsidRDefault="00E15310">
      <w:pPr>
        <w:rPr>
          <w:rFonts w:ascii="Arial" w:hAnsi="Arial" w:cs="Arial"/>
          <w:bCs/>
        </w:rPr>
      </w:pPr>
      <w:r w:rsidRPr="00141BB1">
        <w:rPr>
          <w:rFonts w:ascii="Arial" w:hAnsi="Arial" w:cs="Arial"/>
          <w:bCs/>
        </w:rPr>
        <w:t>The action plan for 2021/2022 will be carried forward to the ICB on 1</w:t>
      </w:r>
      <w:r w:rsidRPr="00141BB1">
        <w:rPr>
          <w:rFonts w:ascii="Arial" w:hAnsi="Arial" w:cs="Arial"/>
          <w:bCs/>
          <w:vertAlign w:val="superscript"/>
        </w:rPr>
        <w:t>st</w:t>
      </w:r>
      <w:r w:rsidRPr="00141BB1">
        <w:rPr>
          <w:rFonts w:ascii="Arial" w:hAnsi="Arial" w:cs="Arial"/>
          <w:bCs/>
        </w:rPr>
        <w:t xml:space="preserve"> April 2022 and key milestones for reporting on progress against the action plan to the Executive Team and Governing Body are detailed. </w:t>
      </w:r>
    </w:p>
    <w:p w14:paraId="25D1B14D" w14:textId="31493AB2" w:rsidR="00652039" w:rsidRPr="004E1982" w:rsidRDefault="004E1982">
      <w:pPr>
        <w:rPr>
          <w:rFonts w:ascii="Arial" w:hAnsi="Arial" w:cs="Arial"/>
          <w:b/>
          <w:bCs/>
        </w:rPr>
      </w:pPr>
      <w:bookmarkStart w:id="0" w:name="_GoBack"/>
      <w:r w:rsidRPr="004E1982">
        <w:rPr>
          <w:rFonts w:ascii="Arial" w:hAnsi="Arial" w:cs="Arial"/>
          <w:b/>
          <w:bCs/>
        </w:rPr>
        <w:t>We are publishing this report in draft form, subject to internal governance approval.</w:t>
      </w:r>
    </w:p>
    <w:bookmarkEnd w:id="0"/>
    <w:p w14:paraId="1EC672DF" w14:textId="3E319214" w:rsidR="00652039" w:rsidRDefault="00652039">
      <w:pPr>
        <w:rPr>
          <w:rFonts w:ascii="Arial" w:hAnsi="Arial" w:cs="Arial"/>
          <w:bCs/>
        </w:rPr>
      </w:pPr>
    </w:p>
    <w:p w14:paraId="3E300B22" w14:textId="77777777" w:rsidR="00DD26A6" w:rsidRPr="00141BB1" w:rsidRDefault="00DD26A6" w:rsidP="00DD26A6">
      <w:pPr>
        <w:rPr>
          <w:rFonts w:ascii="Arial" w:hAnsi="Arial" w:cs="Arial"/>
          <w:bCs/>
        </w:rPr>
      </w:pPr>
    </w:p>
    <w:p w14:paraId="619D486A" w14:textId="78D4311E" w:rsidR="0069136E" w:rsidRPr="00215D10" w:rsidRDefault="0069136E" w:rsidP="0069136E">
      <w:pPr>
        <w:pStyle w:val="ListParagraph"/>
        <w:numPr>
          <w:ilvl w:val="0"/>
          <w:numId w:val="23"/>
        </w:numPr>
        <w:rPr>
          <w:rFonts w:ascii="Arial" w:hAnsi="Arial" w:cs="Arial"/>
          <w:b/>
          <w:color w:val="0070C0"/>
          <w:sz w:val="24"/>
          <w:szCs w:val="24"/>
        </w:rPr>
      </w:pPr>
      <w:r w:rsidRPr="00215D10">
        <w:rPr>
          <w:rFonts w:ascii="Arial" w:hAnsi="Arial" w:cs="Arial"/>
          <w:b/>
          <w:color w:val="0070C0"/>
          <w:sz w:val="24"/>
          <w:szCs w:val="24"/>
        </w:rPr>
        <w:lastRenderedPageBreak/>
        <w:t>Introduction</w:t>
      </w:r>
    </w:p>
    <w:p w14:paraId="0DAE540F" w14:textId="79B8A76A" w:rsidR="00071C7C" w:rsidRDefault="0069136E" w:rsidP="0069136E">
      <w:pPr>
        <w:rPr>
          <w:rFonts w:ascii="Arial" w:hAnsi="Arial" w:cs="Arial"/>
          <w:bCs/>
        </w:rPr>
      </w:pPr>
      <w:r w:rsidRPr="00215D10">
        <w:rPr>
          <w:rFonts w:ascii="Arial" w:hAnsi="Arial" w:cs="Arial"/>
          <w:bCs/>
        </w:rPr>
        <w:t xml:space="preserve">This is the 2021 NHS Workforce </w:t>
      </w:r>
      <w:r w:rsidR="002927C9" w:rsidRPr="00215D10">
        <w:rPr>
          <w:rFonts w:ascii="Arial" w:hAnsi="Arial" w:cs="Arial"/>
          <w:bCs/>
        </w:rPr>
        <w:t>Race</w:t>
      </w:r>
      <w:r w:rsidRPr="00215D10">
        <w:rPr>
          <w:rFonts w:ascii="Arial" w:hAnsi="Arial" w:cs="Arial"/>
          <w:bCs/>
        </w:rPr>
        <w:t xml:space="preserve"> Equality Standard (W</w:t>
      </w:r>
      <w:r w:rsidR="002927C9" w:rsidRPr="00215D10">
        <w:rPr>
          <w:rFonts w:ascii="Arial" w:hAnsi="Arial" w:cs="Arial"/>
          <w:bCs/>
        </w:rPr>
        <w:t>R</w:t>
      </w:r>
      <w:r w:rsidRPr="00215D10">
        <w:rPr>
          <w:rFonts w:ascii="Arial" w:hAnsi="Arial" w:cs="Arial"/>
          <w:bCs/>
        </w:rPr>
        <w:t xml:space="preserve">ES) report for </w:t>
      </w:r>
      <w:r w:rsidR="00627B1E" w:rsidRPr="00215D10">
        <w:rPr>
          <w:rFonts w:ascii="Arial" w:hAnsi="Arial" w:cs="Arial"/>
          <w:bCs/>
        </w:rPr>
        <w:t xml:space="preserve">BSW CCG </w:t>
      </w:r>
      <w:r w:rsidR="00AE67AE">
        <w:rPr>
          <w:rFonts w:ascii="Arial" w:hAnsi="Arial" w:cs="Arial"/>
          <w:bCs/>
        </w:rPr>
        <w:t>and is based purely on BSW CCG.</w:t>
      </w:r>
      <w:r w:rsidR="00627B1E" w:rsidRPr="00215D10">
        <w:rPr>
          <w:rFonts w:ascii="Arial" w:hAnsi="Arial" w:cs="Arial"/>
          <w:bCs/>
        </w:rPr>
        <w:t xml:space="preserve"> T</w:t>
      </w:r>
      <w:r w:rsidR="00F45D30" w:rsidRPr="00215D10">
        <w:rPr>
          <w:rFonts w:ascii="Arial" w:hAnsi="Arial" w:cs="Arial"/>
          <w:bCs/>
        </w:rPr>
        <w:t xml:space="preserve">he information used is taken </w:t>
      </w:r>
      <w:r w:rsidR="004F3C40" w:rsidRPr="00215D10">
        <w:rPr>
          <w:rFonts w:ascii="Arial" w:hAnsi="Arial" w:cs="Arial"/>
          <w:bCs/>
        </w:rPr>
        <w:t>from data collected as at</w:t>
      </w:r>
      <w:r w:rsidR="00F45D30" w:rsidRPr="00215D10">
        <w:rPr>
          <w:rFonts w:ascii="Arial" w:hAnsi="Arial" w:cs="Arial"/>
          <w:bCs/>
        </w:rPr>
        <w:t xml:space="preserve"> </w:t>
      </w:r>
      <w:r w:rsidRPr="00215D10">
        <w:rPr>
          <w:rFonts w:ascii="Arial" w:hAnsi="Arial" w:cs="Arial"/>
          <w:bCs/>
        </w:rPr>
        <w:t>31 March 2021.  One report and</w:t>
      </w:r>
      <w:r w:rsidR="004F3C40" w:rsidRPr="00215D10">
        <w:rPr>
          <w:rFonts w:ascii="Arial" w:hAnsi="Arial" w:cs="Arial"/>
          <w:bCs/>
        </w:rPr>
        <w:t xml:space="preserve"> </w:t>
      </w:r>
      <w:r w:rsidRPr="00215D10">
        <w:rPr>
          <w:rFonts w:ascii="Arial" w:hAnsi="Arial" w:cs="Arial"/>
          <w:bCs/>
        </w:rPr>
        <w:t>action plan has been produced for the organisation to take forward</w:t>
      </w:r>
      <w:r w:rsidR="0045726F">
        <w:rPr>
          <w:rFonts w:ascii="Arial" w:hAnsi="Arial" w:cs="Arial"/>
          <w:bCs/>
        </w:rPr>
        <w:t xml:space="preserve"> over the next 12 months. </w:t>
      </w:r>
    </w:p>
    <w:p w14:paraId="26DBB96D" w14:textId="383A9750" w:rsidR="00627B1E" w:rsidRPr="00215D10" w:rsidRDefault="002927C9" w:rsidP="0069136E">
      <w:pPr>
        <w:rPr>
          <w:rFonts w:ascii="Arial" w:hAnsi="Arial" w:cs="Arial"/>
          <w:bCs/>
        </w:rPr>
      </w:pPr>
      <w:r w:rsidRPr="00215D10">
        <w:rPr>
          <w:rFonts w:ascii="Arial" w:hAnsi="Arial" w:cs="Arial"/>
          <w:bCs/>
        </w:rPr>
        <w:t>An action plan for the coming year has been developed which identifies leads to focus on key areas to improve support and experiences for Black</w:t>
      </w:r>
      <w:r w:rsidR="00F36BEC">
        <w:rPr>
          <w:rFonts w:ascii="Arial" w:hAnsi="Arial" w:cs="Arial"/>
          <w:bCs/>
        </w:rPr>
        <w:t xml:space="preserve"> and</w:t>
      </w:r>
      <w:r w:rsidRPr="00215D10">
        <w:rPr>
          <w:rFonts w:ascii="Arial" w:hAnsi="Arial" w:cs="Arial"/>
          <w:bCs/>
        </w:rPr>
        <w:t xml:space="preserve"> Minority Ethnic (BME) colleagues.  </w:t>
      </w:r>
      <w:r w:rsidR="00AE67AE">
        <w:rPr>
          <w:rFonts w:ascii="Arial" w:hAnsi="Arial" w:cs="Arial"/>
          <w:bCs/>
        </w:rPr>
        <w:t>It is however acknowledged that BSW CCG will only be in existence until 31</w:t>
      </w:r>
      <w:r w:rsidR="00AE67AE" w:rsidRPr="00AE67AE">
        <w:rPr>
          <w:rFonts w:ascii="Arial" w:hAnsi="Arial" w:cs="Arial"/>
          <w:bCs/>
          <w:vertAlign w:val="superscript"/>
        </w:rPr>
        <w:t>st</w:t>
      </w:r>
      <w:r w:rsidR="00AE67AE">
        <w:rPr>
          <w:rFonts w:ascii="Arial" w:hAnsi="Arial" w:cs="Arial"/>
          <w:bCs/>
        </w:rPr>
        <w:t xml:space="preserve"> March 2022 and following this will be an Integrated Care Board</w:t>
      </w:r>
      <w:r w:rsidR="00071C7C">
        <w:rPr>
          <w:rFonts w:ascii="Arial" w:hAnsi="Arial" w:cs="Arial"/>
          <w:bCs/>
        </w:rPr>
        <w:t xml:space="preserve"> (ICB)</w:t>
      </w:r>
      <w:r w:rsidR="00AE67AE">
        <w:rPr>
          <w:rFonts w:ascii="Arial" w:hAnsi="Arial" w:cs="Arial"/>
          <w:bCs/>
        </w:rPr>
        <w:t xml:space="preserve">.  Due to this the action plan </w:t>
      </w:r>
      <w:r w:rsidR="0022252C">
        <w:rPr>
          <w:rFonts w:ascii="Arial" w:hAnsi="Arial" w:cs="Arial"/>
          <w:bCs/>
        </w:rPr>
        <w:t>will transfer across to the ICB on 1</w:t>
      </w:r>
      <w:r w:rsidR="0022252C" w:rsidRPr="00661313">
        <w:rPr>
          <w:rFonts w:ascii="Arial" w:hAnsi="Arial" w:cs="Arial"/>
          <w:bCs/>
          <w:vertAlign w:val="superscript"/>
        </w:rPr>
        <w:t>st</w:t>
      </w:r>
      <w:r w:rsidR="0022252C">
        <w:rPr>
          <w:rFonts w:ascii="Arial" w:hAnsi="Arial" w:cs="Arial"/>
          <w:bCs/>
        </w:rPr>
        <w:t xml:space="preserve"> April 2022. </w:t>
      </w:r>
      <w:r w:rsidR="00AE67AE">
        <w:rPr>
          <w:rFonts w:ascii="Arial" w:hAnsi="Arial" w:cs="Arial"/>
          <w:bCs/>
        </w:rPr>
        <w:t>Following</w:t>
      </w:r>
      <w:r w:rsidR="0022252C">
        <w:rPr>
          <w:rFonts w:ascii="Arial" w:hAnsi="Arial" w:cs="Arial"/>
          <w:bCs/>
        </w:rPr>
        <w:t xml:space="preserve"> the creation of the </w:t>
      </w:r>
      <w:r w:rsidR="00776622">
        <w:rPr>
          <w:rFonts w:ascii="Arial" w:hAnsi="Arial" w:cs="Arial"/>
          <w:bCs/>
        </w:rPr>
        <w:t>ICB the</w:t>
      </w:r>
      <w:r w:rsidR="0022252C">
        <w:rPr>
          <w:rFonts w:ascii="Arial" w:hAnsi="Arial" w:cs="Arial"/>
          <w:bCs/>
        </w:rPr>
        <w:t xml:space="preserve"> WRES action</w:t>
      </w:r>
      <w:r w:rsidR="00AE67AE">
        <w:rPr>
          <w:rFonts w:ascii="Arial" w:hAnsi="Arial" w:cs="Arial"/>
          <w:bCs/>
        </w:rPr>
        <w:t xml:space="preserve"> plan will be reviewed and updated as appropriate to </w:t>
      </w:r>
      <w:r w:rsidR="0022252C">
        <w:rPr>
          <w:rFonts w:ascii="Arial" w:hAnsi="Arial" w:cs="Arial"/>
          <w:bCs/>
        </w:rPr>
        <w:t>ensure all the actions are still relevant.   Once the ICB is established it will be explored with the EDI Leads network if a combined action plan will be developed to support a system approach to WRES</w:t>
      </w:r>
      <w:r w:rsidR="0045726F">
        <w:rPr>
          <w:rFonts w:ascii="Arial" w:hAnsi="Arial" w:cs="Arial"/>
          <w:bCs/>
        </w:rPr>
        <w:t xml:space="preserve"> </w:t>
      </w:r>
      <w:r w:rsidR="0022252C">
        <w:rPr>
          <w:rFonts w:ascii="Arial" w:hAnsi="Arial" w:cs="Arial"/>
          <w:bCs/>
        </w:rPr>
        <w:t xml:space="preserve">and to explore if some of the actions could be </w:t>
      </w:r>
      <w:r w:rsidR="0045726F">
        <w:rPr>
          <w:rFonts w:ascii="Arial" w:hAnsi="Arial" w:cs="Arial"/>
          <w:bCs/>
        </w:rPr>
        <w:t xml:space="preserve">completed as a system. </w:t>
      </w:r>
    </w:p>
    <w:p w14:paraId="614CC2EB" w14:textId="644F9C12" w:rsidR="00627B1E" w:rsidRPr="00215D10" w:rsidRDefault="00627B1E" w:rsidP="0069136E">
      <w:pPr>
        <w:rPr>
          <w:rFonts w:ascii="Arial" w:hAnsi="Arial" w:cs="Arial"/>
          <w:bCs/>
        </w:rPr>
      </w:pPr>
      <w:r w:rsidRPr="00215D10">
        <w:rPr>
          <w:rFonts w:ascii="Arial" w:hAnsi="Arial" w:cs="Arial"/>
          <w:bCs/>
        </w:rPr>
        <w:t xml:space="preserve">The report provides details of the CCG’s position against indicators 1-4, and indicator 9 of the WRES indicators </w:t>
      </w:r>
      <w:r w:rsidR="00071C7C">
        <w:rPr>
          <w:rFonts w:ascii="Arial" w:hAnsi="Arial" w:cs="Arial"/>
          <w:bCs/>
        </w:rPr>
        <w:t xml:space="preserve">for the year 2020/2021 and is taken from data collected </w:t>
      </w:r>
      <w:r w:rsidRPr="00215D10">
        <w:rPr>
          <w:rFonts w:ascii="Arial" w:hAnsi="Arial" w:cs="Arial"/>
          <w:bCs/>
        </w:rPr>
        <w:t>as at 31</w:t>
      </w:r>
      <w:r w:rsidRPr="00215D10">
        <w:rPr>
          <w:rFonts w:ascii="Arial" w:hAnsi="Arial" w:cs="Arial"/>
          <w:bCs/>
          <w:vertAlign w:val="superscript"/>
        </w:rPr>
        <w:t>st</w:t>
      </w:r>
      <w:r w:rsidRPr="00215D10">
        <w:rPr>
          <w:rFonts w:ascii="Arial" w:hAnsi="Arial" w:cs="Arial"/>
          <w:bCs/>
        </w:rPr>
        <w:t xml:space="preserve"> March 2021. </w:t>
      </w:r>
      <w:r w:rsidR="00102CFC">
        <w:rPr>
          <w:rFonts w:ascii="Arial" w:hAnsi="Arial" w:cs="Arial"/>
          <w:bCs/>
        </w:rPr>
        <w:t xml:space="preserve">Data from the 2020 WRES report is also included to highlight whether there </w:t>
      </w:r>
      <w:r w:rsidR="00776622">
        <w:rPr>
          <w:rFonts w:ascii="Arial" w:hAnsi="Arial" w:cs="Arial"/>
          <w:bCs/>
        </w:rPr>
        <w:t>have</w:t>
      </w:r>
      <w:r w:rsidR="00102CFC">
        <w:rPr>
          <w:rFonts w:ascii="Arial" w:hAnsi="Arial" w:cs="Arial"/>
          <w:bCs/>
        </w:rPr>
        <w:t xml:space="preserve"> been improvements regarding each</w:t>
      </w:r>
      <w:r w:rsidR="0045726F">
        <w:rPr>
          <w:rFonts w:ascii="Arial" w:hAnsi="Arial" w:cs="Arial"/>
          <w:bCs/>
        </w:rPr>
        <w:t xml:space="preserve"> reported</w:t>
      </w:r>
      <w:r w:rsidR="00102CFC">
        <w:rPr>
          <w:rFonts w:ascii="Arial" w:hAnsi="Arial" w:cs="Arial"/>
          <w:bCs/>
        </w:rPr>
        <w:t xml:space="preserve"> indicator since the last reporting period. </w:t>
      </w:r>
      <w:r w:rsidRPr="00215D10">
        <w:rPr>
          <w:rFonts w:ascii="Arial" w:hAnsi="Arial" w:cs="Arial"/>
          <w:bCs/>
        </w:rPr>
        <w:t xml:space="preserve"> </w:t>
      </w:r>
    </w:p>
    <w:p w14:paraId="36C76A84" w14:textId="22EA0799" w:rsidR="002C2246" w:rsidRPr="00215D10" w:rsidRDefault="002927C9" w:rsidP="0069136E">
      <w:pPr>
        <w:rPr>
          <w:rFonts w:ascii="Arial" w:hAnsi="Arial" w:cs="Arial"/>
          <w:bCs/>
        </w:rPr>
      </w:pPr>
      <w:r w:rsidRPr="00215D10">
        <w:rPr>
          <w:rFonts w:ascii="Arial" w:hAnsi="Arial" w:cs="Arial"/>
          <w:bCs/>
        </w:rPr>
        <w:t xml:space="preserve">This report also highlights areas of the NHS People Plan 2020/2021 that directly relates to actions regarding </w:t>
      </w:r>
      <w:r w:rsidR="00071C7C">
        <w:rPr>
          <w:rFonts w:ascii="Arial" w:hAnsi="Arial" w:cs="Arial"/>
          <w:bCs/>
        </w:rPr>
        <w:t>E</w:t>
      </w:r>
      <w:r w:rsidRPr="00215D10">
        <w:rPr>
          <w:rFonts w:ascii="Arial" w:hAnsi="Arial" w:cs="Arial"/>
          <w:bCs/>
        </w:rPr>
        <w:t xml:space="preserve">quality, </w:t>
      </w:r>
      <w:r w:rsidR="00071C7C">
        <w:rPr>
          <w:rFonts w:ascii="Arial" w:hAnsi="Arial" w:cs="Arial"/>
          <w:bCs/>
        </w:rPr>
        <w:t>D</w:t>
      </w:r>
      <w:r w:rsidRPr="00215D10">
        <w:rPr>
          <w:rFonts w:ascii="Arial" w:hAnsi="Arial" w:cs="Arial"/>
          <w:bCs/>
        </w:rPr>
        <w:t xml:space="preserve">iversity and </w:t>
      </w:r>
      <w:r w:rsidR="00071C7C">
        <w:rPr>
          <w:rFonts w:ascii="Arial" w:hAnsi="Arial" w:cs="Arial"/>
          <w:bCs/>
        </w:rPr>
        <w:t>I</w:t>
      </w:r>
      <w:r w:rsidRPr="00215D10">
        <w:rPr>
          <w:rFonts w:ascii="Arial" w:hAnsi="Arial" w:cs="Arial"/>
          <w:bCs/>
        </w:rPr>
        <w:t>nclusion</w:t>
      </w:r>
      <w:r w:rsidR="00071C7C">
        <w:rPr>
          <w:rFonts w:ascii="Arial" w:hAnsi="Arial" w:cs="Arial"/>
          <w:bCs/>
        </w:rPr>
        <w:t xml:space="preserve"> (EDI)</w:t>
      </w:r>
      <w:r w:rsidRPr="00215D10">
        <w:rPr>
          <w:rFonts w:ascii="Arial" w:hAnsi="Arial" w:cs="Arial"/>
          <w:bCs/>
        </w:rPr>
        <w:t>.</w:t>
      </w:r>
      <w:r w:rsidR="001725F9" w:rsidRPr="00215D10">
        <w:rPr>
          <w:rFonts w:ascii="Arial" w:hAnsi="Arial" w:cs="Arial"/>
          <w:bCs/>
        </w:rPr>
        <w:t xml:space="preserve"> </w:t>
      </w:r>
      <w:r w:rsidR="002C2246" w:rsidRPr="00215D10">
        <w:rPr>
          <w:rFonts w:ascii="Arial" w:hAnsi="Arial" w:cs="Arial"/>
          <w:bCs/>
        </w:rPr>
        <w:t>It should be noted that we are committed to further develop ourselves and to promote better understanding of equality, diversity and bias and that the WRES action plan to support this is an ambitio</w:t>
      </w:r>
      <w:r w:rsidR="0045726F">
        <w:rPr>
          <w:rFonts w:ascii="Arial" w:hAnsi="Arial" w:cs="Arial"/>
          <w:bCs/>
        </w:rPr>
        <w:t>us</w:t>
      </w:r>
      <w:r w:rsidR="00071C7C">
        <w:rPr>
          <w:rFonts w:ascii="Arial" w:hAnsi="Arial" w:cs="Arial"/>
          <w:bCs/>
        </w:rPr>
        <w:t xml:space="preserve"> plan</w:t>
      </w:r>
      <w:r w:rsidR="002C2246" w:rsidRPr="00215D10">
        <w:rPr>
          <w:rFonts w:ascii="Arial" w:hAnsi="Arial" w:cs="Arial"/>
          <w:bCs/>
        </w:rPr>
        <w:t xml:space="preserve">. </w:t>
      </w:r>
      <w:r w:rsidR="00AE67AE">
        <w:rPr>
          <w:rFonts w:ascii="Arial" w:hAnsi="Arial" w:cs="Arial"/>
          <w:bCs/>
        </w:rPr>
        <w:t xml:space="preserve"> </w:t>
      </w:r>
    </w:p>
    <w:p w14:paraId="79111BCB" w14:textId="308D6B41" w:rsidR="004200A9" w:rsidRPr="00215D10" w:rsidRDefault="004200A9" w:rsidP="0069136E">
      <w:pPr>
        <w:rPr>
          <w:rFonts w:ascii="Arial" w:hAnsi="Arial" w:cs="Arial"/>
          <w:bCs/>
        </w:rPr>
      </w:pPr>
      <w:r w:rsidRPr="00215D10">
        <w:rPr>
          <w:rFonts w:ascii="Arial" w:hAnsi="Arial" w:cs="Arial"/>
          <w:bCs/>
        </w:rPr>
        <w:t xml:space="preserve">The main purpose of the NHS Workforce Race Equality Standard (WRES) and the Workforce Disability Equality Standard (WDES) are </w:t>
      </w:r>
      <w:r w:rsidR="00776622" w:rsidRPr="00215D10">
        <w:rPr>
          <w:rFonts w:ascii="Arial" w:hAnsi="Arial" w:cs="Arial"/>
          <w:bCs/>
        </w:rPr>
        <w:t>to: -</w:t>
      </w:r>
    </w:p>
    <w:p w14:paraId="37353BCA" w14:textId="19E68296" w:rsidR="004200A9" w:rsidRPr="00215D10" w:rsidRDefault="004200A9" w:rsidP="004200A9">
      <w:pPr>
        <w:pStyle w:val="ListParagraph"/>
        <w:numPr>
          <w:ilvl w:val="0"/>
          <w:numId w:val="24"/>
        </w:numPr>
        <w:rPr>
          <w:rFonts w:ascii="Arial" w:hAnsi="Arial" w:cs="Arial"/>
          <w:bCs/>
        </w:rPr>
      </w:pPr>
      <w:r w:rsidRPr="00215D10">
        <w:rPr>
          <w:rFonts w:ascii="Arial" w:hAnsi="Arial" w:cs="Arial"/>
          <w:bCs/>
        </w:rPr>
        <w:t xml:space="preserve">Help local and national NHS organisations (and other organisations providing NHS services) to review their data against the relevant indicators. </w:t>
      </w:r>
    </w:p>
    <w:p w14:paraId="3B2C7E4C" w14:textId="08A7DFDE" w:rsidR="004200A9" w:rsidRPr="00215D10" w:rsidRDefault="004200A9" w:rsidP="004200A9">
      <w:pPr>
        <w:pStyle w:val="ListParagraph"/>
        <w:numPr>
          <w:ilvl w:val="0"/>
          <w:numId w:val="24"/>
        </w:numPr>
        <w:rPr>
          <w:rFonts w:ascii="Arial" w:hAnsi="Arial" w:cs="Arial"/>
          <w:bCs/>
        </w:rPr>
      </w:pPr>
      <w:r w:rsidRPr="00215D10">
        <w:rPr>
          <w:rFonts w:ascii="Arial" w:hAnsi="Arial" w:cs="Arial"/>
          <w:bCs/>
        </w:rPr>
        <w:t xml:space="preserve">To produce action plans to close the gaps in workplace experience between relevant groups of staff, and </w:t>
      </w:r>
    </w:p>
    <w:p w14:paraId="7BE12B7E" w14:textId="76922F63" w:rsidR="00AE67AE" w:rsidRDefault="004200A9" w:rsidP="00AE67AE">
      <w:pPr>
        <w:pStyle w:val="ListParagraph"/>
        <w:numPr>
          <w:ilvl w:val="0"/>
          <w:numId w:val="24"/>
        </w:numPr>
        <w:rPr>
          <w:rFonts w:ascii="Arial" w:hAnsi="Arial" w:cs="Arial"/>
          <w:bCs/>
        </w:rPr>
      </w:pPr>
      <w:r w:rsidRPr="00215D10">
        <w:rPr>
          <w:rFonts w:ascii="Arial" w:hAnsi="Arial" w:cs="Arial"/>
          <w:bCs/>
        </w:rPr>
        <w:t>To improve BME/Disabled people representation and gender balance at the Board level of the organisation.</w:t>
      </w:r>
    </w:p>
    <w:p w14:paraId="6130DAB4" w14:textId="2A432168" w:rsidR="00AE67AE" w:rsidRDefault="00AE67AE" w:rsidP="00AE67AE">
      <w:pPr>
        <w:pStyle w:val="ListParagraph"/>
        <w:rPr>
          <w:rFonts w:ascii="Arial" w:hAnsi="Arial" w:cs="Arial"/>
          <w:bCs/>
        </w:rPr>
      </w:pPr>
    </w:p>
    <w:p w14:paraId="4AF49E71" w14:textId="72688F03" w:rsidR="00B11FE2" w:rsidRPr="00661313" w:rsidRDefault="00AE67AE" w:rsidP="00661313">
      <w:pPr>
        <w:pStyle w:val="ListParagraph"/>
        <w:rPr>
          <w:rFonts w:ascii="Arial" w:hAnsi="Arial" w:cs="Arial"/>
          <w:bCs/>
        </w:rPr>
      </w:pPr>
      <w:r>
        <w:rPr>
          <w:rFonts w:ascii="Arial" w:hAnsi="Arial" w:cs="Arial"/>
          <w:bCs/>
        </w:rPr>
        <w:t>BSW CCG are only required by law to report their WRES data and publish their report and action plan.  Currently there is no legal requirement to report on WDES data</w:t>
      </w:r>
      <w:r w:rsidR="0045726F">
        <w:rPr>
          <w:rFonts w:ascii="Arial" w:hAnsi="Arial" w:cs="Arial"/>
          <w:bCs/>
        </w:rPr>
        <w:t xml:space="preserve">, </w:t>
      </w:r>
      <w:r>
        <w:rPr>
          <w:rFonts w:ascii="Arial" w:hAnsi="Arial" w:cs="Arial"/>
          <w:bCs/>
        </w:rPr>
        <w:t xml:space="preserve">publish a report </w:t>
      </w:r>
      <w:r w:rsidR="0045726F">
        <w:rPr>
          <w:rFonts w:ascii="Arial" w:hAnsi="Arial" w:cs="Arial"/>
          <w:bCs/>
        </w:rPr>
        <w:t>or develop an</w:t>
      </w:r>
      <w:r>
        <w:rPr>
          <w:rFonts w:ascii="Arial" w:hAnsi="Arial" w:cs="Arial"/>
          <w:bCs/>
        </w:rPr>
        <w:t xml:space="preserve"> action plan.  </w:t>
      </w:r>
      <w:r w:rsidR="00B11FE2">
        <w:rPr>
          <w:rFonts w:ascii="Arial" w:hAnsi="Arial" w:cs="Arial"/>
          <w:bCs/>
        </w:rPr>
        <w:t>However,</w:t>
      </w:r>
      <w:r>
        <w:rPr>
          <w:rFonts w:ascii="Arial" w:hAnsi="Arial" w:cs="Arial"/>
          <w:bCs/>
        </w:rPr>
        <w:t xml:space="preserve"> BSW CCG will be publishing a WDES</w:t>
      </w:r>
      <w:r w:rsidR="00071C7C">
        <w:rPr>
          <w:rFonts w:ascii="Arial" w:hAnsi="Arial" w:cs="Arial"/>
          <w:bCs/>
        </w:rPr>
        <w:t xml:space="preserve"> report, data and an action</w:t>
      </w:r>
      <w:r>
        <w:rPr>
          <w:rFonts w:ascii="Arial" w:hAnsi="Arial" w:cs="Arial"/>
          <w:bCs/>
        </w:rPr>
        <w:t xml:space="preserve"> plan </w:t>
      </w:r>
      <w:r w:rsidR="0045726F">
        <w:rPr>
          <w:rFonts w:ascii="Arial" w:hAnsi="Arial" w:cs="Arial"/>
          <w:bCs/>
        </w:rPr>
        <w:t>in</w:t>
      </w:r>
      <w:r w:rsidR="00102CFC">
        <w:rPr>
          <w:rFonts w:ascii="Arial" w:hAnsi="Arial" w:cs="Arial"/>
          <w:bCs/>
        </w:rPr>
        <w:t xml:space="preserve"> December 2021. </w:t>
      </w:r>
    </w:p>
    <w:p w14:paraId="07502C50" w14:textId="77777777" w:rsidR="004200A9" w:rsidRPr="00215D10" w:rsidRDefault="004200A9" w:rsidP="004200A9">
      <w:pPr>
        <w:rPr>
          <w:rFonts w:ascii="Arial" w:hAnsi="Arial" w:cs="Arial"/>
          <w:bCs/>
        </w:rPr>
      </w:pPr>
      <w:r w:rsidRPr="00215D10">
        <w:rPr>
          <w:rFonts w:ascii="Arial" w:hAnsi="Arial" w:cs="Arial"/>
          <w:bCs/>
        </w:rPr>
        <w:t>As an NHS organisation the CCG is required to:</w:t>
      </w:r>
    </w:p>
    <w:p w14:paraId="2B43FAAD" w14:textId="769D519F" w:rsidR="004200A9" w:rsidRPr="00394F47" w:rsidRDefault="004200A9" w:rsidP="004200A9">
      <w:pPr>
        <w:pStyle w:val="ListParagraph"/>
        <w:numPr>
          <w:ilvl w:val="0"/>
          <w:numId w:val="25"/>
        </w:numPr>
        <w:rPr>
          <w:rFonts w:ascii="Arial" w:hAnsi="Arial" w:cs="Arial"/>
          <w:bCs/>
        </w:rPr>
      </w:pPr>
      <w:r w:rsidRPr="00394F47">
        <w:rPr>
          <w:rFonts w:ascii="Arial" w:hAnsi="Arial" w:cs="Arial"/>
          <w:bCs/>
        </w:rPr>
        <w:t>Collect data on their workforce – this includes both workforce data and staff survey data with analysis of data for each of the relevant metrics.</w:t>
      </w:r>
    </w:p>
    <w:p w14:paraId="06F04150" w14:textId="09FC151A" w:rsidR="004200A9" w:rsidRPr="00394F47" w:rsidRDefault="004200A9" w:rsidP="004200A9">
      <w:pPr>
        <w:pStyle w:val="ListParagraph"/>
        <w:numPr>
          <w:ilvl w:val="0"/>
          <w:numId w:val="25"/>
        </w:numPr>
        <w:rPr>
          <w:rFonts w:ascii="Arial" w:hAnsi="Arial" w:cs="Arial"/>
          <w:bCs/>
        </w:rPr>
      </w:pPr>
      <w:r w:rsidRPr="00394F47">
        <w:rPr>
          <w:rFonts w:ascii="Arial" w:hAnsi="Arial" w:cs="Arial"/>
          <w:bCs/>
        </w:rPr>
        <w:t>To produce an annual report and action plan – the report should show the results of the staf</w:t>
      </w:r>
      <w:r w:rsidR="00614AD8" w:rsidRPr="00394F47">
        <w:rPr>
          <w:rFonts w:ascii="Arial" w:hAnsi="Arial" w:cs="Arial"/>
          <w:bCs/>
        </w:rPr>
        <w:t>f</w:t>
      </w:r>
      <w:r w:rsidRPr="00394F47">
        <w:rPr>
          <w:rFonts w:ascii="Arial" w:hAnsi="Arial" w:cs="Arial"/>
          <w:bCs/>
        </w:rPr>
        <w:t xml:space="preserve"> survey and workforce data for internal analyses and indicate the steps being taken to improve performance against the relevant indicators, and</w:t>
      </w:r>
    </w:p>
    <w:p w14:paraId="264368C8" w14:textId="30B63071" w:rsidR="00627B1E" w:rsidRPr="00AB52BF" w:rsidRDefault="004200A9" w:rsidP="00DD26A6">
      <w:pPr>
        <w:pStyle w:val="ListParagraph"/>
        <w:numPr>
          <w:ilvl w:val="0"/>
          <w:numId w:val="25"/>
        </w:numPr>
        <w:rPr>
          <w:rFonts w:ascii="Arial" w:hAnsi="Arial" w:cs="Arial"/>
          <w:bCs/>
        </w:rPr>
      </w:pPr>
      <w:r w:rsidRPr="00394F47">
        <w:rPr>
          <w:rFonts w:ascii="Arial" w:hAnsi="Arial" w:cs="Arial"/>
          <w:bCs/>
        </w:rPr>
        <w:t>To publish the annual report and action plan – CCG’s will need to give consideration to how such data is published and what conclusions are drawn</w:t>
      </w:r>
      <w:r w:rsidR="0042563D" w:rsidRPr="00AB52BF">
        <w:rPr>
          <w:rFonts w:ascii="Arial" w:hAnsi="Arial" w:cs="Arial"/>
          <w:bCs/>
        </w:rPr>
        <w:br w:type="page"/>
      </w:r>
      <w:r w:rsidR="00DD26A6" w:rsidRPr="00DD26A6">
        <w:rPr>
          <w:rFonts w:ascii="Arial" w:hAnsi="Arial" w:cs="Arial"/>
          <w:b/>
          <w:color w:val="2E74B5" w:themeColor="accent1" w:themeShade="BF"/>
        </w:rPr>
        <w:lastRenderedPageBreak/>
        <w:t xml:space="preserve">2. </w:t>
      </w:r>
      <w:r w:rsidR="000173EA" w:rsidRPr="00DD26A6">
        <w:rPr>
          <w:rFonts w:ascii="Arial" w:hAnsi="Arial" w:cs="Arial"/>
          <w:b/>
          <w:color w:val="2E74B5" w:themeColor="accent1" w:themeShade="BF"/>
          <w:sz w:val="24"/>
          <w:szCs w:val="24"/>
        </w:rPr>
        <w:t>Background</w:t>
      </w:r>
    </w:p>
    <w:p w14:paraId="4EB7C8F0" w14:textId="20E10939" w:rsidR="00627B1E" w:rsidRPr="00215D10" w:rsidRDefault="00627B1E" w:rsidP="00627B1E">
      <w:pPr>
        <w:rPr>
          <w:rFonts w:ascii="Arial" w:hAnsi="Arial" w:cs="Arial"/>
          <w:color w:val="000000" w:themeColor="text1"/>
        </w:rPr>
      </w:pPr>
      <w:r w:rsidRPr="00215D10">
        <w:rPr>
          <w:rFonts w:ascii="Arial" w:hAnsi="Arial" w:cs="Arial"/>
          <w:color w:val="000000" w:themeColor="text1"/>
        </w:rPr>
        <w:t xml:space="preserve">The aim of the WRES is to help NHS organisations ensure that colleagues from BME backgrounds have equal access to career opportunities and that they receive fair treatment in the workplace. </w:t>
      </w:r>
    </w:p>
    <w:p w14:paraId="364BD588" w14:textId="6E171B3E" w:rsidR="00627B1E" w:rsidRDefault="00627B1E" w:rsidP="00627B1E">
      <w:pPr>
        <w:rPr>
          <w:rFonts w:ascii="Arial" w:hAnsi="Arial" w:cs="Arial"/>
          <w:color w:val="000000" w:themeColor="text1"/>
        </w:rPr>
      </w:pPr>
      <w:r w:rsidRPr="00215D10">
        <w:rPr>
          <w:rFonts w:ascii="Arial" w:hAnsi="Arial" w:cs="Arial"/>
          <w:color w:val="000000" w:themeColor="text1"/>
        </w:rPr>
        <w:t>The WRES came into effect on 1</w:t>
      </w:r>
      <w:r w:rsidRPr="00215D10">
        <w:rPr>
          <w:rFonts w:ascii="Arial" w:hAnsi="Arial" w:cs="Arial"/>
          <w:color w:val="000000" w:themeColor="text1"/>
          <w:vertAlign w:val="superscript"/>
        </w:rPr>
        <w:t>st</w:t>
      </w:r>
      <w:r w:rsidRPr="00215D10">
        <w:rPr>
          <w:rFonts w:ascii="Arial" w:hAnsi="Arial" w:cs="Arial"/>
          <w:color w:val="000000" w:themeColor="text1"/>
        </w:rPr>
        <w:t xml:space="preserve"> April 2015 however CCGs were not required to submit their annual WRES data to NHS England for analysis and publication until 2019.  The standard is designed to improve the experience and representation of BME colleagues at all levels across the organisation, particularly at senior management level. </w:t>
      </w:r>
    </w:p>
    <w:p w14:paraId="2861157B" w14:textId="34037622" w:rsidR="00102CFC" w:rsidRPr="00215D10" w:rsidRDefault="00102CFC" w:rsidP="00627B1E">
      <w:pPr>
        <w:rPr>
          <w:rFonts w:ascii="Arial" w:hAnsi="Arial" w:cs="Arial"/>
          <w:color w:val="000000" w:themeColor="text1"/>
        </w:rPr>
      </w:pPr>
      <w:r>
        <w:rPr>
          <w:rFonts w:ascii="Arial" w:hAnsi="Arial" w:cs="Arial"/>
          <w:color w:val="000000" w:themeColor="text1"/>
        </w:rPr>
        <w:t>The three legacy CCGs first submitted WRES data on 30</w:t>
      </w:r>
      <w:r w:rsidRPr="00DA69CE">
        <w:rPr>
          <w:rFonts w:ascii="Arial" w:hAnsi="Arial" w:cs="Arial"/>
          <w:color w:val="000000" w:themeColor="text1"/>
          <w:vertAlign w:val="superscript"/>
        </w:rPr>
        <w:t>th</w:t>
      </w:r>
      <w:r>
        <w:rPr>
          <w:rFonts w:ascii="Arial" w:hAnsi="Arial" w:cs="Arial"/>
          <w:color w:val="000000" w:themeColor="text1"/>
        </w:rPr>
        <w:t xml:space="preserve"> August 2020 for 2019/2020 and developed an ambition action plan following this.   A summary update on the progress made against the 2019/2020 action plan is provided within this report</w:t>
      </w:r>
      <w:r w:rsidR="0045726F">
        <w:rPr>
          <w:rFonts w:ascii="Arial" w:hAnsi="Arial" w:cs="Arial"/>
          <w:color w:val="000000" w:themeColor="text1"/>
        </w:rPr>
        <w:t xml:space="preserve"> (section 6 and appendix 1). </w:t>
      </w:r>
    </w:p>
    <w:p w14:paraId="5B28CE91" w14:textId="66AE98EF" w:rsidR="001725F9" w:rsidRPr="00215D10" w:rsidRDefault="00627B1E" w:rsidP="00627B1E">
      <w:pPr>
        <w:rPr>
          <w:rFonts w:ascii="Arial" w:hAnsi="Arial" w:cs="Arial"/>
          <w:color w:val="000000" w:themeColor="text1"/>
        </w:rPr>
      </w:pPr>
      <w:r w:rsidRPr="00215D10">
        <w:rPr>
          <w:rFonts w:ascii="Arial" w:hAnsi="Arial" w:cs="Arial"/>
          <w:color w:val="000000" w:themeColor="text1"/>
        </w:rPr>
        <w:t xml:space="preserve">WRES has been included in the NHS Standard Contract since 2015/2016. This means that NHS hospital and community Trusts must use the WRES and report their findings to NHS England each year.  Following this NHS England publishes a national report based </w:t>
      </w:r>
      <w:r w:rsidR="00687EB8" w:rsidRPr="00215D10">
        <w:rPr>
          <w:rFonts w:ascii="Arial" w:hAnsi="Arial" w:cs="Arial"/>
          <w:color w:val="000000" w:themeColor="text1"/>
        </w:rPr>
        <w:t>on the WRES data from across the country.   There are nine indicators that make up the NHS WRES return</w:t>
      </w:r>
      <w:r w:rsidR="00102CFC">
        <w:rPr>
          <w:rFonts w:ascii="Arial" w:hAnsi="Arial" w:cs="Arial"/>
          <w:color w:val="000000" w:themeColor="text1"/>
        </w:rPr>
        <w:t>, however the CCG only has to report on indicators 1 – 4 and 9</w:t>
      </w:r>
      <w:r w:rsidR="00687EB8" w:rsidRPr="00215D10">
        <w:rPr>
          <w:rFonts w:ascii="Arial" w:hAnsi="Arial" w:cs="Arial"/>
          <w:color w:val="000000" w:themeColor="text1"/>
        </w:rPr>
        <w:t xml:space="preserve">.  Bank colleagues are not included in the national WRES return. </w:t>
      </w:r>
    </w:p>
    <w:p w14:paraId="38E0D998" w14:textId="07A0786F" w:rsidR="00706670" w:rsidRPr="00215D10" w:rsidRDefault="00706670" w:rsidP="00706670">
      <w:pPr>
        <w:pStyle w:val="ListParagraph"/>
        <w:numPr>
          <w:ilvl w:val="0"/>
          <w:numId w:val="23"/>
        </w:numPr>
        <w:rPr>
          <w:rFonts w:ascii="Arial" w:hAnsi="Arial" w:cs="Arial"/>
          <w:b/>
          <w:bCs/>
          <w:color w:val="0070C0"/>
          <w:sz w:val="24"/>
          <w:szCs w:val="24"/>
        </w:rPr>
      </w:pPr>
      <w:r w:rsidRPr="00215D10">
        <w:rPr>
          <w:rFonts w:ascii="Arial" w:hAnsi="Arial" w:cs="Arial"/>
          <w:b/>
          <w:bCs/>
          <w:color w:val="0070C0"/>
          <w:sz w:val="24"/>
          <w:szCs w:val="24"/>
        </w:rPr>
        <w:t>Responsibilities under the Public Sector Equality Duty</w:t>
      </w:r>
    </w:p>
    <w:p w14:paraId="32390062" w14:textId="7B3EA5FB" w:rsidR="00706670" w:rsidRPr="00215D10" w:rsidRDefault="00706670" w:rsidP="00706670">
      <w:pPr>
        <w:rPr>
          <w:rFonts w:ascii="Arial" w:hAnsi="Arial" w:cs="Arial"/>
        </w:rPr>
      </w:pPr>
      <w:r w:rsidRPr="00215D10">
        <w:rPr>
          <w:rFonts w:ascii="Arial" w:hAnsi="Arial" w:cs="Arial"/>
        </w:rPr>
        <w:t xml:space="preserve">Under the Public Sector Equality Duty that was created under the Equality Act 2010 organisations have to have due regard to the </w:t>
      </w:r>
      <w:r w:rsidR="00201F8B" w:rsidRPr="00215D10">
        <w:rPr>
          <w:rFonts w:ascii="Arial" w:hAnsi="Arial" w:cs="Arial"/>
        </w:rPr>
        <w:t>following: -</w:t>
      </w:r>
    </w:p>
    <w:p w14:paraId="3F68F853" w14:textId="00F009A6" w:rsidR="00706670" w:rsidRPr="00215D10" w:rsidRDefault="00706670" w:rsidP="00706670">
      <w:pPr>
        <w:pStyle w:val="ListParagraph"/>
        <w:numPr>
          <w:ilvl w:val="0"/>
          <w:numId w:val="29"/>
        </w:numPr>
        <w:rPr>
          <w:rFonts w:ascii="Arial" w:hAnsi="Arial" w:cs="Arial"/>
        </w:rPr>
      </w:pPr>
      <w:r w:rsidRPr="00215D10">
        <w:rPr>
          <w:rFonts w:ascii="Arial" w:hAnsi="Arial" w:cs="Arial"/>
        </w:rPr>
        <w:t>To eliminate unlawful discrimination, harassment and victimisation and other conduct prohibited by the Act</w:t>
      </w:r>
      <w:r w:rsidR="00687EB8" w:rsidRPr="00215D10">
        <w:rPr>
          <w:rFonts w:ascii="Arial" w:hAnsi="Arial" w:cs="Arial"/>
        </w:rPr>
        <w:t xml:space="preserve">. </w:t>
      </w:r>
    </w:p>
    <w:p w14:paraId="66331FE3" w14:textId="7764BE1B" w:rsidR="00706670" w:rsidRPr="00215D10" w:rsidRDefault="00706670" w:rsidP="00706670">
      <w:pPr>
        <w:pStyle w:val="ListParagraph"/>
        <w:numPr>
          <w:ilvl w:val="0"/>
          <w:numId w:val="29"/>
        </w:numPr>
        <w:rPr>
          <w:rFonts w:ascii="Arial" w:hAnsi="Arial" w:cs="Arial"/>
        </w:rPr>
      </w:pPr>
      <w:r w:rsidRPr="00215D10">
        <w:rPr>
          <w:rFonts w:ascii="Arial" w:hAnsi="Arial" w:cs="Arial"/>
        </w:rPr>
        <w:t>To advance equality of opportunity between people who share a protected characteristic and those who do not.</w:t>
      </w:r>
    </w:p>
    <w:p w14:paraId="6EDDF89C" w14:textId="6AE97FA7" w:rsidR="00706670" w:rsidRPr="00215D10" w:rsidRDefault="00706670" w:rsidP="00706670">
      <w:pPr>
        <w:pStyle w:val="ListParagraph"/>
        <w:numPr>
          <w:ilvl w:val="0"/>
          <w:numId w:val="29"/>
        </w:numPr>
        <w:rPr>
          <w:rFonts w:ascii="Arial" w:hAnsi="Arial" w:cs="Arial"/>
        </w:rPr>
      </w:pPr>
      <w:r w:rsidRPr="00215D10">
        <w:rPr>
          <w:rFonts w:ascii="Arial" w:hAnsi="Arial" w:cs="Arial"/>
        </w:rPr>
        <w:t>To foster good relations between people who share a protected characteristic and those who do not.</w:t>
      </w:r>
    </w:p>
    <w:p w14:paraId="2DF6B02B" w14:textId="7B330D02" w:rsidR="001058F1" w:rsidRPr="00215D10" w:rsidRDefault="00706670" w:rsidP="00706670">
      <w:pPr>
        <w:rPr>
          <w:rFonts w:ascii="Arial" w:hAnsi="Arial" w:cs="Arial"/>
        </w:rPr>
      </w:pPr>
      <w:r w:rsidRPr="00215D10">
        <w:rPr>
          <w:rFonts w:ascii="Arial" w:hAnsi="Arial" w:cs="Arial"/>
        </w:rPr>
        <w:t xml:space="preserve">The Act also explains that advancing equality involves, removing or minimising disadvantages suffered by people due to their protected characteristics, taking steps to meet the needs of people from protected groups where these are different from the needs of other people. </w:t>
      </w:r>
    </w:p>
    <w:p w14:paraId="16F2F675" w14:textId="27524F39" w:rsidR="002C2246" w:rsidRPr="00215D10" w:rsidRDefault="002C2246" w:rsidP="00687EB8">
      <w:pPr>
        <w:pStyle w:val="ListParagraph"/>
        <w:numPr>
          <w:ilvl w:val="0"/>
          <w:numId w:val="23"/>
        </w:numPr>
        <w:rPr>
          <w:rFonts w:ascii="Arial" w:hAnsi="Arial" w:cs="Arial"/>
          <w:b/>
          <w:bCs/>
          <w:color w:val="2E74B5" w:themeColor="accent1" w:themeShade="BF"/>
        </w:rPr>
      </w:pPr>
      <w:r w:rsidRPr="00215D10">
        <w:rPr>
          <w:rFonts w:ascii="Arial" w:hAnsi="Arial" w:cs="Arial"/>
          <w:b/>
          <w:bCs/>
          <w:color w:val="2E74B5" w:themeColor="accent1" w:themeShade="BF"/>
        </w:rPr>
        <w:t>WRES and Clinical Commissioning Groups (CCGs)</w:t>
      </w:r>
    </w:p>
    <w:p w14:paraId="646A81D1" w14:textId="44057EBE" w:rsidR="002C2246" w:rsidRPr="00215D10" w:rsidRDefault="002C2246" w:rsidP="002C2246">
      <w:pPr>
        <w:rPr>
          <w:rFonts w:ascii="Arial" w:hAnsi="Arial" w:cs="Arial"/>
        </w:rPr>
      </w:pPr>
      <w:r w:rsidRPr="00215D10">
        <w:rPr>
          <w:rFonts w:ascii="Arial" w:hAnsi="Arial" w:cs="Arial"/>
        </w:rPr>
        <w:t>The CCG has two roles in relation to the WRES, as commissioners of NHS services and as employers.  The work CCGs undertake is guided by key statutory requirements and policy drivers encompassed in:</w:t>
      </w:r>
    </w:p>
    <w:p w14:paraId="21DC20F5" w14:textId="2252355A" w:rsidR="002C2246" w:rsidRPr="00215D10" w:rsidRDefault="002C2246" w:rsidP="002C2246">
      <w:pPr>
        <w:pStyle w:val="ListParagraph"/>
        <w:numPr>
          <w:ilvl w:val="0"/>
          <w:numId w:val="34"/>
        </w:numPr>
        <w:rPr>
          <w:rFonts w:ascii="Arial" w:hAnsi="Arial" w:cs="Arial"/>
        </w:rPr>
      </w:pPr>
      <w:r w:rsidRPr="00215D10">
        <w:rPr>
          <w:rFonts w:ascii="Arial" w:hAnsi="Arial" w:cs="Arial"/>
        </w:rPr>
        <w:t>The NHS Constitution</w:t>
      </w:r>
    </w:p>
    <w:p w14:paraId="46D58E8B" w14:textId="25723818" w:rsidR="002C2246" w:rsidRPr="00215D10" w:rsidRDefault="002C2246" w:rsidP="002C2246">
      <w:pPr>
        <w:pStyle w:val="ListParagraph"/>
        <w:numPr>
          <w:ilvl w:val="0"/>
          <w:numId w:val="34"/>
        </w:numPr>
        <w:rPr>
          <w:rFonts w:ascii="Arial" w:hAnsi="Arial" w:cs="Arial"/>
        </w:rPr>
      </w:pPr>
      <w:r w:rsidRPr="00215D10">
        <w:rPr>
          <w:rFonts w:ascii="Arial" w:hAnsi="Arial" w:cs="Arial"/>
        </w:rPr>
        <w:t>The Equality Act 20</w:t>
      </w:r>
      <w:r w:rsidR="00687EB8" w:rsidRPr="00215D10">
        <w:rPr>
          <w:rFonts w:ascii="Arial" w:hAnsi="Arial" w:cs="Arial"/>
        </w:rPr>
        <w:t>10</w:t>
      </w:r>
      <w:r w:rsidRPr="00215D10">
        <w:rPr>
          <w:rFonts w:ascii="Arial" w:hAnsi="Arial" w:cs="Arial"/>
        </w:rPr>
        <w:t xml:space="preserve"> and the Public </w:t>
      </w:r>
      <w:r w:rsidR="00776622">
        <w:rPr>
          <w:rFonts w:ascii="Arial" w:hAnsi="Arial" w:cs="Arial"/>
        </w:rPr>
        <w:t>S</w:t>
      </w:r>
      <w:r w:rsidRPr="00215D10">
        <w:rPr>
          <w:rFonts w:ascii="Arial" w:hAnsi="Arial" w:cs="Arial"/>
        </w:rPr>
        <w:t>ector Equality Duty</w:t>
      </w:r>
    </w:p>
    <w:p w14:paraId="2814FAF9" w14:textId="5647D1C9" w:rsidR="002C2246" w:rsidRPr="00215D10" w:rsidRDefault="002C2246" w:rsidP="002C2246">
      <w:pPr>
        <w:pStyle w:val="ListParagraph"/>
        <w:numPr>
          <w:ilvl w:val="0"/>
          <w:numId w:val="34"/>
        </w:numPr>
        <w:rPr>
          <w:rFonts w:ascii="Arial" w:hAnsi="Arial" w:cs="Arial"/>
        </w:rPr>
      </w:pPr>
      <w:r w:rsidRPr="00215D10">
        <w:rPr>
          <w:rFonts w:ascii="Arial" w:hAnsi="Arial" w:cs="Arial"/>
        </w:rPr>
        <w:t>The NHS standard contract and associated documents</w:t>
      </w:r>
    </w:p>
    <w:p w14:paraId="1C47E4D0" w14:textId="763FAFBB" w:rsidR="002C2246" w:rsidRPr="00215D10" w:rsidRDefault="002C2246" w:rsidP="002C2246">
      <w:pPr>
        <w:pStyle w:val="ListParagraph"/>
        <w:numPr>
          <w:ilvl w:val="0"/>
          <w:numId w:val="34"/>
        </w:numPr>
        <w:rPr>
          <w:rFonts w:ascii="Arial" w:hAnsi="Arial" w:cs="Arial"/>
        </w:rPr>
      </w:pPr>
      <w:r w:rsidRPr="00215D10">
        <w:rPr>
          <w:rFonts w:ascii="Arial" w:hAnsi="Arial" w:cs="Arial"/>
        </w:rPr>
        <w:t>The CCG Improvement and Assessment Framework</w:t>
      </w:r>
    </w:p>
    <w:p w14:paraId="0445983E" w14:textId="4CC481C7" w:rsidR="002C2246" w:rsidRPr="00215D10" w:rsidRDefault="002C2246" w:rsidP="002C2246">
      <w:pPr>
        <w:pStyle w:val="ListParagraph"/>
        <w:numPr>
          <w:ilvl w:val="0"/>
          <w:numId w:val="34"/>
        </w:numPr>
        <w:rPr>
          <w:rFonts w:ascii="Arial" w:hAnsi="Arial" w:cs="Arial"/>
        </w:rPr>
      </w:pPr>
      <w:r w:rsidRPr="00215D10">
        <w:rPr>
          <w:rFonts w:ascii="Arial" w:hAnsi="Arial" w:cs="Arial"/>
        </w:rPr>
        <w:t>A Model Employer (NHS Workforce Race Equality Standard (WRES) Leadership Strategy</w:t>
      </w:r>
    </w:p>
    <w:p w14:paraId="29B384A3" w14:textId="64E2F5AE" w:rsidR="002C2246" w:rsidRPr="00215D10" w:rsidRDefault="002C2246" w:rsidP="002C2246">
      <w:pPr>
        <w:rPr>
          <w:rFonts w:ascii="Arial" w:hAnsi="Arial" w:cs="Arial"/>
        </w:rPr>
      </w:pPr>
      <w:r w:rsidRPr="00215D10">
        <w:rPr>
          <w:rFonts w:ascii="Arial" w:hAnsi="Arial" w:cs="Arial"/>
        </w:rPr>
        <w:t xml:space="preserve">As a commissioner the CCG </w:t>
      </w:r>
      <w:r w:rsidR="008A410B" w:rsidRPr="00215D10">
        <w:rPr>
          <w:rFonts w:ascii="Arial" w:hAnsi="Arial" w:cs="Arial"/>
        </w:rPr>
        <w:t>is required to:</w:t>
      </w:r>
    </w:p>
    <w:p w14:paraId="71F7FB89" w14:textId="03C674EC" w:rsidR="008A410B" w:rsidRPr="00215D10" w:rsidRDefault="008A410B" w:rsidP="008A410B">
      <w:pPr>
        <w:pStyle w:val="ListParagraph"/>
        <w:numPr>
          <w:ilvl w:val="0"/>
          <w:numId w:val="35"/>
        </w:numPr>
        <w:rPr>
          <w:rFonts w:ascii="Arial" w:hAnsi="Arial" w:cs="Arial"/>
        </w:rPr>
      </w:pPr>
      <w:r w:rsidRPr="00215D10">
        <w:rPr>
          <w:rFonts w:ascii="Arial" w:hAnsi="Arial" w:cs="Arial"/>
        </w:rPr>
        <w:t>Give assurance to NHS England that our providers are implementing and using the WRES (this is detailed in the CCG Improvement and Assessment Framework)</w:t>
      </w:r>
    </w:p>
    <w:p w14:paraId="6F803C8D" w14:textId="4F6833C1" w:rsidR="008A410B" w:rsidRPr="00215D10" w:rsidRDefault="008A410B" w:rsidP="008A410B">
      <w:pPr>
        <w:pStyle w:val="ListParagraph"/>
        <w:numPr>
          <w:ilvl w:val="0"/>
          <w:numId w:val="35"/>
        </w:numPr>
        <w:rPr>
          <w:rFonts w:ascii="Arial" w:hAnsi="Arial" w:cs="Arial"/>
        </w:rPr>
      </w:pPr>
      <w:r w:rsidRPr="00215D10">
        <w:rPr>
          <w:rFonts w:ascii="Arial" w:hAnsi="Arial" w:cs="Arial"/>
        </w:rPr>
        <w:lastRenderedPageBreak/>
        <w:t>Make WRES implementation, results and subsequent action plans part of contract monitoring negotiation</w:t>
      </w:r>
    </w:p>
    <w:p w14:paraId="6B965DF5" w14:textId="55E1AEDD" w:rsidR="008A410B" w:rsidRPr="00215D10" w:rsidRDefault="008A410B" w:rsidP="008A410B">
      <w:pPr>
        <w:pStyle w:val="ListParagraph"/>
        <w:numPr>
          <w:ilvl w:val="0"/>
          <w:numId w:val="35"/>
        </w:numPr>
        <w:rPr>
          <w:rFonts w:ascii="Arial" w:hAnsi="Arial" w:cs="Arial"/>
        </w:rPr>
      </w:pPr>
      <w:r w:rsidRPr="00215D10">
        <w:rPr>
          <w:rFonts w:ascii="Arial" w:hAnsi="Arial" w:cs="Arial"/>
        </w:rPr>
        <w:t xml:space="preserve">Have meaningful dialogue with providers when something is amiss with the use of the WRES, and/or what the results of the WRES show. </w:t>
      </w:r>
    </w:p>
    <w:p w14:paraId="1EE43CAE" w14:textId="66721676" w:rsidR="00201F8B" w:rsidRPr="00661313" w:rsidRDefault="008A410B" w:rsidP="00661313">
      <w:pPr>
        <w:ind w:left="360"/>
        <w:rPr>
          <w:rFonts w:ascii="Arial" w:hAnsi="Arial" w:cs="Arial"/>
        </w:rPr>
      </w:pPr>
      <w:r w:rsidRPr="00215D10">
        <w:rPr>
          <w:rFonts w:ascii="Arial" w:hAnsi="Arial" w:cs="Arial"/>
        </w:rPr>
        <w:t xml:space="preserve">As an employer the CCG must have “due regard” to the WRES. This means that BSW CCG uses the WRES to help improve workplace experiences and representation at all levels for BME colleagues. </w:t>
      </w:r>
    </w:p>
    <w:p w14:paraId="0B1F18E5" w14:textId="571FA35D" w:rsidR="00201F8B" w:rsidRPr="00215D10" w:rsidRDefault="00201F8B" w:rsidP="00201F8B">
      <w:pPr>
        <w:pStyle w:val="ListParagraph"/>
        <w:numPr>
          <w:ilvl w:val="0"/>
          <w:numId w:val="31"/>
        </w:numPr>
        <w:autoSpaceDE w:val="0"/>
        <w:autoSpaceDN w:val="0"/>
        <w:adjustRightInd w:val="0"/>
        <w:spacing w:after="0" w:line="240" w:lineRule="auto"/>
        <w:rPr>
          <w:rFonts w:ascii="Arial" w:hAnsi="Arial" w:cs="Arial"/>
          <w:b/>
          <w:bCs/>
          <w:color w:val="005EB9"/>
          <w:sz w:val="24"/>
          <w:szCs w:val="24"/>
        </w:rPr>
      </w:pPr>
      <w:r w:rsidRPr="00215D10">
        <w:rPr>
          <w:rFonts w:ascii="Arial" w:hAnsi="Arial" w:cs="Arial"/>
          <w:b/>
          <w:bCs/>
          <w:color w:val="005EB9"/>
          <w:sz w:val="24"/>
          <w:szCs w:val="24"/>
        </w:rPr>
        <w:t>B</w:t>
      </w:r>
      <w:r w:rsidR="00687EB8" w:rsidRPr="00215D10">
        <w:rPr>
          <w:rFonts w:ascii="Arial" w:hAnsi="Arial" w:cs="Arial"/>
          <w:b/>
          <w:bCs/>
          <w:color w:val="005EB9"/>
          <w:sz w:val="24"/>
          <w:szCs w:val="24"/>
        </w:rPr>
        <w:t xml:space="preserve">SW </w:t>
      </w:r>
      <w:r w:rsidRPr="00215D10">
        <w:rPr>
          <w:rFonts w:ascii="Arial" w:hAnsi="Arial" w:cs="Arial"/>
          <w:b/>
          <w:bCs/>
          <w:color w:val="005EB9"/>
          <w:sz w:val="24"/>
          <w:szCs w:val="24"/>
        </w:rPr>
        <w:t>CCGs position against WRES indic</w:t>
      </w:r>
      <w:r w:rsidR="00B95AE2" w:rsidRPr="00215D10">
        <w:rPr>
          <w:rFonts w:ascii="Arial" w:hAnsi="Arial" w:cs="Arial"/>
          <w:b/>
          <w:bCs/>
          <w:color w:val="005EB9"/>
          <w:sz w:val="24"/>
          <w:szCs w:val="24"/>
        </w:rPr>
        <w:t>a</w:t>
      </w:r>
      <w:r w:rsidRPr="00215D10">
        <w:rPr>
          <w:rFonts w:ascii="Arial" w:hAnsi="Arial" w:cs="Arial"/>
          <w:b/>
          <w:bCs/>
          <w:color w:val="005EB9"/>
          <w:sz w:val="24"/>
          <w:szCs w:val="24"/>
        </w:rPr>
        <w:t xml:space="preserve">tors </w:t>
      </w:r>
      <w:r w:rsidR="00B95AE2" w:rsidRPr="00215D10">
        <w:rPr>
          <w:rFonts w:ascii="Arial" w:hAnsi="Arial" w:cs="Arial"/>
          <w:b/>
          <w:bCs/>
          <w:color w:val="005EB9"/>
          <w:sz w:val="24"/>
          <w:szCs w:val="24"/>
        </w:rPr>
        <w:t>2021</w:t>
      </w:r>
    </w:p>
    <w:p w14:paraId="6B063EF7" w14:textId="03CFEF6F" w:rsidR="00201F8B" w:rsidRPr="00215D10" w:rsidRDefault="00201F8B" w:rsidP="00201F8B">
      <w:pPr>
        <w:autoSpaceDE w:val="0"/>
        <w:autoSpaceDN w:val="0"/>
        <w:adjustRightInd w:val="0"/>
        <w:spacing w:after="0" w:line="240" w:lineRule="auto"/>
        <w:rPr>
          <w:rFonts w:ascii="Arial" w:hAnsi="Arial" w:cs="Arial"/>
          <w:b/>
          <w:bCs/>
          <w:color w:val="005EB9"/>
          <w:sz w:val="24"/>
          <w:szCs w:val="24"/>
        </w:rPr>
      </w:pPr>
    </w:p>
    <w:p w14:paraId="5B21305E" w14:textId="1F6BFDBF" w:rsidR="00865FC3" w:rsidRDefault="00865FC3" w:rsidP="00201F8B">
      <w:p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 xml:space="preserve">The data provided below is for </w:t>
      </w:r>
      <w:r w:rsidR="00B95AE2" w:rsidRPr="00215D10">
        <w:rPr>
          <w:rFonts w:ascii="Arial" w:hAnsi="Arial" w:cs="Arial"/>
          <w:color w:val="000000" w:themeColor="text1"/>
        </w:rPr>
        <w:t xml:space="preserve">BSW </w:t>
      </w:r>
      <w:r w:rsidRPr="00215D10">
        <w:rPr>
          <w:rFonts w:ascii="Arial" w:hAnsi="Arial" w:cs="Arial"/>
          <w:color w:val="000000" w:themeColor="text1"/>
        </w:rPr>
        <w:t>CCG’s position against the W</w:t>
      </w:r>
      <w:r w:rsidR="00B95AE2" w:rsidRPr="00215D10">
        <w:rPr>
          <w:rFonts w:ascii="Arial" w:hAnsi="Arial" w:cs="Arial"/>
          <w:color w:val="000000" w:themeColor="text1"/>
        </w:rPr>
        <w:t>R</w:t>
      </w:r>
      <w:r w:rsidRPr="00215D10">
        <w:rPr>
          <w:rFonts w:ascii="Arial" w:hAnsi="Arial" w:cs="Arial"/>
          <w:color w:val="000000" w:themeColor="text1"/>
        </w:rPr>
        <w:t xml:space="preserve">ES indicators based on a snapshot of </w:t>
      </w:r>
      <w:r w:rsidR="00B95AE2" w:rsidRPr="00215D10">
        <w:rPr>
          <w:rFonts w:ascii="Arial" w:hAnsi="Arial" w:cs="Arial"/>
          <w:color w:val="000000" w:themeColor="text1"/>
        </w:rPr>
        <w:t xml:space="preserve">the CCG’s </w:t>
      </w:r>
      <w:r w:rsidRPr="00215D10">
        <w:rPr>
          <w:rFonts w:ascii="Arial" w:hAnsi="Arial" w:cs="Arial"/>
          <w:color w:val="000000" w:themeColor="text1"/>
        </w:rPr>
        <w:t>workforce on 31</w:t>
      </w:r>
      <w:r w:rsidRPr="00215D10">
        <w:rPr>
          <w:rFonts w:ascii="Arial" w:hAnsi="Arial" w:cs="Arial"/>
          <w:color w:val="000000" w:themeColor="text1"/>
          <w:vertAlign w:val="superscript"/>
        </w:rPr>
        <w:t>st</w:t>
      </w:r>
      <w:r w:rsidRPr="00215D10">
        <w:rPr>
          <w:rFonts w:ascii="Arial" w:hAnsi="Arial" w:cs="Arial"/>
          <w:color w:val="000000" w:themeColor="text1"/>
        </w:rPr>
        <w:t xml:space="preserve"> March 202</w:t>
      </w:r>
      <w:r w:rsidR="00805C1D">
        <w:rPr>
          <w:rFonts w:ascii="Arial" w:hAnsi="Arial" w:cs="Arial"/>
          <w:color w:val="000000" w:themeColor="text1"/>
        </w:rPr>
        <w:t>1</w:t>
      </w:r>
      <w:r w:rsidRPr="00215D10">
        <w:rPr>
          <w:rFonts w:ascii="Arial" w:hAnsi="Arial" w:cs="Arial"/>
          <w:color w:val="000000" w:themeColor="text1"/>
        </w:rPr>
        <w:t xml:space="preserve"> and recruitment and training records for the period of 1</w:t>
      </w:r>
      <w:r w:rsidRPr="00215D10">
        <w:rPr>
          <w:rFonts w:ascii="Arial" w:hAnsi="Arial" w:cs="Arial"/>
          <w:color w:val="000000" w:themeColor="text1"/>
          <w:vertAlign w:val="superscript"/>
        </w:rPr>
        <w:t>st</w:t>
      </w:r>
      <w:r w:rsidRPr="00215D10">
        <w:rPr>
          <w:rFonts w:ascii="Arial" w:hAnsi="Arial" w:cs="Arial"/>
          <w:color w:val="000000" w:themeColor="text1"/>
        </w:rPr>
        <w:t xml:space="preserve"> April 20</w:t>
      </w:r>
      <w:r w:rsidR="00B95AE2" w:rsidRPr="00215D10">
        <w:rPr>
          <w:rFonts w:ascii="Arial" w:hAnsi="Arial" w:cs="Arial"/>
          <w:color w:val="000000" w:themeColor="text1"/>
        </w:rPr>
        <w:t>20</w:t>
      </w:r>
      <w:r w:rsidRPr="00215D10">
        <w:rPr>
          <w:rFonts w:ascii="Arial" w:hAnsi="Arial" w:cs="Arial"/>
          <w:color w:val="000000" w:themeColor="text1"/>
        </w:rPr>
        <w:t xml:space="preserve"> to 31</w:t>
      </w:r>
      <w:r w:rsidRPr="00215D10">
        <w:rPr>
          <w:rFonts w:ascii="Arial" w:hAnsi="Arial" w:cs="Arial"/>
          <w:color w:val="000000" w:themeColor="text1"/>
          <w:vertAlign w:val="superscript"/>
        </w:rPr>
        <w:t>st</w:t>
      </w:r>
      <w:r w:rsidRPr="00215D10">
        <w:rPr>
          <w:rFonts w:ascii="Arial" w:hAnsi="Arial" w:cs="Arial"/>
          <w:color w:val="000000" w:themeColor="text1"/>
        </w:rPr>
        <w:t xml:space="preserve"> March 202</w:t>
      </w:r>
      <w:r w:rsidR="00B95AE2" w:rsidRPr="00215D10">
        <w:rPr>
          <w:rFonts w:ascii="Arial" w:hAnsi="Arial" w:cs="Arial"/>
          <w:color w:val="000000" w:themeColor="text1"/>
        </w:rPr>
        <w:t>1</w:t>
      </w:r>
      <w:r w:rsidRPr="00215D10">
        <w:rPr>
          <w:rFonts w:ascii="Arial" w:hAnsi="Arial" w:cs="Arial"/>
          <w:color w:val="000000" w:themeColor="text1"/>
        </w:rPr>
        <w:t xml:space="preserve">.  </w:t>
      </w:r>
      <w:r w:rsidR="00E2136A">
        <w:rPr>
          <w:rFonts w:ascii="Arial" w:hAnsi="Arial" w:cs="Arial"/>
          <w:color w:val="000000" w:themeColor="text1"/>
        </w:rPr>
        <w:t xml:space="preserve">Data submitted for the 2019/2020 WRES return for the three legacy CCGs is also included to show where improvements have been made. </w:t>
      </w:r>
    </w:p>
    <w:p w14:paraId="557B5340" w14:textId="7735A439" w:rsidR="005A0DBA" w:rsidRDefault="005A0DBA" w:rsidP="00201F8B">
      <w:pPr>
        <w:autoSpaceDE w:val="0"/>
        <w:autoSpaceDN w:val="0"/>
        <w:adjustRightInd w:val="0"/>
        <w:spacing w:after="0" w:line="240" w:lineRule="auto"/>
        <w:rPr>
          <w:rFonts w:ascii="Arial" w:hAnsi="Arial" w:cs="Arial"/>
          <w:color w:val="000000" w:themeColor="text1"/>
        </w:rPr>
      </w:pPr>
    </w:p>
    <w:p w14:paraId="5FEA2713" w14:textId="3F7088C9" w:rsidR="005A0DBA" w:rsidRPr="00215D10" w:rsidRDefault="005A0DBA" w:rsidP="00201F8B">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 workforce total as at 31</w:t>
      </w:r>
      <w:r w:rsidRPr="000017D8">
        <w:rPr>
          <w:rFonts w:ascii="Arial" w:hAnsi="Arial" w:cs="Arial"/>
          <w:color w:val="000000" w:themeColor="text1"/>
          <w:vertAlign w:val="superscript"/>
        </w:rPr>
        <w:t>st</w:t>
      </w:r>
      <w:r>
        <w:rPr>
          <w:rFonts w:ascii="Arial" w:hAnsi="Arial" w:cs="Arial"/>
          <w:color w:val="000000" w:themeColor="text1"/>
        </w:rPr>
        <w:t xml:space="preserve"> March 2021 is recorded as </w:t>
      </w:r>
      <w:r w:rsidR="00740352">
        <w:rPr>
          <w:rFonts w:ascii="Arial" w:hAnsi="Arial" w:cs="Arial"/>
          <w:color w:val="000000" w:themeColor="text1"/>
        </w:rPr>
        <w:t>412 headcount (</w:t>
      </w:r>
      <w:r>
        <w:rPr>
          <w:rFonts w:ascii="Arial" w:hAnsi="Arial" w:cs="Arial"/>
          <w:color w:val="000000" w:themeColor="text1"/>
        </w:rPr>
        <w:t xml:space="preserve">non-clinical workforce </w:t>
      </w:r>
      <w:r w:rsidR="00AA125D">
        <w:rPr>
          <w:rFonts w:ascii="Arial" w:hAnsi="Arial" w:cs="Arial"/>
          <w:color w:val="000000" w:themeColor="text1"/>
        </w:rPr>
        <w:t xml:space="preserve">with a headcount of </w:t>
      </w:r>
      <w:r w:rsidR="00776622">
        <w:rPr>
          <w:rFonts w:ascii="Arial" w:hAnsi="Arial" w:cs="Arial"/>
          <w:color w:val="000000" w:themeColor="text1"/>
        </w:rPr>
        <w:t>293, clinical</w:t>
      </w:r>
      <w:r>
        <w:rPr>
          <w:rFonts w:ascii="Arial" w:hAnsi="Arial" w:cs="Arial"/>
          <w:color w:val="000000" w:themeColor="text1"/>
        </w:rPr>
        <w:t xml:space="preserve"> workforce </w:t>
      </w:r>
      <w:r w:rsidR="00776622">
        <w:rPr>
          <w:rFonts w:ascii="Arial" w:hAnsi="Arial" w:cs="Arial"/>
          <w:color w:val="000000" w:themeColor="text1"/>
        </w:rPr>
        <w:t>with a</w:t>
      </w:r>
      <w:r w:rsidR="00AA125D">
        <w:rPr>
          <w:rFonts w:ascii="Arial" w:hAnsi="Arial" w:cs="Arial"/>
          <w:color w:val="000000" w:themeColor="text1"/>
        </w:rPr>
        <w:t xml:space="preserve"> headcount of</w:t>
      </w:r>
      <w:r>
        <w:rPr>
          <w:rFonts w:ascii="Arial" w:hAnsi="Arial" w:cs="Arial"/>
          <w:color w:val="000000" w:themeColor="text1"/>
        </w:rPr>
        <w:t xml:space="preserve"> 87 </w:t>
      </w:r>
      <w:r w:rsidR="00AA125D">
        <w:rPr>
          <w:rFonts w:ascii="Arial" w:hAnsi="Arial" w:cs="Arial"/>
          <w:color w:val="000000" w:themeColor="text1"/>
        </w:rPr>
        <w:t>and medical and dental workforce with a headcount of 32</w:t>
      </w:r>
      <w:r w:rsidR="0045726F">
        <w:rPr>
          <w:rFonts w:ascii="Arial" w:hAnsi="Arial" w:cs="Arial"/>
          <w:color w:val="000000" w:themeColor="text1"/>
        </w:rPr>
        <w:t xml:space="preserve">). </w:t>
      </w:r>
      <w:r w:rsidR="00AA125D">
        <w:rPr>
          <w:rFonts w:ascii="Arial" w:hAnsi="Arial" w:cs="Arial"/>
          <w:color w:val="000000" w:themeColor="text1"/>
        </w:rPr>
        <w:t xml:space="preserve"> </w:t>
      </w:r>
    </w:p>
    <w:p w14:paraId="1582AF0E" w14:textId="7B01C54F" w:rsidR="00CF0560" w:rsidRPr="00215D10" w:rsidRDefault="00CF0560" w:rsidP="00201F8B">
      <w:pPr>
        <w:autoSpaceDE w:val="0"/>
        <w:autoSpaceDN w:val="0"/>
        <w:adjustRightInd w:val="0"/>
        <w:spacing w:after="0" w:line="240" w:lineRule="auto"/>
        <w:rPr>
          <w:rFonts w:ascii="Arial" w:hAnsi="Arial" w:cs="Arial"/>
          <w:color w:val="000000" w:themeColor="text1"/>
        </w:rPr>
      </w:pPr>
    </w:p>
    <w:p w14:paraId="0333591F" w14:textId="77777777" w:rsidR="009D2732" w:rsidRDefault="00CF0560" w:rsidP="00201F8B">
      <w:p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Our 202</w:t>
      </w:r>
      <w:r w:rsidR="00B95AE2" w:rsidRPr="00215D10">
        <w:rPr>
          <w:rFonts w:ascii="Arial" w:hAnsi="Arial" w:cs="Arial"/>
          <w:color w:val="000000" w:themeColor="text1"/>
        </w:rPr>
        <w:t>1</w:t>
      </w:r>
      <w:r w:rsidRPr="00215D10">
        <w:rPr>
          <w:rFonts w:ascii="Arial" w:hAnsi="Arial" w:cs="Arial"/>
          <w:color w:val="000000" w:themeColor="text1"/>
        </w:rPr>
        <w:t xml:space="preserve"> W</w:t>
      </w:r>
      <w:r w:rsidR="00B95AE2" w:rsidRPr="00215D10">
        <w:rPr>
          <w:rFonts w:ascii="Arial" w:hAnsi="Arial" w:cs="Arial"/>
          <w:color w:val="000000" w:themeColor="text1"/>
        </w:rPr>
        <w:t>R</w:t>
      </w:r>
      <w:r w:rsidRPr="00215D10">
        <w:rPr>
          <w:rFonts w:ascii="Arial" w:hAnsi="Arial" w:cs="Arial"/>
          <w:color w:val="000000" w:themeColor="text1"/>
        </w:rPr>
        <w:t>ES data against the indicators has been submitted to NHS England using the web based W</w:t>
      </w:r>
      <w:r w:rsidR="00B95AE2" w:rsidRPr="00215D10">
        <w:rPr>
          <w:rFonts w:ascii="Arial" w:hAnsi="Arial" w:cs="Arial"/>
          <w:color w:val="000000" w:themeColor="text1"/>
        </w:rPr>
        <w:t>R</w:t>
      </w:r>
      <w:r w:rsidRPr="00215D10">
        <w:rPr>
          <w:rFonts w:ascii="Arial" w:hAnsi="Arial" w:cs="Arial"/>
          <w:color w:val="000000" w:themeColor="text1"/>
        </w:rPr>
        <w:t xml:space="preserve">ES reporting </w:t>
      </w:r>
      <w:r w:rsidR="00B95AE2" w:rsidRPr="00215D10">
        <w:rPr>
          <w:rFonts w:ascii="Arial" w:hAnsi="Arial" w:cs="Arial"/>
          <w:color w:val="000000" w:themeColor="text1"/>
        </w:rPr>
        <w:t>template</w:t>
      </w:r>
      <w:r w:rsidRPr="00215D10">
        <w:rPr>
          <w:rFonts w:ascii="Arial" w:hAnsi="Arial" w:cs="Arial"/>
          <w:color w:val="000000" w:themeColor="text1"/>
        </w:rPr>
        <w:t xml:space="preserve"> on 20</w:t>
      </w:r>
      <w:r w:rsidRPr="00215D10">
        <w:rPr>
          <w:rFonts w:ascii="Arial" w:hAnsi="Arial" w:cs="Arial"/>
          <w:color w:val="000000" w:themeColor="text1"/>
          <w:vertAlign w:val="superscript"/>
        </w:rPr>
        <w:t>th</w:t>
      </w:r>
      <w:r w:rsidRPr="00215D10">
        <w:rPr>
          <w:rFonts w:ascii="Arial" w:hAnsi="Arial" w:cs="Arial"/>
          <w:color w:val="000000" w:themeColor="text1"/>
        </w:rPr>
        <w:t xml:space="preserve"> August 202</w:t>
      </w:r>
      <w:r w:rsidR="00B95AE2" w:rsidRPr="00215D10">
        <w:rPr>
          <w:rFonts w:ascii="Arial" w:hAnsi="Arial" w:cs="Arial"/>
          <w:color w:val="000000" w:themeColor="text1"/>
        </w:rPr>
        <w:t>1</w:t>
      </w:r>
      <w:r w:rsidRPr="00215D10">
        <w:rPr>
          <w:rFonts w:ascii="Arial" w:hAnsi="Arial" w:cs="Arial"/>
          <w:color w:val="000000" w:themeColor="text1"/>
        </w:rPr>
        <w:t xml:space="preserve">. </w:t>
      </w:r>
      <w:r w:rsidR="00F1655A" w:rsidRPr="00215D10">
        <w:rPr>
          <w:rFonts w:ascii="Arial" w:hAnsi="Arial" w:cs="Arial"/>
          <w:color w:val="000000" w:themeColor="text1"/>
        </w:rPr>
        <w:t xml:space="preserve"> </w:t>
      </w:r>
      <w:r w:rsidR="00B95AE2" w:rsidRPr="00215D10">
        <w:rPr>
          <w:rFonts w:ascii="Arial" w:hAnsi="Arial" w:cs="Arial"/>
          <w:color w:val="000000" w:themeColor="text1"/>
        </w:rPr>
        <w:t xml:space="preserve">In the context of the WRES, white colleagues comprise White British, White Irish and White Other. </w:t>
      </w:r>
    </w:p>
    <w:p w14:paraId="53C31D68" w14:textId="77777777" w:rsidR="009D2732" w:rsidRDefault="009D2732" w:rsidP="00201F8B">
      <w:pPr>
        <w:autoSpaceDE w:val="0"/>
        <w:autoSpaceDN w:val="0"/>
        <w:adjustRightInd w:val="0"/>
        <w:spacing w:after="0" w:line="240" w:lineRule="auto"/>
        <w:rPr>
          <w:rFonts w:ascii="Arial" w:hAnsi="Arial" w:cs="Arial"/>
          <w:color w:val="000000" w:themeColor="text1"/>
        </w:rPr>
      </w:pPr>
    </w:p>
    <w:p w14:paraId="21C3C706" w14:textId="63EE9B27" w:rsidR="00B95AE2" w:rsidRPr="00215D10" w:rsidRDefault="00B95AE2" w:rsidP="00201F8B">
      <w:pPr>
        <w:autoSpaceDE w:val="0"/>
        <w:autoSpaceDN w:val="0"/>
        <w:adjustRightInd w:val="0"/>
        <w:spacing w:after="0" w:line="240" w:lineRule="auto"/>
        <w:rPr>
          <w:rFonts w:ascii="Arial" w:hAnsi="Arial" w:cs="Arial"/>
          <w:color w:val="000000" w:themeColor="text1"/>
        </w:rPr>
      </w:pPr>
      <w:r w:rsidRPr="001A5A9B">
        <w:rPr>
          <w:rFonts w:ascii="Arial" w:hAnsi="Arial" w:cs="Arial"/>
          <w:color w:val="000000" w:themeColor="text1"/>
        </w:rPr>
        <w:t>Please note where there is the potential for individuals to be identified due to a small number of colleagues sharing the same characteristic the data has been redacted to ensure anonymity.</w:t>
      </w:r>
      <w:r w:rsidRPr="00215D10">
        <w:rPr>
          <w:rFonts w:ascii="Arial" w:hAnsi="Arial" w:cs="Arial"/>
          <w:color w:val="000000" w:themeColor="text1"/>
        </w:rPr>
        <w:t xml:space="preserve"> </w:t>
      </w:r>
    </w:p>
    <w:p w14:paraId="7957D3BC" w14:textId="77777777" w:rsidR="00B95AE2" w:rsidRPr="00215D10" w:rsidRDefault="00B95AE2" w:rsidP="00201F8B">
      <w:pPr>
        <w:autoSpaceDE w:val="0"/>
        <w:autoSpaceDN w:val="0"/>
        <w:adjustRightInd w:val="0"/>
        <w:spacing w:after="0" w:line="240" w:lineRule="auto"/>
        <w:rPr>
          <w:rFonts w:ascii="Arial" w:hAnsi="Arial" w:cs="Arial"/>
          <w:color w:val="000000" w:themeColor="text1"/>
        </w:rPr>
      </w:pPr>
    </w:p>
    <w:p w14:paraId="6C135050" w14:textId="14A0614D" w:rsidR="00201F8B" w:rsidRPr="00215D10" w:rsidRDefault="00F1655A" w:rsidP="001725F9">
      <w:pPr>
        <w:pStyle w:val="ListParagraph"/>
        <w:numPr>
          <w:ilvl w:val="0"/>
          <w:numId w:val="38"/>
        </w:num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The WRES indicators 1</w:t>
      </w:r>
      <w:r w:rsidR="00614AD8">
        <w:rPr>
          <w:rFonts w:ascii="Arial" w:hAnsi="Arial" w:cs="Arial"/>
          <w:color w:val="000000" w:themeColor="text1"/>
        </w:rPr>
        <w:t xml:space="preserve"> - the</w:t>
      </w:r>
      <w:r w:rsidRPr="00215D10">
        <w:rPr>
          <w:rFonts w:ascii="Arial" w:hAnsi="Arial" w:cs="Arial"/>
          <w:color w:val="000000" w:themeColor="text1"/>
        </w:rPr>
        <w:t xml:space="preserve"> </w:t>
      </w:r>
      <w:r w:rsidR="0045726F">
        <w:rPr>
          <w:rFonts w:ascii="Arial" w:hAnsi="Arial" w:cs="Arial"/>
          <w:color w:val="000000" w:themeColor="text1"/>
        </w:rPr>
        <w:t>headcount and percentage</w:t>
      </w:r>
      <w:r w:rsidRPr="00215D10">
        <w:rPr>
          <w:rFonts w:ascii="Arial" w:hAnsi="Arial" w:cs="Arial"/>
          <w:color w:val="000000" w:themeColor="text1"/>
        </w:rPr>
        <w:t xml:space="preserve"> of </w:t>
      </w:r>
      <w:r w:rsidR="0045726F">
        <w:rPr>
          <w:rFonts w:ascii="Arial" w:hAnsi="Arial" w:cs="Arial"/>
          <w:color w:val="000000" w:themeColor="text1"/>
        </w:rPr>
        <w:t xml:space="preserve">clinical and non – clinical </w:t>
      </w:r>
      <w:r w:rsidRPr="00215D10">
        <w:rPr>
          <w:rFonts w:ascii="Arial" w:hAnsi="Arial" w:cs="Arial"/>
          <w:color w:val="000000" w:themeColor="text1"/>
        </w:rPr>
        <w:t xml:space="preserve">staff in each of the AfC Bands 1-9 or medical and Dental subgroups and VSM (including executive Board members) compared with the percentage of staff in the overall workforce. </w:t>
      </w:r>
    </w:p>
    <w:p w14:paraId="1BAE846E" w14:textId="510E927B" w:rsidR="00F1655A" w:rsidRPr="00215D10" w:rsidRDefault="00F1655A" w:rsidP="00201F8B">
      <w:pPr>
        <w:autoSpaceDE w:val="0"/>
        <w:autoSpaceDN w:val="0"/>
        <w:adjustRightInd w:val="0"/>
        <w:spacing w:after="0" w:line="240" w:lineRule="auto"/>
        <w:rPr>
          <w:rFonts w:ascii="Arial" w:hAnsi="Arial" w:cs="Arial"/>
          <w:color w:val="000000" w:themeColor="text1"/>
        </w:rPr>
      </w:pPr>
    </w:p>
    <w:p w14:paraId="37166A20" w14:textId="2B722032" w:rsidR="00F1655A" w:rsidRPr="00215D10" w:rsidRDefault="00F1655A" w:rsidP="001725F9">
      <w:pPr>
        <w:pStyle w:val="ListParagraph"/>
        <w:numPr>
          <w:ilvl w:val="0"/>
          <w:numId w:val="38"/>
        </w:num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 xml:space="preserve">The WRES Indicator 2 – the relative likelihood of staff being appointed from shortlisting across all posts. </w:t>
      </w:r>
    </w:p>
    <w:p w14:paraId="5449E917" w14:textId="328009C6" w:rsidR="00F1655A" w:rsidRPr="00215D10" w:rsidRDefault="00F1655A" w:rsidP="00201F8B">
      <w:pPr>
        <w:autoSpaceDE w:val="0"/>
        <w:autoSpaceDN w:val="0"/>
        <w:adjustRightInd w:val="0"/>
        <w:spacing w:after="0" w:line="240" w:lineRule="auto"/>
        <w:rPr>
          <w:rFonts w:ascii="Arial" w:hAnsi="Arial" w:cs="Arial"/>
          <w:color w:val="000000" w:themeColor="text1"/>
        </w:rPr>
      </w:pPr>
    </w:p>
    <w:p w14:paraId="7503B26A" w14:textId="25B346A9" w:rsidR="00F1655A" w:rsidRPr="00215D10" w:rsidRDefault="00F1655A" w:rsidP="001725F9">
      <w:pPr>
        <w:pStyle w:val="ListParagraph"/>
        <w:numPr>
          <w:ilvl w:val="0"/>
          <w:numId w:val="38"/>
        </w:num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The WRES Indicator 3 – The relative likelihood of staff entering the formal disciplinary process, as measured by entry into a formal disciplinary investigation.</w:t>
      </w:r>
    </w:p>
    <w:p w14:paraId="4BF409E5" w14:textId="6C2C7FD7" w:rsidR="00F1655A" w:rsidRPr="00215D10" w:rsidRDefault="00F1655A" w:rsidP="00201F8B">
      <w:pPr>
        <w:autoSpaceDE w:val="0"/>
        <w:autoSpaceDN w:val="0"/>
        <w:adjustRightInd w:val="0"/>
        <w:spacing w:after="0" w:line="240" w:lineRule="auto"/>
        <w:rPr>
          <w:rFonts w:ascii="Arial" w:hAnsi="Arial" w:cs="Arial"/>
          <w:color w:val="000000" w:themeColor="text1"/>
        </w:rPr>
      </w:pPr>
    </w:p>
    <w:p w14:paraId="0231394B" w14:textId="3EB0F6A1" w:rsidR="00F1655A" w:rsidRPr="00215D10" w:rsidRDefault="00F1655A" w:rsidP="001725F9">
      <w:pPr>
        <w:pStyle w:val="ListParagraph"/>
        <w:numPr>
          <w:ilvl w:val="0"/>
          <w:numId w:val="38"/>
        </w:num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 xml:space="preserve">The WRES Indicator 4 – the relative likelihood of staff accessing non-mandatory training and CPD. </w:t>
      </w:r>
    </w:p>
    <w:p w14:paraId="25F2639B" w14:textId="5EE3FCAF" w:rsidR="00F1655A" w:rsidRPr="00215D10" w:rsidRDefault="00F1655A" w:rsidP="00201F8B">
      <w:pPr>
        <w:autoSpaceDE w:val="0"/>
        <w:autoSpaceDN w:val="0"/>
        <w:adjustRightInd w:val="0"/>
        <w:spacing w:after="0" w:line="240" w:lineRule="auto"/>
        <w:rPr>
          <w:rFonts w:ascii="Arial" w:hAnsi="Arial" w:cs="Arial"/>
          <w:color w:val="000000" w:themeColor="text1"/>
        </w:rPr>
      </w:pPr>
    </w:p>
    <w:p w14:paraId="6B61BB6F" w14:textId="77B92A63" w:rsidR="00F1655A" w:rsidRPr="00215D10" w:rsidRDefault="00F1655A" w:rsidP="001725F9">
      <w:pPr>
        <w:pStyle w:val="ListParagraph"/>
        <w:numPr>
          <w:ilvl w:val="0"/>
          <w:numId w:val="38"/>
        </w:num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 xml:space="preserve">The WRES Indicator 9 – the percentage difference between the organisations ‘Board voting membership and its overall workforce.  Note: Only voting members of the Board should be included when considering this indicator. </w:t>
      </w:r>
    </w:p>
    <w:p w14:paraId="0CE979AA" w14:textId="77777777" w:rsidR="001058F1" w:rsidRPr="00215D10" w:rsidRDefault="001058F1" w:rsidP="001058F1">
      <w:pPr>
        <w:autoSpaceDE w:val="0"/>
        <w:autoSpaceDN w:val="0"/>
        <w:adjustRightInd w:val="0"/>
        <w:spacing w:after="0" w:line="240" w:lineRule="auto"/>
        <w:rPr>
          <w:rFonts w:ascii="Arial" w:hAnsi="Arial" w:cs="Arial"/>
          <w:color w:val="000000" w:themeColor="text1"/>
        </w:rPr>
      </w:pPr>
    </w:p>
    <w:p w14:paraId="4836C0DA" w14:textId="48F508B2" w:rsidR="00CF0560" w:rsidRPr="00687006" w:rsidRDefault="00CF0560" w:rsidP="00687006">
      <w:pPr>
        <w:rPr>
          <w:rFonts w:ascii="Arial" w:hAnsi="Arial" w:cs="Arial"/>
          <w:b/>
          <w:bCs/>
          <w:color w:val="000000" w:themeColor="text1"/>
        </w:rPr>
      </w:pPr>
      <w:r w:rsidRPr="00687006">
        <w:rPr>
          <w:rFonts w:ascii="Arial" w:hAnsi="Arial" w:cs="Arial"/>
          <w:b/>
          <w:bCs/>
          <w:color w:val="000000" w:themeColor="text1"/>
        </w:rPr>
        <w:t>W</w:t>
      </w:r>
      <w:r w:rsidR="00F1655A" w:rsidRPr="00687006">
        <w:rPr>
          <w:rFonts w:ascii="Arial" w:hAnsi="Arial" w:cs="Arial"/>
          <w:b/>
          <w:bCs/>
          <w:color w:val="000000" w:themeColor="text1"/>
        </w:rPr>
        <w:t>R</w:t>
      </w:r>
      <w:r w:rsidRPr="00687006">
        <w:rPr>
          <w:rFonts w:ascii="Arial" w:hAnsi="Arial" w:cs="Arial"/>
          <w:b/>
          <w:bCs/>
          <w:color w:val="000000" w:themeColor="text1"/>
        </w:rPr>
        <w:t xml:space="preserve">ES Indicator 1 </w:t>
      </w:r>
    </w:p>
    <w:p w14:paraId="505DF7A7" w14:textId="46063BB7" w:rsidR="0065077B" w:rsidRDefault="009D2732" w:rsidP="00CF0560">
      <w:pPr>
        <w:autoSpaceDE w:val="0"/>
        <w:autoSpaceDN w:val="0"/>
        <w:adjustRightInd w:val="0"/>
        <w:spacing w:after="0" w:line="240" w:lineRule="auto"/>
        <w:rPr>
          <w:rFonts w:ascii="Arial" w:hAnsi="Arial" w:cs="Arial"/>
          <w:i/>
          <w:iCs/>
          <w:color w:val="000000" w:themeColor="text1"/>
        </w:rPr>
      </w:pPr>
      <w:r>
        <w:rPr>
          <w:rFonts w:ascii="Arial" w:hAnsi="Arial" w:cs="Arial"/>
          <w:i/>
          <w:iCs/>
          <w:color w:val="000000" w:themeColor="text1"/>
        </w:rPr>
        <w:t>Headcount</w:t>
      </w:r>
      <w:r w:rsidR="0065077B" w:rsidRPr="00215D10">
        <w:rPr>
          <w:rFonts w:ascii="Arial" w:hAnsi="Arial" w:cs="Arial"/>
          <w:i/>
          <w:iCs/>
          <w:color w:val="000000" w:themeColor="text1"/>
        </w:rPr>
        <w:t xml:space="preserve"> of staff in each of the A</w:t>
      </w:r>
      <w:r w:rsidR="00B95AE2" w:rsidRPr="00215D10">
        <w:rPr>
          <w:rFonts w:ascii="Arial" w:hAnsi="Arial" w:cs="Arial"/>
          <w:i/>
          <w:iCs/>
          <w:color w:val="000000" w:themeColor="text1"/>
        </w:rPr>
        <w:t>genda for Change (AfC)</w:t>
      </w:r>
      <w:r w:rsidR="0065077B" w:rsidRPr="00215D10">
        <w:rPr>
          <w:rFonts w:ascii="Arial" w:hAnsi="Arial" w:cs="Arial"/>
          <w:i/>
          <w:iCs/>
          <w:color w:val="000000" w:themeColor="text1"/>
        </w:rPr>
        <w:t xml:space="preserve"> Bands 1-9</w:t>
      </w:r>
      <w:r>
        <w:rPr>
          <w:rFonts w:ascii="Arial" w:hAnsi="Arial" w:cs="Arial"/>
          <w:i/>
          <w:iCs/>
          <w:color w:val="000000" w:themeColor="text1"/>
        </w:rPr>
        <w:t xml:space="preserve"> for clinical and non clinical workforce, </w:t>
      </w:r>
      <w:r w:rsidR="00B95AE2" w:rsidRPr="00215D10">
        <w:rPr>
          <w:rFonts w:ascii="Arial" w:hAnsi="Arial" w:cs="Arial"/>
          <w:i/>
          <w:iCs/>
          <w:color w:val="000000" w:themeColor="text1"/>
        </w:rPr>
        <w:t>M</w:t>
      </w:r>
      <w:r w:rsidR="0065077B" w:rsidRPr="00215D10">
        <w:rPr>
          <w:rFonts w:ascii="Arial" w:hAnsi="Arial" w:cs="Arial"/>
          <w:i/>
          <w:iCs/>
          <w:color w:val="000000" w:themeColor="text1"/>
        </w:rPr>
        <w:t xml:space="preserve">edical and </w:t>
      </w:r>
      <w:r w:rsidR="00B95AE2" w:rsidRPr="00215D10">
        <w:rPr>
          <w:rFonts w:ascii="Arial" w:hAnsi="Arial" w:cs="Arial"/>
          <w:i/>
          <w:iCs/>
          <w:color w:val="000000" w:themeColor="text1"/>
        </w:rPr>
        <w:t>D</w:t>
      </w:r>
      <w:r w:rsidR="0065077B" w:rsidRPr="00215D10">
        <w:rPr>
          <w:rFonts w:ascii="Arial" w:hAnsi="Arial" w:cs="Arial"/>
          <w:i/>
          <w:iCs/>
          <w:color w:val="000000" w:themeColor="text1"/>
        </w:rPr>
        <w:t xml:space="preserve">ental and VSM (including executive board members) compared with the </w:t>
      </w:r>
      <w:r>
        <w:rPr>
          <w:rFonts w:ascii="Arial" w:hAnsi="Arial" w:cs="Arial"/>
          <w:i/>
          <w:iCs/>
          <w:color w:val="000000" w:themeColor="text1"/>
        </w:rPr>
        <w:t>headcount</w:t>
      </w:r>
      <w:r w:rsidR="0065077B" w:rsidRPr="00215D10">
        <w:rPr>
          <w:rFonts w:ascii="Arial" w:hAnsi="Arial" w:cs="Arial"/>
          <w:i/>
          <w:iCs/>
          <w:color w:val="000000" w:themeColor="text1"/>
        </w:rPr>
        <w:t xml:space="preserve"> of staff in the overall workforce disaggregated by: </w:t>
      </w:r>
      <w:r w:rsidR="00776622" w:rsidRPr="00215D10">
        <w:rPr>
          <w:rFonts w:ascii="Arial" w:hAnsi="Arial" w:cs="Arial"/>
          <w:i/>
          <w:iCs/>
          <w:color w:val="000000" w:themeColor="text1"/>
        </w:rPr>
        <w:t>non-clinical</w:t>
      </w:r>
      <w:r w:rsidR="0065077B" w:rsidRPr="00215D10">
        <w:rPr>
          <w:rFonts w:ascii="Arial" w:hAnsi="Arial" w:cs="Arial"/>
          <w:i/>
          <w:iCs/>
          <w:color w:val="000000" w:themeColor="text1"/>
        </w:rPr>
        <w:t xml:space="preserve"> staff, </w:t>
      </w:r>
      <w:r w:rsidR="0045726F">
        <w:rPr>
          <w:rFonts w:ascii="Arial" w:hAnsi="Arial" w:cs="Arial"/>
          <w:i/>
          <w:iCs/>
          <w:color w:val="000000" w:themeColor="text1"/>
        </w:rPr>
        <w:t>c</w:t>
      </w:r>
      <w:r w:rsidR="0065077B" w:rsidRPr="00215D10">
        <w:rPr>
          <w:rFonts w:ascii="Arial" w:hAnsi="Arial" w:cs="Arial"/>
          <w:i/>
          <w:iCs/>
          <w:color w:val="000000" w:themeColor="text1"/>
        </w:rPr>
        <w:t>linical staff</w:t>
      </w:r>
      <w:r>
        <w:rPr>
          <w:rFonts w:ascii="Arial" w:hAnsi="Arial" w:cs="Arial"/>
          <w:i/>
          <w:iCs/>
          <w:color w:val="000000" w:themeColor="text1"/>
        </w:rPr>
        <w:t xml:space="preserve"> and </w:t>
      </w:r>
      <w:r w:rsidR="0065077B" w:rsidRPr="00215D10">
        <w:rPr>
          <w:rFonts w:ascii="Arial" w:hAnsi="Arial" w:cs="Arial"/>
          <w:i/>
          <w:iCs/>
          <w:color w:val="000000" w:themeColor="text1"/>
        </w:rPr>
        <w:t>medical and dental staff.</w:t>
      </w:r>
    </w:p>
    <w:p w14:paraId="782DB9F6" w14:textId="77777777" w:rsidR="00E7282F" w:rsidRPr="00215D10" w:rsidRDefault="00E7282F" w:rsidP="00CF0560">
      <w:pPr>
        <w:autoSpaceDE w:val="0"/>
        <w:autoSpaceDN w:val="0"/>
        <w:adjustRightInd w:val="0"/>
        <w:spacing w:after="0" w:line="240" w:lineRule="auto"/>
        <w:rPr>
          <w:rFonts w:ascii="Arial" w:hAnsi="Arial" w:cs="Arial"/>
          <w:i/>
          <w:iCs/>
          <w:color w:val="000000" w:themeColor="text1"/>
        </w:rPr>
      </w:pPr>
    </w:p>
    <w:p w14:paraId="4386DF9B" w14:textId="77777777" w:rsidR="0065077B" w:rsidRPr="00215D10" w:rsidRDefault="0065077B" w:rsidP="00CF0560">
      <w:pPr>
        <w:autoSpaceDE w:val="0"/>
        <w:autoSpaceDN w:val="0"/>
        <w:adjustRightInd w:val="0"/>
        <w:spacing w:after="0" w:line="240" w:lineRule="auto"/>
        <w:rPr>
          <w:rFonts w:ascii="Arial" w:hAnsi="Arial" w:cs="Arial"/>
          <w:b/>
          <w:bCs/>
          <w:color w:val="000000" w:themeColor="text1"/>
        </w:rPr>
      </w:pPr>
    </w:p>
    <w:p w14:paraId="298FBA98" w14:textId="69DA6904" w:rsidR="00AF6686" w:rsidRDefault="00FC2EEE" w:rsidP="00CF0560">
      <w:pPr>
        <w:autoSpaceDE w:val="0"/>
        <w:autoSpaceDN w:val="0"/>
        <w:adjustRightInd w:val="0"/>
        <w:spacing w:after="0" w:line="240" w:lineRule="auto"/>
        <w:rPr>
          <w:rFonts w:ascii="Arial" w:hAnsi="Arial" w:cs="Arial"/>
          <w:color w:val="000000" w:themeColor="text1"/>
        </w:rPr>
      </w:pPr>
      <w:r w:rsidRPr="00215D10">
        <w:rPr>
          <w:rFonts w:ascii="Arial" w:hAnsi="Arial" w:cs="Arial"/>
          <w:b/>
          <w:bCs/>
          <w:color w:val="000000" w:themeColor="text1"/>
        </w:rPr>
        <w:lastRenderedPageBreak/>
        <w:t xml:space="preserve">Non-Clinical Workforce </w:t>
      </w:r>
      <w:r w:rsidR="00805C1D">
        <w:rPr>
          <w:rFonts w:ascii="Arial" w:hAnsi="Arial" w:cs="Arial"/>
          <w:b/>
          <w:bCs/>
          <w:color w:val="000000" w:themeColor="text1"/>
        </w:rPr>
        <w:t xml:space="preserve">as at 31 March </w:t>
      </w:r>
      <w:r w:rsidR="00805C1D" w:rsidRPr="009D2732">
        <w:rPr>
          <w:rFonts w:ascii="Arial" w:hAnsi="Arial" w:cs="Arial"/>
          <w:b/>
          <w:bCs/>
          <w:color w:val="000000" w:themeColor="text1"/>
        </w:rPr>
        <w:t>2021</w:t>
      </w:r>
      <w:r w:rsidR="005A0DBA" w:rsidRPr="009D2732">
        <w:rPr>
          <w:rFonts w:ascii="Arial" w:hAnsi="Arial" w:cs="Arial"/>
          <w:b/>
          <w:bCs/>
          <w:color w:val="000000" w:themeColor="text1"/>
        </w:rPr>
        <w:t xml:space="preserve"> – based on </w:t>
      </w:r>
      <w:r w:rsidR="00AA125D" w:rsidRPr="009D2732">
        <w:rPr>
          <w:rFonts w:ascii="Arial" w:hAnsi="Arial" w:cs="Arial"/>
          <w:b/>
          <w:bCs/>
          <w:color w:val="000000" w:themeColor="text1"/>
        </w:rPr>
        <w:t xml:space="preserve">headcount of </w:t>
      </w:r>
      <w:r w:rsidR="00583E39" w:rsidRPr="009D2732">
        <w:rPr>
          <w:rFonts w:ascii="Arial" w:hAnsi="Arial" w:cs="Arial"/>
          <w:b/>
          <w:bCs/>
          <w:color w:val="000000" w:themeColor="text1"/>
        </w:rPr>
        <w:t xml:space="preserve">293  </w:t>
      </w:r>
    </w:p>
    <w:p w14:paraId="690A7926" w14:textId="77777777" w:rsidR="005A0DBA" w:rsidRPr="00215D10" w:rsidRDefault="005A0DBA" w:rsidP="00CF0560">
      <w:pPr>
        <w:autoSpaceDE w:val="0"/>
        <w:autoSpaceDN w:val="0"/>
        <w:adjustRightInd w:val="0"/>
        <w:spacing w:after="0" w:line="240" w:lineRule="auto"/>
        <w:rPr>
          <w:rFonts w:ascii="Arial" w:hAnsi="Arial" w:cs="Arial"/>
          <w:b/>
          <w:bCs/>
          <w:color w:val="000000" w:themeColor="text1"/>
        </w:rPr>
      </w:pPr>
    </w:p>
    <w:tbl>
      <w:tblPr>
        <w:tblStyle w:val="TableGrid"/>
        <w:tblW w:w="0" w:type="auto"/>
        <w:tblLook w:val="04A0" w:firstRow="1" w:lastRow="0" w:firstColumn="1" w:lastColumn="0" w:noHBand="0" w:noVBand="1"/>
      </w:tblPr>
      <w:tblGrid>
        <w:gridCol w:w="1841"/>
        <w:gridCol w:w="1842"/>
        <w:gridCol w:w="1841"/>
        <w:gridCol w:w="1842"/>
      </w:tblGrid>
      <w:tr w:rsidR="00C724DC" w:rsidRPr="00215D10" w14:paraId="5681A6E8" w14:textId="77777777" w:rsidTr="000017D8">
        <w:tc>
          <w:tcPr>
            <w:tcW w:w="1841" w:type="dxa"/>
          </w:tcPr>
          <w:p w14:paraId="54168A0E" w14:textId="279F64B5" w:rsidR="00C724DC" w:rsidRPr="000017D8" w:rsidRDefault="00C724DC" w:rsidP="00CF0560">
            <w:pPr>
              <w:autoSpaceDE w:val="0"/>
              <w:autoSpaceDN w:val="0"/>
              <w:adjustRightInd w:val="0"/>
              <w:rPr>
                <w:rFonts w:ascii="Arial" w:hAnsi="Arial" w:cs="Arial"/>
                <w:b/>
                <w:bCs/>
                <w:color w:val="000000" w:themeColor="text1"/>
                <w:sz w:val="20"/>
                <w:szCs w:val="20"/>
              </w:rPr>
            </w:pPr>
            <w:r w:rsidRPr="000017D8">
              <w:rPr>
                <w:rFonts w:ascii="Arial" w:hAnsi="Arial" w:cs="Arial"/>
                <w:b/>
                <w:bCs/>
                <w:color w:val="000000" w:themeColor="text1"/>
                <w:sz w:val="20"/>
                <w:szCs w:val="20"/>
              </w:rPr>
              <w:t xml:space="preserve">AfC Pay Band </w:t>
            </w:r>
          </w:p>
        </w:tc>
        <w:tc>
          <w:tcPr>
            <w:tcW w:w="1842" w:type="dxa"/>
          </w:tcPr>
          <w:p w14:paraId="7FBB30B8" w14:textId="3945ECAD" w:rsidR="00C724DC" w:rsidRPr="006B3F4F" w:rsidRDefault="00C724DC"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White</w:t>
            </w:r>
          </w:p>
        </w:tc>
        <w:tc>
          <w:tcPr>
            <w:tcW w:w="1841" w:type="dxa"/>
          </w:tcPr>
          <w:p w14:paraId="4B4909CA" w14:textId="43E579B9" w:rsidR="00C724DC" w:rsidRPr="006B3F4F" w:rsidRDefault="00C724DC"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BME</w:t>
            </w:r>
          </w:p>
        </w:tc>
        <w:tc>
          <w:tcPr>
            <w:tcW w:w="1842" w:type="dxa"/>
          </w:tcPr>
          <w:p w14:paraId="4C096977" w14:textId="602B66DD" w:rsidR="00C724DC" w:rsidRPr="006B3F4F" w:rsidRDefault="00C724DC"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Ethnicity Unknown</w:t>
            </w:r>
          </w:p>
        </w:tc>
      </w:tr>
      <w:tr w:rsidR="00C724DC" w:rsidRPr="00215D10" w14:paraId="422413EC" w14:textId="77777777" w:rsidTr="000017D8">
        <w:tc>
          <w:tcPr>
            <w:tcW w:w="1841" w:type="dxa"/>
          </w:tcPr>
          <w:p w14:paraId="46ECF411" w14:textId="4E2EBA3E" w:rsidR="00C724DC" w:rsidRPr="000017D8" w:rsidRDefault="00C724DC" w:rsidP="00CF0560">
            <w:pPr>
              <w:autoSpaceDE w:val="0"/>
              <w:autoSpaceDN w:val="0"/>
              <w:adjustRightInd w:val="0"/>
              <w:rPr>
                <w:rFonts w:ascii="Arial" w:hAnsi="Arial" w:cs="Arial"/>
                <w:b/>
                <w:bCs/>
                <w:color w:val="000000" w:themeColor="text1"/>
                <w:sz w:val="20"/>
                <w:szCs w:val="20"/>
              </w:rPr>
            </w:pPr>
            <w:r w:rsidRPr="000017D8">
              <w:rPr>
                <w:rFonts w:ascii="Arial" w:hAnsi="Arial" w:cs="Arial"/>
                <w:b/>
                <w:bCs/>
                <w:color w:val="000000" w:themeColor="text1"/>
                <w:sz w:val="20"/>
                <w:szCs w:val="20"/>
              </w:rPr>
              <w:t>Band 1-4</w:t>
            </w:r>
          </w:p>
        </w:tc>
        <w:tc>
          <w:tcPr>
            <w:tcW w:w="1842" w:type="dxa"/>
          </w:tcPr>
          <w:p w14:paraId="0B5BFC3B" w14:textId="34B1C921" w:rsidR="00C724DC" w:rsidRPr="006B3F4F" w:rsidRDefault="00A063AB"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102</w:t>
            </w:r>
          </w:p>
        </w:tc>
        <w:tc>
          <w:tcPr>
            <w:tcW w:w="1841" w:type="dxa"/>
          </w:tcPr>
          <w:p w14:paraId="62E824EB" w14:textId="5884AE83" w:rsidR="00C724DC" w:rsidRPr="006B3F4F" w:rsidRDefault="00DD26A6" w:rsidP="000017D8">
            <w:pPr>
              <w:autoSpaceDE w:val="0"/>
              <w:autoSpaceDN w:val="0"/>
              <w:adjustRightInd w:val="0"/>
              <w:jc w:val="center"/>
              <w:rPr>
                <w:rFonts w:ascii="Arial" w:hAnsi="Arial" w:cs="Arial"/>
                <w:color w:val="000000" w:themeColor="text1"/>
                <w:sz w:val="20"/>
                <w:szCs w:val="20"/>
              </w:rPr>
            </w:pPr>
            <w:r w:rsidRPr="00BA1405">
              <w:rPr>
                <w:rFonts w:ascii="Arial" w:hAnsi="Arial" w:cs="Arial"/>
                <w:bCs/>
                <w:sz w:val="20"/>
                <w:szCs w:val="20"/>
              </w:rPr>
              <w:t>Redacted to maintain anonymity</w:t>
            </w:r>
          </w:p>
        </w:tc>
        <w:tc>
          <w:tcPr>
            <w:tcW w:w="1842" w:type="dxa"/>
          </w:tcPr>
          <w:p w14:paraId="7EDD4221" w14:textId="03BEE013" w:rsidR="00C724DC" w:rsidRPr="006B3F4F" w:rsidRDefault="00A063AB"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0</w:t>
            </w:r>
          </w:p>
        </w:tc>
      </w:tr>
      <w:tr w:rsidR="00C724DC" w:rsidRPr="00215D10" w14:paraId="1D28E43B" w14:textId="77777777" w:rsidTr="000017D8">
        <w:tc>
          <w:tcPr>
            <w:tcW w:w="1841" w:type="dxa"/>
          </w:tcPr>
          <w:p w14:paraId="7D1D2636" w14:textId="076AA0C7" w:rsidR="00C724DC" w:rsidRPr="000017D8" w:rsidRDefault="00C724DC" w:rsidP="00CF0560">
            <w:pPr>
              <w:autoSpaceDE w:val="0"/>
              <w:autoSpaceDN w:val="0"/>
              <w:adjustRightInd w:val="0"/>
              <w:rPr>
                <w:rFonts w:ascii="Arial" w:hAnsi="Arial" w:cs="Arial"/>
                <w:b/>
                <w:bCs/>
                <w:color w:val="000000" w:themeColor="text1"/>
                <w:sz w:val="20"/>
                <w:szCs w:val="20"/>
              </w:rPr>
            </w:pPr>
            <w:r w:rsidRPr="000017D8">
              <w:rPr>
                <w:rFonts w:ascii="Arial" w:hAnsi="Arial" w:cs="Arial"/>
                <w:b/>
                <w:bCs/>
                <w:color w:val="000000" w:themeColor="text1"/>
                <w:sz w:val="20"/>
                <w:szCs w:val="20"/>
              </w:rPr>
              <w:t>Band 5-7</w:t>
            </w:r>
          </w:p>
        </w:tc>
        <w:tc>
          <w:tcPr>
            <w:tcW w:w="1842" w:type="dxa"/>
          </w:tcPr>
          <w:p w14:paraId="624FF1E2" w14:textId="39F02D4F" w:rsidR="00C724DC" w:rsidRPr="006B3F4F" w:rsidRDefault="00A063AB"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82</w:t>
            </w:r>
          </w:p>
        </w:tc>
        <w:tc>
          <w:tcPr>
            <w:tcW w:w="1841" w:type="dxa"/>
          </w:tcPr>
          <w:p w14:paraId="2FFF4624" w14:textId="4BDE92F3" w:rsidR="00C724DC" w:rsidRPr="006B3F4F" w:rsidRDefault="00DD26A6" w:rsidP="000017D8">
            <w:pPr>
              <w:autoSpaceDE w:val="0"/>
              <w:autoSpaceDN w:val="0"/>
              <w:adjustRightInd w:val="0"/>
              <w:jc w:val="center"/>
              <w:rPr>
                <w:rFonts w:ascii="Arial" w:hAnsi="Arial" w:cs="Arial"/>
                <w:color w:val="000000" w:themeColor="text1"/>
                <w:sz w:val="20"/>
                <w:szCs w:val="20"/>
              </w:rPr>
            </w:pPr>
            <w:r w:rsidRPr="00BA1405">
              <w:rPr>
                <w:rFonts w:ascii="Arial" w:hAnsi="Arial" w:cs="Arial"/>
                <w:bCs/>
                <w:sz w:val="20"/>
                <w:szCs w:val="20"/>
              </w:rPr>
              <w:t>Redacted to maintain anonymity</w:t>
            </w:r>
          </w:p>
        </w:tc>
        <w:tc>
          <w:tcPr>
            <w:tcW w:w="1842" w:type="dxa"/>
          </w:tcPr>
          <w:p w14:paraId="6F32A127" w14:textId="7D7ED664" w:rsidR="00C724DC" w:rsidRPr="006B3F4F" w:rsidRDefault="00A063AB"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1</w:t>
            </w:r>
          </w:p>
        </w:tc>
      </w:tr>
      <w:tr w:rsidR="00C724DC" w:rsidRPr="00215D10" w14:paraId="48F977ED" w14:textId="77777777" w:rsidTr="000017D8">
        <w:tc>
          <w:tcPr>
            <w:tcW w:w="1841" w:type="dxa"/>
          </w:tcPr>
          <w:p w14:paraId="44C85C83" w14:textId="0FFF874E" w:rsidR="00C724DC" w:rsidRPr="000017D8" w:rsidRDefault="00C724DC" w:rsidP="00CF0560">
            <w:pPr>
              <w:autoSpaceDE w:val="0"/>
              <w:autoSpaceDN w:val="0"/>
              <w:adjustRightInd w:val="0"/>
              <w:rPr>
                <w:rFonts w:ascii="Arial" w:hAnsi="Arial" w:cs="Arial"/>
                <w:b/>
                <w:bCs/>
                <w:color w:val="000000" w:themeColor="text1"/>
                <w:sz w:val="20"/>
                <w:szCs w:val="20"/>
              </w:rPr>
            </w:pPr>
            <w:r w:rsidRPr="000017D8">
              <w:rPr>
                <w:rFonts w:ascii="Arial" w:hAnsi="Arial" w:cs="Arial"/>
                <w:b/>
                <w:bCs/>
                <w:color w:val="000000" w:themeColor="text1"/>
                <w:sz w:val="20"/>
                <w:szCs w:val="20"/>
              </w:rPr>
              <w:t>Bands 8-9 and VSM</w:t>
            </w:r>
          </w:p>
        </w:tc>
        <w:tc>
          <w:tcPr>
            <w:tcW w:w="1842" w:type="dxa"/>
          </w:tcPr>
          <w:p w14:paraId="5591E674" w14:textId="6BFFDE29" w:rsidR="00C724DC"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95</w:t>
            </w:r>
          </w:p>
        </w:tc>
        <w:tc>
          <w:tcPr>
            <w:tcW w:w="1841" w:type="dxa"/>
          </w:tcPr>
          <w:p w14:paraId="5B4C1BCD" w14:textId="1881200B" w:rsidR="00C724DC" w:rsidRPr="006B3F4F" w:rsidRDefault="00DD26A6" w:rsidP="000017D8">
            <w:pPr>
              <w:autoSpaceDE w:val="0"/>
              <w:autoSpaceDN w:val="0"/>
              <w:adjustRightInd w:val="0"/>
              <w:jc w:val="center"/>
              <w:rPr>
                <w:rFonts w:ascii="Arial" w:hAnsi="Arial" w:cs="Arial"/>
                <w:color w:val="000000" w:themeColor="text1"/>
                <w:sz w:val="20"/>
                <w:szCs w:val="20"/>
              </w:rPr>
            </w:pPr>
            <w:r w:rsidRPr="00BA1405">
              <w:rPr>
                <w:rFonts w:ascii="Arial" w:hAnsi="Arial" w:cs="Arial"/>
                <w:bCs/>
                <w:sz w:val="20"/>
                <w:szCs w:val="20"/>
              </w:rPr>
              <w:t>Redacted to maintain anonymity</w:t>
            </w:r>
          </w:p>
          <w:p w14:paraId="5942DA50" w14:textId="676596A5" w:rsidR="00C724DC" w:rsidRPr="006B3F4F" w:rsidRDefault="00C724DC" w:rsidP="000017D8">
            <w:pPr>
              <w:autoSpaceDE w:val="0"/>
              <w:autoSpaceDN w:val="0"/>
              <w:adjustRightInd w:val="0"/>
              <w:jc w:val="center"/>
              <w:rPr>
                <w:rFonts w:ascii="Arial" w:hAnsi="Arial" w:cs="Arial"/>
                <w:color w:val="000000" w:themeColor="text1"/>
                <w:sz w:val="20"/>
                <w:szCs w:val="20"/>
              </w:rPr>
            </w:pPr>
          </w:p>
        </w:tc>
        <w:tc>
          <w:tcPr>
            <w:tcW w:w="1842" w:type="dxa"/>
          </w:tcPr>
          <w:p w14:paraId="74BE17A9" w14:textId="18BC6464" w:rsidR="00C724DC"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2</w:t>
            </w:r>
          </w:p>
        </w:tc>
      </w:tr>
    </w:tbl>
    <w:p w14:paraId="6734001B" w14:textId="77777777" w:rsidR="001058F1" w:rsidRPr="00215D10" w:rsidRDefault="001058F1" w:rsidP="00CF0560">
      <w:pPr>
        <w:autoSpaceDE w:val="0"/>
        <w:autoSpaceDN w:val="0"/>
        <w:adjustRightInd w:val="0"/>
        <w:spacing w:after="0" w:line="240" w:lineRule="auto"/>
        <w:rPr>
          <w:rFonts w:ascii="Arial" w:hAnsi="Arial" w:cs="Arial"/>
          <w:b/>
          <w:bCs/>
          <w:color w:val="000000" w:themeColor="text1"/>
        </w:rPr>
      </w:pPr>
    </w:p>
    <w:p w14:paraId="28262929" w14:textId="45FADEB6" w:rsidR="00C724DC" w:rsidRDefault="00FC2EEE" w:rsidP="00CF0560">
      <w:pPr>
        <w:autoSpaceDE w:val="0"/>
        <w:autoSpaceDN w:val="0"/>
        <w:adjustRightInd w:val="0"/>
        <w:spacing w:after="0" w:line="240" w:lineRule="auto"/>
        <w:rPr>
          <w:rFonts w:ascii="Arial" w:hAnsi="Arial" w:cs="Arial"/>
          <w:color w:val="000000" w:themeColor="text1"/>
        </w:rPr>
      </w:pPr>
      <w:r w:rsidRPr="00215D10">
        <w:rPr>
          <w:rFonts w:ascii="Arial" w:hAnsi="Arial" w:cs="Arial"/>
          <w:b/>
          <w:bCs/>
          <w:color w:val="000000" w:themeColor="text1"/>
        </w:rPr>
        <w:t xml:space="preserve">Clinical Workforce </w:t>
      </w:r>
      <w:r w:rsidR="00805C1D">
        <w:rPr>
          <w:rFonts w:ascii="Arial" w:hAnsi="Arial" w:cs="Arial"/>
          <w:b/>
          <w:bCs/>
          <w:color w:val="000000" w:themeColor="text1"/>
        </w:rPr>
        <w:t>as at 31 March 2021</w:t>
      </w:r>
      <w:r w:rsidR="005A0DBA" w:rsidRPr="009D2732">
        <w:rPr>
          <w:rFonts w:ascii="Arial" w:hAnsi="Arial" w:cs="Arial"/>
          <w:b/>
          <w:bCs/>
          <w:color w:val="000000" w:themeColor="text1"/>
        </w:rPr>
        <w:t xml:space="preserve"> – based on</w:t>
      </w:r>
      <w:r w:rsidR="00AA125D" w:rsidRPr="009D2732">
        <w:rPr>
          <w:rFonts w:ascii="Arial" w:hAnsi="Arial" w:cs="Arial"/>
          <w:b/>
          <w:bCs/>
          <w:color w:val="000000" w:themeColor="text1"/>
        </w:rPr>
        <w:t xml:space="preserve"> headcount of</w:t>
      </w:r>
      <w:r w:rsidR="005A0DBA" w:rsidRPr="009D2732">
        <w:rPr>
          <w:rFonts w:ascii="Arial" w:hAnsi="Arial" w:cs="Arial"/>
          <w:b/>
          <w:bCs/>
          <w:color w:val="000000" w:themeColor="text1"/>
        </w:rPr>
        <w:t xml:space="preserve"> </w:t>
      </w:r>
      <w:r w:rsidR="00583E39" w:rsidRPr="009D2732">
        <w:rPr>
          <w:rFonts w:ascii="Arial" w:hAnsi="Arial" w:cs="Arial"/>
          <w:b/>
          <w:bCs/>
          <w:color w:val="000000" w:themeColor="text1"/>
        </w:rPr>
        <w:t xml:space="preserve">87  </w:t>
      </w:r>
    </w:p>
    <w:p w14:paraId="190FDAE4" w14:textId="77777777" w:rsidR="005A0DBA" w:rsidRPr="00215D10" w:rsidRDefault="005A0DBA" w:rsidP="00CF0560">
      <w:pPr>
        <w:autoSpaceDE w:val="0"/>
        <w:autoSpaceDN w:val="0"/>
        <w:adjustRightInd w:val="0"/>
        <w:spacing w:after="0" w:line="240" w:lineRule="auto"/>
        <w:rPr>
          <w:rFonts w:ascii="Arial" w:hAnsi="Arial" w:cs="Arial"/>
          <w:b/>
          <w:bCs/>
          <w:color w:val="000000" w:themeColor="text1"/>
        </w:rPr>
      </w:pPr>
    </w:p>
    <w:tbl>
      <w:tblPr>
        <w:tblStyle w:val="TableGrid"/>
        <w:tblW w:w="0" w:type="auto"/>
        <w:tblLook w:val="04A0" w:firstRow="1" w:lastRow="0" w:firstColumn="1" w:lastColumn="0" w:noHBand="0" w:noVBand="1"/>
      </w:tblPr>
      <w:tblGrid>
        <w:gridCol w:w="1841"/>
        <w:gridCol w:w="1842"/>
        <w:gridCol w:w="1841"/>
        <w:gridCol w:w="1842"/>
      </w:tblGrid>
      <w:tr w:rsidR="00FC2EEE" w:rsidRPr="00215D10" w14:paraId="335EB80C" w14:textId="77777777" w:rsidTr="000017D8">
        <w:tc>
          <w:tcPr>
            <w:tcW w:w="1841" w:type="dxa"/>
          </w:tcPr>
          <w:p w14:paraId="7DE0E929" w14:textId="77777777" w:rsidR="00FC2EEE" w:rsidRPr="000017D8" w:rsidRDefault="00FC2EEE" w:rsidP="00E831DF">
            <w:pPr>
              <w:autoSpaceDE w:val="0"/>
              <w:autoSpaceDN w:val="0"/>
              <w:adjustRightInd w:val="0"/>
              <w:rPr>
                <w:rFonts w:ascii="Arial" w:hAnsi="Arial" w:cs="Arial"/>
                <w:b/>
                <w:bCs/>
                <w:color w:val="000000" w:themeColor="text1"/>
                <w:sz w:val="20"/>
                <w:szCs w:val="20"/>
              </w:rPr>
            </w:pPr>
            <w:bookmarkStart w:id="1" w:name="_Hlk83753129"/>
            <w:r w:rsidRPr="000017D8">
              <w:rPr>
                <w:rFonts w:ascii="Arial" w:hAnsi="Arial" w:cs="Arial"/>
                <w:b/>
                <w:bCs/>
                <w:color w:val="000000" w:themeColor="text1"/>
                <w:sz w:val="20"/>
                <w:szCs w:val="20"/>
              </w:rPr>
              <w:t xml:space="preserve">AfC Pay Band </w:t>
            </w:r>
          </w:p>
        </w:tc>
        <w:tc>
          <w:tcPr>
            <w:tcW w:w="1842" w:type="dxa"/>
          </w:tcPr>
          <w:p w14:paraId="385DC96C" w14:textId="77777777" w:rsidR="00FC2EEE" w:rsidRPr="006B3F4F" w:rsidRDefault="00FC2EEE"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White</w:t>
            </w:r>
          </w:p>
        </w:tc>
        <w:tc>
          <w:tcPr>
            <w:tcW w:w="1841" w:type="dxa"/>
          </w:tcPr>
          <w:p w14:paraId="01051412" w14:textId="77777777" w:rsidR="00FC2EEE" w:rsidRPr="006B3F4F" w:rsidRDefault="00FC2EEE"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BME</w:t>
            </w:r>
          </w:p>
        </w:tc>
        <w:tc>
          <w:tcPr>
            <w:tcW w:w="1842" w:type="dxa"/>
          </w:tcPr>
          <w:p w14:paraId="3ADFB63B" w14:textId="5CDF0C48" w:rsidR="00FC2EEE" w:rsidRPr="006B3F4F" w:rsidRDefault="00FC2EEE"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Ethnicity Unknown</w:t>
            </w:r>
          </w:p>
        </w:tc>
      </w:tr>
      <w:tr w:rsidR="00FC2EEE" w:rsidRPr="00215D10" w14:paraId="7E38F36A" w14:textId="77777777" w:rsidTr="000017D8">
        <w:tc>
          <w:tcPr>
            <w:tcW w:w="1841" w:type="dxa"/>
          </w:tcPr>
          <w:p w14:paraId="53C775A8" w14:textId="77777777" w:rsidR="00FC2EEE" w:rsidRPr="000017D8" w:rsidRDefault="00FC2EEE" w:rsidP="00E831DF">
            <w:pPr>
              <w:autoSpaceDE w:val="0"/>
              <w:autoSpaceDN w:val="0"/>
              <w:adjustRightInd w:val="0"/>
              <w:rPr>
                <w:rFonts w:ascii="Arial" w:hAnsi="Arial" w:cs="Arial"/>
                <w:b/>
                <w:bCs/>
                <w:color w:val="000000" w:themeColor="text1"/>
                <w:sz w:val="20"/>
                <w:szCs w:val="20"/>
              </w:rPr>
            </w:pPr>
            <w:r w:rsidRPr="000017D8">
              <w:rPr>
                <w:rFonts w:ascii="Arial" w:hAnsi="Arial" w:cs="Arial"/>
                <w:b/>
                <w:bCs/>
                <w:color w:val="000000" w:themeColor="text1"/>
                <w:sz w:val="20"/>
                <w:szCs w:val="20"/>
              </w:rPr>
              <w:t>Band 1-4</w:t>
            </w:r>
          </w:p>
        </w:tc>
        <w:tc>
          <w:tcPr>
            <w:tcW w:w="1842" w:type="dxa"/>
          </w:tcPr>
          <w:p w14:paraId="25F98AF2" w14:textId="12992F6E"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2</w:t>
            </w:r>
          </w:p>
        </w:tc>
        <w:tc>
          <w:tcPr>
            <w:tcW w:w="1841" w:type="dxa"/>
          </w:tcPr>
          <w:p w14:paraId="71542261" w14:textId="19BD5193"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0</w:t>
            </w:r>
          </w:p>
        </w:tc>
        <w:tc>
          <w:tcPr>
            <w:tcW w:w="1842" w:type="dxa"/>
          </w:tcPr>
          <w:p w14:paraId="43B7D37B" w14:textId="0EEF3A3D"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0</w:t>
            </w:r>
          </w:p>
        </w:tc>
      </w:tr>
      <w:tr w:rsidR="00FC2EEE" w:rsidRPr="00215D10" w14:paraId="166A539A" w14:textId="77777777" w:rsidTr="000017D8">
        <w:tc>
          <w:tcPr>
            <w:tcW w:w="1841" w:type="dxa"/>
          </w:tcPr>
          <w:p w14:paraId="69DF32A0" w14:textId="77777777" w:rsidR="00FC2EEE" w:rsidRPr="000017D8" w:rsidRDefault="00FC2EEE" w:rsidP="00E831DF">
            <w:pPr>
              <w:autoSpaceDE w:val="0"/>
              <w:autoSpaceDN w:val="0"/>
              <w:adjustRightInd w:val="0"/>
              <w:rPr>
                <w:rFonts w:ascii="Arial" w:hAnsi="Arial" w:cs="Arial"/>
                <w:b/>
                <w:bCs/>
                <w:color w:val="000000" w:themeColor="text1"/>
                <w:sz w:val="20"/>
                <w:szCs w:val="20"/>
              </w:rPr>
            </w:pPr>
            <w:r w:rsidRPr="000017D8">
              <w:rPr>
                <w:rFonts w:ascii="Arial" w:hAnsi="Arial" w:cs="Arial"/>
                <w:b/>
                <w:bCs/>
                <w:color w:val="000000" w:themeColor="text1"/>
                <w:sz w:val="20"/>
                <w:szCs w:val="20"/>
              </w:rPr>
              <w:t>Band 5-7</w:t>
            </w:r>
          </w:p>
        </w:tc>
        <w:tc>
          <w:tcPr>
            <w:tcW w:w="1842" w:type="dxa"/>
          </w:tcPr>
          <w:p w14:paraId="32A60D8D" w14:textId="57D92462"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42</w:t>
            </w:r>
          </w:p>
        </w:tc>
        <w:tc>
          <w:tcPr>
            <w:tcW w:w="1841" w:type="dxa"/>
          </w:tcPr>
          <w:p w14:paraId="2762A381" w14:textId="02581605"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6</w:t>
            </w:r>
          </w:p>
        </w:tc>
        <w:tc>
          <w:tcPr>
            <w:tcW w:w="1842" w:type="dxa"/>
          </w:tcPr>
          <w:p w14:paraId="0E275812" w14:textId="085167A1"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2</w:t>
            </w:r>
          </w:p>
        </w:tc>
      </w:tr>
      <w:tr w:rsidR="00FC2EEE" w:rsidRPr="00215D10" w14:paraId="7C69212A" w14:textId="77777777" w:rsidTr="000017D8">
        <w:tc>
          <w:tcPr>
            <w:tcW w:w="1841" w:type="dxa"/>
          </w:tcPr>
          <w:p w14:paraId="0816031B" w14:textId="77777777" w:rsidR="00FC2EEE" w:rsidRPr="000017D8" w:rsidRDefault="00FC2EEE" w:rsidP="00E831DF">
            <w:pPr>
              <w:autoSpaceDE w:val="0"/>
              <w:autoSpaceDN w:val="0"/>
              <w:adjustRightInd w:val="0"/>
              <w:rPr>
                <w:rFonts w:ascii="Arial" w:hAnsi="Arial" w:cs="Arial"/>
                <w:b/>
                <w:bCs/>
                <w:color w:val="000000" w:themeColor="text1"/>
                <w:sz w:val="20"/>
                <w:szCs w:val="20"/>
              </w:rPr>
            </w:pPr>
            <w:r w:rsidRPr="000017D8">
              <w:rPr>
                <w:rFonts w:ascii="Arial" w:hAnsi="Arial" w:cs="Arial"/>
                <w:b/>
                <w:bCs/>
                <w:color w:val="000000" w:themeColor="text1"/>
                <w:sz w:val="20"/>
                <w:szCs w:val="20"/>
              </w:rPr>
              <w:t>Bands 8-9 and VSM</w:t>
            </w:r>
          </w:p>
        </w:tc>
        <w:tc>
          <w:tcPr>
            <w:tcW w:w="1842" w:type="dxa"/>
          </w:tcPr>
          <w:p w14:paraId="4F81D336" w14:textId="6AE49ADB"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33</w:t>
            </w:r>
          </w:p>
        </w:tc>
        <w:tc>
          <w:tcPr>
            <w:tcW w:w="1841" w:type="dxa"/>
          </w:tcPr>
          <w:p w14:paraId="4290A57E" w14:textId="2A355688" w:rsidR="00FC2EEE" w:rsidRPr="006B3F4F" w:rsidRDefault="00DD26A6" w:rsidP="000017D8">
            <w:pPr>
              <w:autoSpaceDE w:val="0"/>
              <w:autoSpaceDN w:val="0"/>
              <w:adjustRightInd w:val="0"/>
              <w:jc w:val="center"/>
              <w:rPr>
                <w:rFonts w:ascii="Arial" w:hAnsi="Arial" w:cs="Arial"/>
                <w:color w:val="000000" w:themeColor="text1"/>
                <w:sz w:val="20"/>
                <w:szCs w:val="20"/>
              </w:rPr>
            </w:pPr>
            <w:r w:rsidRPr="00BA1405">
              <w:rPr>
                <w:rFonts w:ascii="Arial" w:hAnsi="Arial" w:cs="Arial"/>
                <w:bCs/>
                <w:sz w:val="20"/>
                <w:szCs w:val="20"/>
              </w:rPr>
              <w:t>Redacted to maintain anonymity</w:t>
            </w:r>
          </w:p>
          <w:p w14:paraId="4229BBAC" w14:textId="77777777" w:rsidR="00FC2EEE" w:rsidRPr="006B3F4F" w:rsidRDefault="00FC2EEE" w:rsidP="000017D8">
            <w:pPr>
              <w:autoSpaceDE w:val="0"/>
              <w:autoSpaceDN w:val="0"/>
              <w:adjustRightInd w:val="0"/>
              <w:jc w:val="center"/>
              <w:rPr>
                <w:rFonts w:ascii="Arial" w:hAnsi="Arial" w:cs="Arial"/>
                <w:color w:val="000000" w:themeColor="text1"/>
                <w:sz w:val="20"/>
                <w:szCs w:val="20"/>
              </w:rPr>
            </w:pPr>
          </w:p>
        </w:tc>
        <w:tc>
          <w:tcPr>
            <w:tcW w:w="1842" w:type="dxa"/>
          </w:tcPr>
          <w:p w14:paraId="56119AB6" w14:textId="5FE18EB9" w:rsidR="00FC2EEE" w:rsidRPr="006B3F4F" w:rsidRDefault="00FC2EEE"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1</w:t>
            </w:r>
          </w:p>
        </w:tc>
      </w:tr>
      <w:bookmarkEnd w:id="1"/>
    </w:tbl>
    <w:p w14:paraId="50CF886E" w14:textId="0855A6B0" w:rsidR="0009321B" w:rsidRPr="00215D10" w:rsidRDefault="0009321B" w:rsidP="00CF0560">
      <w:pPr>
        <w:autoSpaceDE w:val="0"/>
        <w:autoSpaceDN w:val="0"/>
        <w:adjustRightInd w:val="0"/>
        <w:spacing w:after="0" w:line="240" w:lineRule="auto"/>
        <w:rPr>
          <w:rFonts w:ascii="Arial" w:hAnsi="Arial" w:cs="Arial"/>
          <w:b/>
          <w:bCs/>
          <w:color w:val="000000" w:themeColor="text1"/>
        </w:rPr>
      </w:pPr>
    </w:p>
    <w:p w14:paraId="7CFA72FF" w14:textId="38B3FFD1" w:rsidR="00AA125D" w:rsidRDefault="00AA125D" w:rsidP="00CF0560">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Medical and Dental ad hoc pay scales as at 31 March 2021 – based on headcount of 32</w:t>
      </w:r>
    </w:p>
    <w:p w14:paraId="69770D60" w14:textId="77777777" w:rsidR="00AA125D" w:rsidRDefault="00AA125D" w:rsidP="00CF0560">
      <w:pPr>
        <w:autoSpaceDE w:val="0"/>
        <w:autoSpaceDN w:val="0"/>
        <w:adjustRightInd w:val="0"/>
        <w:spacing w:after="0" w:line="240" w:lineRule="auto"/>
        <w:rPr>
          <w:rFonts w:ascii="Arial" w:hAnsi="Arial" w:cs="Arial"/>
          <w:b/>
          <w:bCs/>
          <w:color w:val="000000" w:themeColor="text1"/>
        </w:rPr>
      </w:pPr>
    </w:p>
    <w:tbl>
      <w:tblPr>
        <w:tblStyle w:val="TableGrid"/>
        <w:tblW w:w="0" w:type="auto"/>
        <w:tblLook w:val="04A0" w:firstRow="1" w:lastRow="0" w:firstColumn="1" w:lastColumn="0" w:noHBand="0" w:noVBand="1"/>
      </w:tblPr>
      <w:tblGrid>
        <w:gridCol w:w="1841"/>
        <w:gridCol w:w="1842"/>
        <w:gridCol w:w="1841"/>
        <w:gridCol w:w="1842"/>
      </w:tblGrid>
      <w:tr w:rsidR="00AA125D" w:rsidRPr="00215D10" w14:paraId="4730053B" w14:textId="77777777" w:rsidTr="00DA69CE">
        <w:tc>
          <w:tcPr>
            <w:tcW w:w="1841" w:type="dxa"/>
          </w:tcPr>
          <w:p w14:paraId="514CC567" w14:textId="0E5C1647" w:rsidR="00AA125D" w:rsidRPr="000017D8" w:rsidRDefault="00AA125D" w:rsidP="00DA69CE">
            <w:pPr>
              <w:autoSpaceDE w:val="0"/>
              <w:autoSpaceDN w:val="0"/>
              <w:adjustRightInd w:val="0"/>
              <w:rPr>
                <w:rFonts w:ascii="Arial" w:hAnsi="Arial" w:cs="Arial"/>
                <w:b/>
                <w:bCs/>
                <w:color w:val="000000" w:themeColor="text1"/>
                <w:sz w:val="20"/>
                <w:szCs w:val="20"/>
              </w:rPr>
            </w:pPr>
            <w:r>
              <w:rPr>
                <w:rFonts w:ascii="Arial" w:hAnsi="Arial" w:cs="Arial"/>
                <w:b/>
                <w:bCs/>
                <w:color w:val="000000" w:themeColor="text1"/>
                <w:sz w:val="20"/>
                <w:szCs w:val="20"/>
              </w:rPr>
              <w:t xml:space="preserve">Medical and </w:t>
            </w:r>
            <w:r w:rsidR="00776622">
              <w:rPr>
                <w:rFonts w:ascii="Arial" w:hAnsi="Arial" w:cs="Arial"/>
                <w:b/>
                <w:bCs/>
                <w:color w:val="000000" w:themeColor="text1"/>
                <w:sz w:val="20"/>
                <w:szCs w:val="20"/>
              </w:rPr>
              <w:t xml:space="preserve">Dental </w:t>
            </w:r>
            <w:r w:rsidR="00776622" w:rsidRPr="000017D8">
              <w:rPr>
                <w:rFonts w:ascii="Arial" w:hAnsi="Arial" w:cs="Arial"/>
                <w:b/>
                <w:bCs/>
                <w:color w:val="000000" w:themeColor="text1"/>
                <w:sz w:val="20"/>
                <w:szCs w:val="20"/>
              </w:rPr>
              <w:t>ad</w:t>
            </w:r>
            <w:r>
              <w:rPr>
                <w:rFonts w:ascii="Arial" w:hAnsi="Arial" w:cs="Arial"/>
                <w:b/>
                <w:bCs/>
                <w:color w:val="000000" w:themeColor="text1"/>
                <w:sz w:val="20"/>
                <w:szCs w:val="20"/>
              </w:rPr>
              <w:t xml:space="preserve"> hoc salary</w:t>
            </w:r>
          </w:p>
        </w:tc>
        <w:tc>
          <w:tcPr>
            <w:tcW w:w="1842" w:type="dxa"/>
          </w:tcPr>
          <w:p w14:paraId="093DEE57" w14:textId="77777777" w:rsidR="00AA125D" w:rsidRPr="006B3F4F" w:rsidRDefault="00AA125D" w:rsidP="00DA69CE">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White</w:t>
            </w:r>
          </w:p>
        </w:tc>
        <w:tc>
          <w:tcPr>
            <w:tcW w:w="1841" w:type="dxa"/>
          </w:tcPr>
          <w:p w14:paraId="27ED44FE" w14:textId="77777777" w:rsidR="00AA125D" w:rsidRPr="006B3F4F" w:rsidRDefault="00AA125D" w:rsidP="00DA69CE">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BME</w:t>
            </w:r>
          </w:p>
        </w:tc>
        <w:tc>
          <w:tcPr>
            <w:tcW w:w="1842" w:type="dxa"/>
          </w:tcPr>
          <w:p w14:paraId="547C7F64" w14:textId="77777777" w:rsidR="00AA125D" w:rsidRPr="006B3F4F" w:rsidRDefault="00AA125D" w:rsidP="00DA69CE">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Ethnicity Unknown</w:t>
            </w:r>
          </w:p>
        </w:tc>
      </w:tr>
      <w:tr w:rsidR="00AA125D" w:rsidRPr="00215D10" w14:paraId="4E4B49C0" w14:textId="77777777" w:rsidTr="00DA69CE">
        <w:tc>
          <w:tcPr>
            <w:tcW w:w="1841" w:type="dxa"/>
          </w:tcPr>
          <w:p w14:paraId="18458379" w14:textId="2E0CE480" w:rsidR="00AA125D" w:rsidRPr="000017D8" w:rsidRDefault="00AA125D" w:rsidP="00DA69CE">
            <w:pPr>
              <w:autoSpaceDE w:val="0"/>
              <w:autoSpaceDN w:val="0"/>
              <w:adjustRightInd w:val="0"/>
              <w:rPr>
                <w:rFonts w:ascii="Arial" w:hAnsi="Arial" w:cs="Arial"/>
                <w:b/>
                <w:bCs/>
                <w:color w:val="000000" w:themeColor="text1"/>
                <w:sz w:val="20"/>
                <w:szCs w:val="20"/>
              </w:rPr>
            </w:pPr>
          </w:p>
        </w:tc>
        <w:tc>
          <w:tcPr>
            <w:tcW w:w="1842" w:type="dxa"/>
          </w:tcPr>
          <w:p w14:paraId="3DD18708" w14:textId="330870B0" w:rsidR="00AA125D" w:rsidRPr="006B3F4F" w:rsidRDefault="00AA125D" w:rsidP="00DA69CE">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20</w:t>
            </w:r>
          </w:p>
        </w:tc>
        <w:tc>
          <w:tcPr>
            <w:tcW w:w="1841" w:type="dxa"/>
          </w:tcPr>
          <w:p w14:paraId="2A362216" w14:textId="24D4846C" w:rsidR="00AA125D" w:rsidRPr="006B3F4F" w:rsidRDefault="00DD26A6" w:rsidP="00DA69CE">
            <w:pPr>
              <w:autoSpaceDE w:val="0"/>
              <w:autoSpaceDN w:val="0"/>
              <w:adjustRightInd w:val="0"/>
              <w:jc w:val="center"/>
              <w:rPr>
                <w:rFonts w:ascii="Arial" w:hAnsi="Arial" w:cs="Arial"/>
                <w:color w:val="000000" w:themeColor="text1"/>
                <w:sz w:val="20"/>
                <w:szCs w:val="20"/>
              </w:rPr>
            </w:pPr>
            <w:r w:rsidRPr="00BA1405">
              <w:rPr>
                <w:rFonts w:ascii="Arial" w:hAnsi="Arial" w:cs="Arial"/>
                <w:bCs/>
                <w:sz w:val="20"/>
                <w:szCs w:val="20"/>
              </w:rPr>
              <w:t>Redacted to maintain anonymity</w:t>
            </w:r>
          </w:p>
        </w:tc>
        <w:tc>
          <w:tcPr>
            <w:tcW w:w="1842" w:type="dxa"/>
          </w:tcPr>
          <w:p w14:paraId="79C67A35" w14:textId="24506A13" w:rsidR="00AA125D" w:rsidRPr="006B3F4F" w:rsidRDefault="00AA125D" w:rsidP="00DA69CE">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7</w:t>
            </w:r>
          </w:p>
        </w:tc>
      </w:tr>
    </w:tbl>
    <w:p w14:paraId="2A9C353C" w14:textId="77777777" w:rsidR="00AA125D" w:rsidRDefault="00AA125D" w:rsidP="00CF0560">
      <w:pPr>
        <w:autoSpaceDE w:val="0"/>
        <w:autoSpaceDN w:val="0"/>
        <w:adjustRightInd w:val="0"/>
        <w:spacing w:after="0" w:line="240" w:lineRule="auto"/>
        <w:rPr>
          <w:rFonts w:ascii="Arial" w:hAnsi="Arial" w:cs="Arial"/>
          <w:b/>
          <w:bCs/>
          <w:color w:val="000000" w:themeColor="text1"/>
        </w:rPr>
      </w:pPr>
    </w:p>
    <w:p w14:paraId="5FDB8F93" w14:textId="362A66F5" w:rsidR="00B95AE2" w:rsidRDefault="00B95AE2" w:rsidP="00CF0560">
      <w:pPr>
        <w:autoSpaceDE w:val="0"/>
        <w:autoSpaceDN w:val="0"/>
        <w:adjustRightInd w:val="0"/>
        <w:spacing w:after="0" w:line="240" w:lineRule="auto"/>
        <w:rPr>
          <w:rFonts w:ascii="Arial" w:hAnsi="Arial" w:cs="Arial"/>
          <w:b/>
          <w:bCs/>
          <w:color w:val="000000" w:themeColor="text1"/>
        </w:rPr>
      </w:pPr>
      <w:r w:rsidRPr="00215D10">
        <w:rPr>
          <w:rFonts w:ascii="Arial" w:hAnsi="Arial" w:cs="Arial"/>
          <w:b/>
          <w:bCs/>
          <w:color w:val="000000" w:themeColor="text1"/>
        </w:rPr>
        <w:t>Overall CCG Workforce</w:t>
      </w:r>
    </w:p>
    <w:p w14:paraId="39A73692" w14:textId="77777777" w:rsidR="005A0DBA" w:rsidRPr="00215D10" w:rsidRDefault="005A0DBA" w:rsidP="00CF0560">
      <w:pPr>
        <w:autoSpaceDE w:val="0"/>
        <w:autoSpaceDN w:val="0"/>
        <w:adjustRightInd w:val="0"/>
        <w:spacing w:after="0" w:line="240" w:lineRule="auto"/>
        <w:rPr>
          <w:rFonts w:ascii="Arial" w:hAnsi="Arial" w:cs="Arial"/>
          <w:b/>
          <w:bCs/>
          <w:color w:val="000000" w:themeColor="text1"/>
        </w:rPr>
      </w:pPr>
    </w:p>
    <w:tbl>
      <w:tblPr>
        <w:tblStyle w:val="TableGrid"/>
        <w:tblW w:w="0" w:type="auto"/>
        <w:tblLook w:val="04A0" w:firstRow="1" w:lastRow="0" w:firstColumn="1" w:lastColumn="0" w:noHBand="0" w:noVBand="1"/>
      </w:tblPr>
      <w:tblGrid>
        <w:gridCol w:w="1951"/>
        <w:gridCol w:w="1205"/>
        <w:gridCol w:w="1333"/>
        <w:gridCol w:w="1436"/>
        <w:gridCol w:w="1429"/>
        <w:gridCol w:w="1662"/>
      </w:tblGrid>
      <w:tr w:rsidR="0087028D" w:rsidRPr="00215D10" w14:paraId="75DBA829" w14:textId="77777777" w:rsidTr="0087028D">
        <w:tc>
          <w:tcPr>
            <w:tcW w:w="2186" w:type="dxa"/>
          </w:tcPr>
          <w:p w14:paraId="1156E537" w14:textId="77777777" w:rsidR="0087028D" w:rsidRPr="006B3F4F" w:rsidRDefault="0087028D" w:rsidP="00CF0560">
            <w:pPr>
              <w:autoSpaceDE w:val="0"/>
              <w:autoSpaceDN w:val="0"/>
              <w:adjustRightInd w:val="0"/>
              <w:rPr>
                <w:rFonts w:ascii="Arial" w:hAnsi="Arial" w:cs="Arial"/>
                <w:b/>
                <w:bCs/>
                <w:color w:val="000000" w:themeColor="text1"/>
                <w:sz w:val="20"/>
                <w:szCs w:val="20"/>
              </w:rPr>
            </w:pPr>
          </w:p>
        </w:tc>
        <w:tc>
          <w:tcPr>
            <w:tcW w:w="1788" w:type="dxa"/>
          </w:tcPr>
          <w:p w14:paraId="0D1BC7C8" w14:textId="73E70131" w:rsidR="0087028D" w:rsidRPr="006B3F4F" w:rsidRDefault="0087028D"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WRES 2021</w:t>
            </w:r>
          </w:p>
        </w:tc>
        <w:tc>
          <w:tcPr>
            <w:tcW w:w="1958" w:type="dxa"/>
          </w:tcPr>
          <w:p w14:paraId="4DA419B0" w14:textId="2EB04C97" w:rsidR="0087028D" w:rsidRPr="006B3F4F" w:rsidRDefault="0087028D" w:rsidP="005A0DBA">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WRES 2020 B</w:t>
            </w:r>
            <w:r w:rsidR="005A0DBA">
              <w:rPr>
                <w:rFonts w:ascii="Arial" w:hAnsi="Arial" w:cs="Arial"/>
                <w:b/>
                <w:bCs/>
                <w:color w:val="000000" w:themeColor="text1"/>
                <w:sz w:val="20"/>
                <w:szCs w:val="20"/>
              </w:rPr>
              <w:t>ANES CCG</w:t>
            </w:r>
          </w:p>
        </w:tc>
        <w:tc>
          <w:tcPr>
            <w:tcW w:w="2000" w:type="dxa"/>
          </w:tcPr>
          <w:p w14:paraId="18960BCE" w14:textId="35543EB3" w:rsidR="0087028D" w:rsidRPr="006B3F4F" w:rsidRDefault="0087028D"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WRES 2020 Wiltshire</w:t>
            </w:r>
            <w:r w:rsidR="005A0DBA">
              <w:rPr>
                <w:rFonts w:ascii="Arial" w:hAnsi="Arial" w:cs="Arial"/>
                <w:b/>
                <w:bCs/>
                <w:color w:val="000000" w:themeColor="text1"/>
                <w:sz w:val="20"/>
                <w:szCs w:val="20"/>
              </w:rPr>
              <w:t xml:space="preserve"> CCG</w:t>
            </w:r>
          </w:p>
        </w:tc>
        <w:tc>
          <w:tcPr>
            <w:tcW w:w="1997" w:type="dxa"/>
          </w:tcPr>
          <w:p w14:paraId="1775520A" w14:textId="43391F22" w:rsidR="0087028D" w:rsidRPr="006B3F4F" w:rsidRDefault="0087028D"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WRES 2020 Swindon</w:t>
            </w:r>
            <w:r w:rsidR="005A0DBA">
              <w:rPr>
                <w:rFonts w:ascii="Arial" w:hAnsi="Arial" w:cs="Arial"/>
                <w:b/>
                <w:bCs/>
                <w:color w:val="000000" w:themeColor="text1"/>
                <w:sz w:val="20"/>
                <w:szCs w:val="20"/>
              </w:rPr>
              <w:t xml:space="preserve"> CCG</w:t>
            </w:r>
          </w:p>
        </w:tc>
        <w:tc>
          <w:tcPr>
            <w:tcW w:w="2081" w:type="dxa"/>
          </w:tcPr>
          <w:p w14:paraId="11409688" w14:textId="1201146C" w:rsidR="0087028D" w:rsidRPr="006B3F4F" w:rsidRDefault="0087028D" w:rsidP="000017D8">
            <w:pPr>
              <w:autoSpaceDE w:val="0"/>
              <w:autoSpaceDN w:val="0"/>
              <w:adjustRightInd w:val="0"/>
              <w:jc w:val="center"/>
              <w:rPr>
                <w:rFonts w:ascii="Arial" w:hAnsi="Arial" w:cs="Arial"/>
                <w:b/>
                <w:bCs/>
                <w:color w:val="000000" w:themeColor="text1"/>
                <w:sz w:val="20"/>
                <w:szCs w:val="20"/>
              </w:rPr>
            </w:pPr>
            <w:r w:rsidRPr="006B3F4F">
              <w:rPr>
                <w:rFonts w:ascii="Arial" w:hAnsi="Arial" w:cs="Arial"/>
                <w:b/>
                <w:bCs/>
                <w:color w:val="000000" w:themeColor="text1"/>
                <w:sz w:val="20"/>
                <w:szCs w:val="20"/>
              </w:rPr>
              <w:t>Comparison</w:t>
            </w:r>
          </w:p>
        </w:tc>
      </w:tr>
      <w:tr w:rsidR="0087028D" w:rsidRPr="00215D10" w14:paraId="4927C224" w14:textId="77777777" w:rsidTr="0087028D">
        <w:tc>
          <w:tcPr>
            <w:tcW w:w="2186" w:type="dxa"/>
          </w:tcPr>
          <w:p w14:paraId="4FE0AE8C" w14:textId="77777777" w:rsidR="0087028D" w:rsidRPr="006B3F4F" w:rsidRDefault="0087028D" w:rsidP="00CF0560">
            <w:pPr>
              <w:autoSpaceDE w:val="0"/>
              <w:autoSpaceDN w:val="0"/>
              <w:adjustRightInd w:val="0"/>
              <w:rPr>
                <w:rFonts w:ascii="Arial" w:hAnsi="Arial" w:cs="Arial"/>
                <w:b/>
                <w:bCs/>
                <w:color w:val="000000" w:themeColor="text1"/>
                <w:sz w:val="20"/>
                <w:szCs w:val="20"/>
              </w:rPr>
            </w:pPr>
            <w:r w:rsidRPr="006B3F4F">
              <w:rPr>
                <w:rFonts w:ascii="Arial" w:hAnsi="Arial" w:cs="Arial"/>
                <w:b/>
                <w:bCs/>
                <w:color w:val="000000" w:themeColor="text1"/>
                <w:sz w:val="20"/>
                <w:szCs w:val="20"/>
              </w:rPr>
              <w:t>White Staff</w:t>
            </w:r>
          </w:p>
          <w:p w14:paraId="06CF150C" w14:textId="00F847A1" w:rsidR="0087028D" w:rsidRPr="006B3F4F" w:rsidRDefault="0087028D" w:rsidP="00CF0560">
            <w:pPr>
              <w:autoSpaceDE w:val="0"/>
              <w:autoSpaceDN w:val="0"/>
              <w:adjustRightInd w:val="0"/>
              <w:rPr>
                <w:rFonts w:ascii="Arial" w:hAnsi="Arial" w:cs="Arial"/>
                <w:b/>
                <w:bCs/>
                <w:color w:val="000000" w:themeColor="text1"/>
                <w:sz w:val="20"/>
                <w:szCs w:val="20"/>
              </w:rPr>
            </w:pPr>
          </w:p>
        </w:tc>
        <w:tc>
          <w:tcPr>
            <w:tcW w:w="1788" w:type="dxa"/>
          </w:tcPr>
          <w:p w14:paraId="169DB077" w14:textId="70D8FCDA"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91.3%</w:t>
            </w:r>
          </w:p>
        </w:tc>
        <w:tc>
          <w:tcPr>
            <w:tcW w:w="1958" w:type="dxa"/>
          </w:tcPr>
          <w:p w14:paraId="5167336B" w14:textId="7DCC030B"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89.69%</w:t>
            </w:r>
          </w:p>
        </w:tc>
        <w:tc>
          <w:tcPr>
            <w:tcW w:w="2000" w:type="dxa"/>
          </w:tcPr>
          <w:p w14:paraId="3DE4D4F0" w14:textId="57324A5B"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91.46%</w:t>
            </w:r>
          </w:p>
        </w:tc>
        <w:tc>
          <w:tcPr>
            <w:tcW w:w="1997" w:type="dxa"/>
          </w:tcPr>
          <w:p w14:paraId="4289C04D" w14:textId="0A85E7FE"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86.33%</w:t>
            </w:r>
          </w:p>
        </w:tc>
        <w:tc>
          <w:tcPr>
            <w:tcW w:w="2081" w:type="dxa"/>
          </w:tcPr>
          <w:p w14:paraId="64EBE7C8" w14:textId="7154283C"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Increased by 1.61%</w:t>
            </w:r>
          </w:p>
        </w:tc>
      </w:tr>
      <w:tr w:rsidR="0087028D" w:rsidRPr="00215D10" w14:paraId="5A65DBC7" w14:textId="77777777" w:rsidTr="0087028D">
        <w:tc>
          <w:tcPr>
            <w:tcW w:w="2186" w:type="dxa"/>
          </w:tcPr>
          <w:p w14:paraId="690CCC87" w14:textId="7C75A291" w:rsidR="0087028D" w:rsidRPr="006B3F4F" w:rsidRDefault="0087028D" w:rsidP="00CF0560">
            <w:pPr>
              <w:autoSpaceDE w:val="0"/>
              <w:autoSpaceDN w:val="0"/>
              <w:adjustRightInd w:val="0"/>
              <w:rPr>
                <w:rFonts w:ascii="Arial" w:hAnsi="Arial" w:cs="Arial"/>
                <w:b/>
                <w:bCs/>
                <w:color w:val="000000" w:themeColor="text1"/>
                <w:sz w:val="20"/>
                <w:szCs w:val="20"/>
              </w:rPr>
            </w:pPr>
            <w:r w:rsidRPr="006B3F4F">
              <w:rPr>
                <w:rFonts w:ascii="Arial" w:hAnsi="Arial" w:cs="Arial"/>
                <w:b/>
                <w:bCs/>
                <w:color w:val="000000" w:themeColor="text1"/>
                <w:sz w:val="20"/>
                <w:szCs w:val="20"/>
              </w:rPr>
              <w:t>BME Staff</w:t>
            </w:r>
          </w:p>
          <w:p w14:paraId="154FBACB" w14:textId="79952080" w:rsidR="0087028D" w:rsidRPr="006B3F4F" w:rsidRDefault="0087028D" w:rsidP="00CF0560">
            <w:pPr>
              <w:autoSpaceDE w:val="0"/>
              <w:autoSpaceDN w:val="0"/>
              <w:adjustRightInd w:val="0"/>
              <w:rPr>
                <w:rFonts w:ascii="Arial" w:hAnsi="Arial" w:cs="Arial"/>
                <w:b/>
                <w:bCs/>
                <w:color w:val="000000" w:themeColor="text1"/>
                <w:sz w:val="20"/>
                <w:szCs w:val="20"/>
              </w:rPr>
            </w:pPr>
          </w:p>
        </w:tc>
        <w:tc>
          <w:tcPr>
            <w:tcW w:w="1788" w:type="dxa"/>
          </w:tcPr>
          <w:p w14:paraId="79AA4F5F" w14:textId="3168B185"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5.6%</w:t>
            </w:r>
          </w:p>
        </w:tc>
        <w:tc>
          <w:tcPr>
            <w:tcW w:w="1958" w:type="dxa"/>
          </w:tcPr>
          <w:p w14:paraId="2EBDBDD0" w14:textId="3A877543"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5.15%</w:t>
            </w:r>
          </w:p>
        </w:tc>
        <w:tc>
          <w:tcPr>
            <w:tcW w:w="2000" w:type="dxa"/>
          </w:tcPr>
          <w:p w14:paraId="6E9F8EFD" w14:textId="23DD2514"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3.65%</w:t>
            </w:r>
          </w:p>
        </w:tc>
        <w:tc>
          <w:tcPr>
            <w:tcW w:w="1997" w:type="dxa"/>
          </w:tcPr>
          <w:p w14:paraId="402670D1" w14:textId="37F81554"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8.63%</w:t>
            </w:r>
          </w:p>
        </w:tc>
        <w:tc>
          <w:tcPr>
            <w:tcW w:w="2081" w:type="dxa"/>
          </w:tcPr>
          <w:p w14:paraId="49584542" w14:textId="7C8B74AA"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Increased by 0.45%</w:t>
            </w:r>
          </w:p>
        </w:tc>
      </w:tr>
      <w:tr w:rsidR="0087028D" w:rsidRPr="00215D10" w14:paraId="61A71F4E" w14:textId="77777777" w:rsidTr="0087028D">
        <w:tc>
          <w:tcPr>
            <w:tcW w:w="2186" w:type="dxa"/>
          </w:tcPr>
          <w:p w14:paraId="03D57D1E" w14:textId="77777777" w:rsidR="0087028D" w:rsidRPr="006B3F4F" w:rsidRDefault="0087028D" w:rsidP="00CF0560">
            <w:pPr>
              <w:autoSpaceDE w:val="0"/>
              <w:autoSpaceDN w:val="0"/>
              <w:adjustRightInd w:val="0"/>
              <w:rPr>
                <w:rFonts w:ascii="Arial" w:hAnsi="Arial" w:cs="Arial"/>
                <w:b/>
                <w:bCs/>
                <w:color w:val="000000" w:themeColor="text1"/>
                <w:sz w:val="20"/>
                <w:szCs w:val="20"/>
              </w:rPr>
            </w:pPr>
            <w:r w:rsidRPr="006B3F4F">
              <w:rPr>
                <w:rFonts w:ascii="Arial" w:hAnsi="Arial" w:cs="Arial"/>
                <w:b/>
                <w:bCs/>
                <w:color w:val="000000" w:themeColor="text1"/>
                <w:sz w:val="20"/>
                <w:szCs w:val="20"/>
              </w:rPr>
              <w:t xml:space="preserve">Undisclosed/Not </w:t>
            </w:r>
          </w:p>
          <w:p w14:paraId="10AD433A" w14:textId="5A7289D9" w:rsidR="0087028D" w:rsidRPr="006B3F4F" w:rsidRDefault="0087028D" w:rsidP="008909C1">
            <w:pPr>
              <w:autoSpaceDE w:val="0"/>
              <w:autoSpaceDN w:val="0"/>
              <w:adjustRightInd w:val="0"/>
              <w:rPr>
                <w:rFonts w:ascii="Arial" w:hAnsi="Arial" w:cs="Arial"/>
                <w:b/>
                <w:bCs/>
                <w:color w:val="000000" w:themeColor="text1"/>
                <w:sz w:val="20"/>
                <w:szCs w:val="20"/>
              </w:rPr>
            </w:pPr>
            <w:r w:rsidRPr="006B3F4F">
              <w:rPr>
                <w:rFonts w:ascii="Arial" w:hAnsi="Arial" w:cs="Arial"/>
                <w:b/>
                <w:bCs/>
                <w:color w:val="000000" w:themeColor="text1"/>
                <w:sz w:val="20"/>
                <w:szCs w:val="20"/>
              </w:rPr>
              <w:t>Stated</w:t>
            </w:r>
          </w:p>
        </w:tc>
        <w:tc>
          <w:tcPr>
            <w:tcW w:w="1788" w:type="dxa"/>
          </w:tcPr>
          <w:p w14:paraId="329895E2" w14:textId="1021E163"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3.2%</w:t>
            </w:r>
          </w:p>
        </w:tc>
        <w:tc>
          <w:tcPr>
            <w:tcW w:w="1958" w:type="dxa"/>
          </w:tcPr>
          <w:p w14:paraId="61F8CB0E" w14:textId="15B3ED05"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5.15%</w:t>
            </w:r>
          </w:p>
        </w:tc>
        <w:tc>
          <w:tcPr>
            <w:tcW w:w="2000" w:type="dxa"/>
          </w:tcPr>
          <w:p w14:paraId="24F2A414" w14:textId="422BD487"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4.87%</w:t>
            </w:r>
          </w:p>
        </w:tc>
        <w:tc>
          <w:tcPr>
            <w:tcW w:w="1997" w:type="dxa"/>
          </w:tcPr>
          <w:p w14:paraId="55E631DA" w14:textId="56108077"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5.04%</w:t>
            </w:r>
          </w:p>
        </w:tc>
        <w:tc>
          <w:tcPr>
            <w:tcW w:w="2081" w:type="dxa"/>
          </w:tcPr>
          <w:p w14:paraId="38F9C92A" w14:textId="016C3C8A" w:rsidR="0087028D" w:rsidRPr="006B3F4F" w:rsidRDefault="0087028D" w:rsidP="000017D8">
            <w:pPr>
              <w:autoSpaceDE w:val="0"/>
              <w:autoSpaceDN w:val="0"/>
              <w:adjustRightInd w:val="0"/>
              <w:jc w:val="center"/>
              <w:rPr>
                <w:rFonts w:ascii="Arial" w:hAnsi="Arial" w:cs="Arial"/>
                <w:color w:val="000000" w:themeColor="text1"/>
                <w:sz w:val="20"/>
                <w:szCs w:val="20"/>
              </w:rPr>
            </w:pPr>
            <w:r w:rsidRPr="006B3F4F">
              <w:rPr>
                <w:rFonts w:ascii="Arial" w:hAnsi="Arial" w:cs="Arial"/>
                <w:color w:val="000000" w:themeColor="text1"/>
                <w:sz w:val="20"/>
                <w:szCs w:val="20"/>
              </w:rPr>
              <w:t>Decreased by 1.95%</w:t>
            </w:r>
            <w:r w:rsidR="005A0DBA">
              <w:rPr>
                <w:rStyle w:val="FootnoteReference"/>
                <w:rFonts w:ascii="Arial" w:hAnsi="Arial" w:cs="Arial"/>
                <w:color w:val="000000" w:themeColor="text1"/>
                <w:sz w:val="20"/>
                <w:szCs w:val="20"/>
              </w:rPr>
              <w:footnoteReference w:id="2"/>
            </w:r>
          </w:p>
        </w:tc>
      </w:tr>
    </w:tbl>
    <w:p w14:paraId="23BFF13C" w14:textId="77777777" w:rsidR="009D2732" w:rsidRDefault="009D2732" w:rsidP="00CF0560">
      <w:pPr>
        <w:autoSpaceDE w:val="0"/>
        <w:autoSpaceDN w:val="0"/>
        <w:adjustRightInd w:val="0"/>
        <w:spacing w:after="0" w:line="240" w:lineRule="auto"/>
        <w:rPr>
          <w:rFonts w:ascii="Arial" w:hAnsi="Arial" w:cs="Arial"/>
          <w:b/>
          <w:bCs/>
        </w:rPr>
      </w:pPr>
    </w:p>
    <w:p w14:paraId="797EEA77" w14:textId="57941976" w:rsidR="00955CF8" w:rsidRPr="00215D10" w:rsidRDefault="00955CF8" w:rsidP="00CF0560">
      <w:pPr>
        <w:autoSpaceDE w:val="0"/>
        <w:autoSpaceDN w:val="0"/>
        <w:adjustRightInd w:val="0"/>
        <w:spacing w:after="0" w:line="240" w:lineRule="auto"/>
        <w:rPr>
          <w:rFonts w:ascii="Arial" w:hAnsi="Arial" w:cs="Arial"/>
          <w:b/>
          <w:bCs/>
        </w:rPr>
      </w:pPr>
      <w:r w:rsidRPr="00215D10">
        <w:rPr>
          <w:rFonts w:ascii="Arial" w:hAnsi="Arial" w:cs="Arial"/>
          <w:b/>
          <w:bCs/>
        </w:rPr>
        <w:t>W</w:t>
      </w:r>
      <w:r w:rsidR="00AF469D">
        <w:rPr>
          <w:rFonts w:ascii="Arial" w:hAnsi="Arial" w:cs="Arial"/>
          <w:b/>
          <w:bCs/>
        </w:rPr>
        <w:t>R</w:t>
      </w:r>
      <w:r w:rsidRPr="00215D10">
        <w:rPr>
          <w:rFonts w:ascii="Arial" w:hAnsi="Arial" w:cs="Arial"/>
          <w:b/>
          <w:bCs/>
        </w:rPr>
        <w:t>ES Indicator 1 shows that:</w:t>
      </w:r>
    </w:p>
    <w:p w14:paraId="3442C712" w14:textId="77777777" w:rsidR="00955CF8" w:rsidRPr="00215D10" w:rsidRDefault="00955CF8" w:rsidP="00CF0560">
      <w:pPr>
        <w:autoSpaceDE w:val="0"/>
        <w:autoSpaceDN w:val="0"/>
        <w:adjustRightInd w:val="0"/>
        <w:spacing w:after="0" w:line="240" w:lineRule="auto"/>
        <w:rPr>
          <w:rFonts w:ascii="Arial" w:hAnsi="Arial" w:cs="Arial"/>
        </w:rPr>
      </w:pPr>
    </w:p>
    <w:p w14:paraId="1B09F2D4" w14:textId="5DFB6AB9" w:rsidR="00F06B1F" w:rsidRPr="004D6EF3" w:rsidRDefault="00955CF8" w:rsidP="004D6EF3">
      <w:pPr>
        <w:pStyle w:val="ListParagraph"/>
        <w:numPr>
          <w:ilvl w:val="0"/>
          <w:numId w:val="32"/>
        </w:numPr>
        <w:autoSpaceDE w:val="0"/>
        <w:autoSpaceDN w:val="0"/>
        <w:adjustRightInd w:val="0"/>
        <w:spacing w:after="0" w:line="240" w:lineRule="auto"/>
        <w:rPr>
          <w:rFonts w:ascii="Arial" w:hAnsi="Arial" w:cs="Arial"/>
          <w:b/>
          <w:bCs/>
          <w:color w:val="000000" w:themeColor="text1"/>
        </w:rPr>
      </w:pPr>
      <w:r w:rsidRPr="00215D10">
        <w:rPr>
          <w:rFonts w:ascii="Arial" w:hAnsi="Arial" w:cs="Arial"/>
        </w:rPr>
        <w:t>The W</w:t>
      </w:r>
      <w:r w:rsidR="00AF469D">
        <w:rPr>
          <w:rFonts w:ascii="Arial" w:hAnsi="Arial" w:cs="Arial"/>
        </w:rPr>
        <w:t>R</w:t>
      </w:r>
      <w:r w:rsidRPr="00215D10">
        <w:rPr>
          <w:rFonts w:ascii="Arial" w:hAnsi="Arial" w:cs="Arial"/>
        </w:rPr>
        <w:t>ES Indicator 1 highlights that we must focus our efforts on increasing</w:t>
      </w:r>
      <w:r w:rsidR="001058F1" w:rsidRPr="00215D10">
        <w:rPr>
          <w:rFonts w:ascii="Arial" w:hAnsi="Arial" w:cs="Arial"/>
        </w:rPr>
        <w:t xml:space="preserve"> </w:t>
      </w:r>
      <w:r w:rsidR="00490358">
        <w:rPr>
          <w:rFonts w:ascii="Arial" w:hAnsi="Arial" w:cs="Arial"/>
        </w:rPr>
        <w:t>colleagues</w:t>
      </w:r>
      <w:r w:rsidR="001058F1" w:rsidRPr="00215D10">
        <w:rPr>
          <w:rFonts w:ascii="Arial" w:hAnsi="Arial" w:cs="Arial"/>
        </w:rPr>
        <w:t xml:space="preserve"> from BME backgrounds </w:t>
      </w:r>
      <w:r w:rsidRPr="00215D10">
        <w:rPr>
          <w:rFonts w:ascii="Arial" w:hAnsi="Arial" w:cs="Arial"/>
        </w:rPr>
        <w:t>across all bands and within clinical and non-clinical roles</w:t>
      </w:r>
      <w:r w:rsidR="0045726F">
        <w:rPr>
          <w:rFonts w:ascii="Arial" w:hAnsi="Arial" w:cs="Arial"/>
        </w:rPr>
        <w:t>.</w:t>
      </w:r>
    </w:p>
    <w:p w14:paraId="117F2494" w14:textId="77777777" w:rsidR="004D6EF3" w:rsidRDefault="00F06B1F" w:rsidP="004D6EF3">
      <w:pPr>
        <w:pStyle w:val="ListParagraph"/>
        <w:numPr>
          <w:ilvl w:val="0"/>
          <w:numId w:val="32"/>
        </w:num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 xml:space="preserve">Amongst colleagues, those from BME backgrounds made up </w:t>
      </w:r>
      <w:r w:rsidR="0087028D">
        <w:rPr>
          <w:rFonts w:ascii="Arial" w:hAnsi="Arial" w:cs="Arial"/>
          <w:color w:val="000000" w:themeColor="text1"/>
        </w:rPr>
        <w:t xml:space="preserve">from 4.87% in Wiltshire, </w:t>
      </w:r>
      <w:r w:rsidRPr="00215D10">
        <w:rPr>
          <w:rFonts w:ascii="Arial" w:hAnsi="Arial" w:cs="Arial"/>
          <w:color w:val="000000" w:themeColor="text1"/>
        </w:rPr>
        <w:t>5.15%</w:t>
      </w:r>
      <w:r w:rsidR="0087028D">
        <w:rPr>
          <w:rFonts w:ascii="Arial" w:hAnsi="Arial" w:cs="Arial"/>
          <w:color w:val="000000" w:themeColor="text1"/>
        </w:rPr>
        <w:t xml:space="preserve"> in Banes and 5.04% in Swindon</w:t>
      </w:r>
      <w:r w:rsidRPr="00215D10">
        <w:rPr>
          <w:rFonts w:ascii="Arial" w:hAnsi="Arial" w:cs="Arial"/>
          <w:color w:val="000000" w:themeColor="text1"/>
        </w:rPr>
        <w:t xml:space="preserve"> of the workforce in 2020 compared to 5.6% in 2021, a slight increase. </w:t>
      </w:r>
    </w:p>
    <w:p w14:paraId="5289DD6F" w14:textId="77C6678B" w:rsidR="00F06B1F" w:rsidRPr="004D6EF3" w:rsidRDefault="00F06B1F" w:rsidP="004D6EF3">
      <w:pPr>
        <w:pStyle w:val="ListParagraph"/>
        <w:numPr>
          <w:ilvl w:val="0"/>
          <w:numId w:val="32"/>
        </w:numPr>
        <w:autoSpaceDE w:val="0"/>
        <w:autoSpaceDN w:val="0"/>
        <w:adjustRightInd w:val="0"/>
        <w:spacing w:after="0" w:line="240" w:lineRule="auto"/>
        <w:rPr>
          <w:rFonts w:ascii="Arial" w:hAnsi="Arial" w:cs="Arial"/>
          <w:color w:val="000000" w:themeColor="text1"/>
        </w:rPr>
      </w:pPr>
      <w:r w:rsidRPr="004D6EF3">
        <w:rPr>
          <w:rFonts w:ascii="Arial" w:hAnsi="Arial" w:cs="Arial"/>
          <w:color w:val="000000" w:themeColor="text1"/>
        </w:rPr>
        <w:lastRenderedPageBreak/>
        <w:t>The number of colleagues who have undisclosed/not stated accounted for 5.15% of colleagues</w:t>
      </w:r>
      <w:r w:rsidR="0087028D" w:rsidRPr="004D6EF3">
        <w:rPr>
          <w:rFonts w:ascii="Arial" w:hAnsi="Arial" w:cs="Arial"/>
          <w:color w:val="000000" w:themeColor="text1"/>
        </w:rPr>
        <w:t xml:space="preserve"> in Banes, 4.87% in Wiltshire and 5.04% in Swindon</w:t>
      </w:r>
      <w:r w:rsidRPr="004D6EF3">
        <w:rPr>
          <w:rFonts w:ascii="Arial" w:hAnsi="Arial" w:cs="Arial"/>
          <w:color w:val="000000" w:themeColor="text1"/>
        </w:rPr>
        <w:t xml:space="preserve"> in 2020, and this has decreased to 3.2% in 2021. </w:t>
      </w:r>
    </w:p>
    <w:p w14:paraId="01177A44" w14:textId="77777777" w:rsidR="009D2732" w:rsidRDefault="009D2732">
      <w:pPr>
        <w:rPr>
          <w:rFonts w:ascii="Arial" w:hAnsi="Arial" w:cs="Arial"/>
          <w:color w:val="000000" w:themeColor="text1"/>
        </w:rPr>
      </w:pPr>
    </w:p>
    <w:p w14:paraId="3254C876" w14:textId="71EC42C1" w:rsidR="004200A9" w:rsidRPr="009D2732" w:rsidRDefault="000F20F3">
      <w:pPr>
        <w:rPr>
          <w:rFonts w:ascii="Arial" w:hAnsi="Arial" w:cs="Arial"/>
          <w:color w:val="000000" w:themeColor="text1"/>
        </w:rPr>
      </w:pPr>
      <w:r w:rsidRPr="00215D10">
        <w:rPr>
          <w:rFonts w:ascii="Arial" w:hAnsi="Arial" w:cs="Arial"/>
          <w:b/>
        </w:rPr>
        <w:t>W</w:t>
      </w:r>
      <w:r w:rsidR="00AF469D">
        <w:rPr>
          <w:rFonts w:ascii="Arial" w:hAnsi="Arial" w:cs="Arial"/>
          <w:b/>
        </w:rPr>
        <w:t>R</w:t>
      </w:r>
      <w:r w:rsidRPr="00215D10">
        <w:rPr>
          <w:rFonts w:ascii="Arial" w:hAnsi="Arial" w:cs="Arial"/>
          <w:b/>
        </w:rPr>
        <w:t xml:space="preserve">ES Indicator 2 </w:t>
      </w:r>
      <w:r w:rsidR="00827F0C" w:rsidRPr="00215D10">
        <w:rPr>
          <w:rFonts w:ascii="Arial" w:hAnsi="Arial" w:cs="Arial"/>
          <w:b/>
        </w:rPr>
        <w:t>BSW CCG</w:t>
      </w:r>
    </w:p>
    <w:p w14:paraId="3C80D0A6" w14:textId="380FDBE1" w:rsidR="00A81D82" w:rsidRPr="004D6EF3" w:rsidRDefault="000F20F3" w:rsidP="004D6EF3">
      <w:pPr>
        <w:rPr>
          <w:rFonts w:ascii="Arial" w:hAnsi="Arial" w:cs="Arial"/>
          <w:bCs/>
          <w:i/>
          <w:iCs/>
        </w:rPr>
      </w:pPr>
      <w:r w:rsidRPr="00215D10">
        <w:rPr>
          <w:rFonts w:ascii="Arial" w:hAnsi="Arial" w:cs="Arial"/>
          <w:bCs/>
          <w:i/>
          <w:iCs/>
        </w:rPr>
        <w:t>Relative likelihood of staff being appointed from shortlisting across all posts</w:t>
      </w:r>
    </w:p>
    <w:tbl>
      <w:tblPr>
        <w:tblStyle w:val="TableGrid"/>
        <w:tblW w:w="11368" w:type="dxa"/>
        <w:tblInd w:w="-1025" w:type="dxa"/>
        <w:tblLayout w:type="fixed"/>
        <w:tblLook w:val="04A0" w:firstRow="1" w:lastRow="0" w:firstColumn="1" w:lastColumn="0" w:noHBand="0" w:noVBand="1"/>
      </w:tblPr>
      <w:tblGrid>
        <w:gridCol w:w="1446"/>
        <w:gridCol w:w="708"/>
        <w:gridCol w:w="993"/>
        <w:gridCol w:w="567"/>
        <w:gridCol w:w="708"/>
        <w:gridCol w:w="1134"/>
        <w:gridCol w:w="709"/>
        <w:gridCol w:w="709"/>
        <w:gridCol w:w="1134"/>
        <w:gridCol w:w="709"/>
        <w:gridCol w:w="708"/>
        <w:gridCol w:w="1134"/>
        <w:gridCol w:w="709"/>
      </w:tblGrid>
      <w:tr w:rsidR="004D6EF3" w:rsidRPr="00BA1405" w14:paraId="27C5685C" w14:textId="77777777" w:rsidTr="00BA1405">
        <w:trPr>
          <w:cantSplit/>
          <w:trHeight w:val="1134"/>
        </w:trPr>
        <w:tc>
          <w:tcPr>
            <w:tcW w:w="1446" w:type="dxa"/>
            <w:textDirection w:val="tbRl"/>
          </w:tcPr>
          <w:p w14:paraId="6C6A1F39" w14:textId="77777777" w:rsidR="004D6EF3" w:rsidRPr="00BA1405" w:rsidRDefault="004D6EF3" w:rsidP="004D6EF3">
            <w:pPr>
              <w:ind w:left="113" w:right="113"/>
              <w:rPr>
                <w:rFonts w:ascii="Arial" w:hAnsi="Arial" w:cs="Arial"/>
                <w:b/>
                <w:i/>
                <w:iCs/>
                <w:sz w:val="20"/>
                <w:szCs w:val="20"/>
              </w:rPr>
            </w:pPr>
          </w:p>
        </w:tc>
        <w:tc>
          <w:tcPr>
            <w:tcW w:w="2268" w:type="dxa"/>
            <w:gridSpan w:val="3"/>
            <w:tcBorders>
              <w:right w:val="single" w:sz="24" w:space="0" w:color="auto"/>
            </w:tcBorders>
          </w:tcPr>
          <w:p w14:paraId="18DBB458" w14:textId="41207293" w:rsidR="004D6EF3" w:rsidRPr="00BA1405" w:rsidRDefault="004D6EF3" w:rsidP="004D6EF3">
            <w:pPr>
              <w:rPr>
                <w:rFonts w:ascii="Arial" w:hAnsi="Arial" w:cs="Arial"/>
                <w:b/>
                <w:sz w:val="20"/>
                <w:szCs w:val="20"/>
              </w:rPr>
            </w:pPr>
            <w:r w:rsidRPr="00BA1405">
              <w:rPr>
                <w:rFonts w:ascii="Arial" w:hAnsi="Arial" w:cs="Arial"/>
                <w:b/>
                <w:sz w:val="20"/>
                <w:szCs w:val="20"/>
              </w:rPr>
              <w:t>BSW WRES Data 2021</w:t>
            </w:r>
          </w:p>
        </w:tc>
        <w:tc>
          <w:tcPr>
            <w:tcW w:w="2551" w:type="dxa"/>
            <w:gridSpan w:val="3"/>
            <w:tcBorders>
              <w:left w:val="single" w:sz="24" w:space="0" w:color="auto"/>
              <w:right w:val="single" w:sz="24" w:space="0" w:color="auto"/>
            </w:tcBorders>
          </w:tcPr>
          <w:p w14:paraId="507DE459" w14:textId="1FAD3B66" w:rsidR="004D6EF3" w:rsidRPr="00BA1405" w:rsidRDefault="004D6EF3" w:rsidP="004D6EF3">
            <w:pPr>
              <w:rPr>
                <w:rFonts w:ascii="Arial" w:hAnsi="Arial" w:cs="Arial"/>
                <w:b/>
                <w:sz w:val="20"/>
                <w:szCs w:val="20"/>
              </w:rPr>
            </w:pPr>
            <w:r w:rsidRPr="00BA1405">
              <w:rPr>
                <w:rFonts w:ascii="Arial" w:hAnsi="Arial" w:cs="Arial"/>
                <w:b/>
                <w:sz w:val="20"/>
                <w:szCs w:val="20"/>
              </w:rPr>
              <w:t>BANES WRES Data 2020</w:t>
            </w:r>
          </w:p>
        </w:tc>
        <w:tc>
          <w:tcPr>
            <w:tcW w:w="2552" w:type="dxa"/>
            <w:gridSpan w:val="3"/>
            <w:tcBorders>
              <w:left w:val="single" w:sz="24" w:space="0" w:color="auto"/>
              <w:right w:val="single" w:sz="24" w:space="0" w:color="auto"/>
            </w:tcBorders>
          </w:tcPr>
          <w:p w14:paraId="43CA6337" w14:textId="2B3E49DE" w:rsidR="004D6EF3" w:rsidRPr="00BA1405" w:rsidRDefault="004D6EF3" w:rsidP="004D6EF3">
            <w:pPr>
              <w:rPr>
                <w:rFonts w:ascii="Arial" w:hAnsi="Arial" w:cs="Arial"/>
                <w:b/>
                <w:sz w:val="20"/>
                <w:szCs w:val="20"/>
              </w:rPr>
            </w:pPr>
            <w:r w:rsidRPr="00BA1405">
              <w:rPr>
                <w:rFonts w:ascii="Arial" w:hAnsi="Arial" w:cs="Arial"/>
                <w:b/>
                <w:sz w:val="20"/>
                <w:szCs w:val="20"/>
              </w:rPr>
              <w:t>Wiltshire WRES Data 2020</w:t>
            </w:r>
          </w:p>
        </w:tc>
        <w:tc>
          <w:tcPr>
            <w:tcW w:w="2551" w:type="dxa"/>
            <w:gridSpan w:val="3"/>
            <w:tcBorders>
              <w:left w:val="single" w:sz="24" w:space="0" w:color="auto"/>
            </w:tcBorders>
          </w:tcPr>
          <w:p w14:paraId="364247B3" w14:textId="2E030A7D" w:rsidR="004D6EF3" w:rsidRPr="00BA1405" w:rsidRDefault="004D6EF3" w:rsidP="004D6EF3">
            <w:pPr>
              <w:rPr>
                <w:rFonts w:ascii="Arial" w:hAnsi="Arial" w:cs="Arial"/>
                <w:b/>
                <w:bCs/>
                <w:sz w:val="20"/>
                <w:szCs w:val="20"/>
              </w:rPr>
            </w:pPr>
            <w:r w:rsidRPr="00BA1405">
              <w:rPr>
                <w:rFonts w:ascii="Arial" w:hAnsi="Arial" w:cs="Arial"/>
                <w:b/>
                <w:bCs/>
                <w:sz w:val="20"/>
                <w:szCs w:val="20"/>
              </w:rPr>
              <w:t>Swindon WRES Data 2020</w:t>
            </w:r>
          </w:p>
        </w:tc>
      </w:tr>
      <w:tr w:rsidR="004D6EF3" w:rsidRPr="00BA1405" w14:paraId="311F1823" w14:textId="5BC57B28" w:rsidTr="00BA1405">
        <w:trPr>
          <w:cantSplit/>
          <w:trHeight w:val="1134"/>
        </w:trPr>
        <w:tc>
          <w:tcPr>
            <w:tcW w:w="1446" w:type="dxa"/>
            <w:textDirection w:val="tbRl"/>
          </w:tcPr>
          <w:p w14:paraId="6342BA98" w14:textId="77777777" w:rsidR="0087028D" w:rsidRPr="00BA1405" w:rsidRDefault="0087028D" w:rsidP="004D6EF3">
            <w:pPr>
              <w:ind w:left="113" w:right="113"/>
              <w:rPr>
                <w:rFonts w:ascii="Arial" w:hAnsi="Arial" w:cs="Arial"/>
                <w:b/>
                <w:i/>
                <w:iCs/>
                <w:sz w:val="20"/>
                <w:szCs w:val="20"/>
              </w:rPr>
            </w:pPr>
          </w:p>
        </w:tc>
        <w:tc>
          <w:tcPr>
            <w:tcW w:w="708" w:type="dxa"/>
            <w:textDirection w:val="tbRl"/>
          </w:tcPr>
          <w:p w14:paraId="11FD44F8" w14:textId="1E597E80"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White</w:t>
            </w:r>
          </w:p>
        </w:tc>
        <w:tc>
          <w:tcPr>
            <w:tcW w:w="993" w:type="dxa"/>
            <w:textDirection w:val="tbRl"/>
          </w:tcPr>
          <w:p w14:paraId="3C4B9936" w14:textId="25391DF2"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BME</w:t>
            </w:r>
          </w:p>
        </w:tc>
        <w:tc>
          <w:tcPr>
            <w:tcW w:w="567" w:type="dxa"/>
            <w:tcBorders>
              <w:right w:val="single" w:sz="24" w:space="0" w:color="auto"/>
            </w:tcBorders>
            <w:textDirection w:val="tbRl"/>
          </w:tcPr>
          <w:p w14:paraId="3B419285" w14:textId="14CA53F0" w:rsidR="0087028D" w:rsidRPr="00BA1405" w:rsidRDefault="009D2732" w:rsidP="009D2732">
            <w:pPr>
              <w:ind w:left="113" w:right="113"/>
              <w:rPr>
                <w:rFonts w:ascii="Arial" w:hAnsi="Arial" w:cs="Arial"/>
                <w:b/>
                <w:sz w:val="20"/>
                <w:szCs w:val="20"/>
              </w:rPr>
            </w:pPr>
            <w:r w:rsidRPr="00BA1405">
              <w:rPr>
                <w:rFonts w:ascii="Arial" w:hAnsi="Arial" w:cs="Arial"/>
                <w:b/>
                <w:sz w:val="20"/>
                <w:szCs w:val="20"/>
              </w:rPr>
              <w:t>Ethnicity unknown</w:t>
            </w:r>
          </w:p>
        </w:tc>
        <w:tc>
          <w:tcPr>
            <w:tcW w:w="708" w:type="dxa"/>
            <w:tcBorders>
              <w:left w:val="single" w:sz="24" w:space="0" w:color="auto"/>
            </w:tcBorders>
            <w:textDirection w:val="tbRl"/>
          </w:tcPr>
          <w:p w14:paraId="732BD2AE" w14:textId="3DB3C4AC"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White</w:t>
            </w:r>
          </w:p>
        </w:tc>
        <w:tc>
          <w:tcPr>
            <w:tcW w:w="1134" w:type="dxa"/>
            <w:textDirection w:val="tbRl"/>
          </w:tcPr>
          <w:p w14:paraId="708EEEEF" w14:textId="1B3E9A05"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BME</w:t>
            </w:r>
          </w:p>
        </w:tc>
        <w:tc>
          <w:tcPr>
            <w:tcW w:w="709" w:type="dxa"/>
            <w:tcBorders>
              <w:right w:val="single" w:sz="24" w:space="0" w:color="auto"/>
            </w:tcBorders>
            <w:textDirection w:val="tbRl"/>
          </w:tcPr>
          <w:p w14:paraId="59B75887" w14:textId="32542E99"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Ethnicity unknown</w:t>
            </w:r>
          </w:p>
        </w:tc>
        <w:tc>
          <w:tcPr>
            <w:tcW w:w="709" w:type="dxa"/>
            <w:tcBorders>
              <w:left w:val="single" w:sz="24" w:space="0" w:color="auto"/>
            </w:tcBorders>
            <w:textDirection w:val="tbRl"/>
          </w:tcPr>
          <w:p w14:paraId="4035F22D" w14:textId="44F26A56"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 xml:space="preserve">White </w:t>
            </w:r>
          </w:p>
        </w:tc>
        <w:tc>
          <w:tcPr>
            <w:tcW w:w="1134" w:type="dxa"/>
            <w:textDirection w:val="tbRl"/>
          </w:tcPr>
          <w:p w14:paraId="70988F39" w14:textId="4BA761C5"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BME</w:t>
            </w:r>
          </w:p>
        </w:tc>
        <w:tc>
          <w:tcPr>
            <w:tcW w:w="709" w:type="dxa"/>
            <w:tcBorders>
              <w:right w:val="single" w:sz="24" w:space="0" w:color="auto"/>
            </w:tcBorders>
            <w:textDirection w:val="tbRl"/>
          </w:tcPr>
          <w:p w14:paraId="27BB669C" w14:textId="162AD436"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 xml:space="preserve">Ethnicity unknown </w:t>
            </w:r>
          </w:p>
        </w:tc>
        <w:tc>
          <w:tcPr>
            <w:tcW w:w="708" w:type="dxa"/>
            <w:tcBorders>
              <w:left w:val="single" w:sz="24" w:space="0" w:color="auto"/>
            </w:tcBorders>
            <w:textDirection w:val="tbRl"/>
          </w:tcPr>
          <w:p w14:paraId="42129B74" w14:textId="0D75B547"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White</w:t>
            </w:r>
          </w:p>
        </w:tc>
        <w:tc>
          <w:tcPr>
            <w:tcW w:w="1134" w:type="dxa"/>
            <w:textDirection w:val="tbRl"/>
          </w:tcPr>
          <w:p w14:paraId="5EE27686" w14:textId="6F5EA5FE"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 xml:space="preserve">BME </w:t>
            </w:r>
          </w:p>
        </w:tc>
        <w:tc>
          <w:tcPr>
            <w:tcW w:w="709" w:type="dxa"/>
            <w:textDirection w:val="tbRl"/>
          </w:tcPr>
          <w:p w14:paraId="30E9D42A" w14:textId="7B346CAA" w:rsidR="0087028D" w:rsidRPr="00BA1405" w:rsidRDefault="0087028D" w:rsidP="004D6EF3">
            <w:pPr>
              <w:ind w:left="113" w:right="113"/>
              <w:rPr>
                <w:rFonts w:ascii="Arial" w:hAnsi="Arial" w:cs="Arial"/>
                <w:b/>
                <w:sz w:val="20"/>
                <w:szCs w:val="20"/>
              </w:rPr>
            </w:pPr>
            <w:r w:rsidRPr="00BA1405">
              <w:rPr>
                <w:rFonts w:ascii="Arial" w:hAnsi="Arial" w:cs="Arial"/>
                <w:b/>
                <w:sz w:val="20"/>
                <w:szCs w:val="20"/>
              </w:rPr>
              <w:t>Ethnicity unknown</w:t>
            </w:r>
          </w:p>
        </w:tc>
      </w:tr>
      <w:tr w:rsidR="004D6EF3" w:rsidRPr="00BA1405" w14:paraId="37D25133" w14:textId="157D0ECD" w:rsidTr="00BA1405">
        <w:tc>
          <w:tcPr>
            <w:tcW w:w="1446" w:type="dxa"/>
          </w:tcPr>
          <w:p w14:paraId="3516D9AC" w14:textId="77777777" w:rsidR="0087028D" w:rsidRPr="00BA1405" w:rsidRDefault="0087028D">
            <w:pPr>
              <w:rPr>
                <w:rFonts w:ascii="Arial" w:hAnsi="Arial" w:cs="Arial"/>
                <w:b/>
                <w:sz w:val="20"/>
                <w:szCs w:val="20"/>
              </w:rPr>
            </w:pPr>
            <w:r w:rsidRPr="00BA1405">
              <w:rPr>
                <w:rFonts w:ascii="Arial" w:hAnsi="Arial" w:cs="Arial"/>
                <w:b/>
                <w:sz w:val="20"/>
                <w:szCs w:val="20"/>
              </w:rPr>
              <w:t>Number of shortlisted applicants</w:t>
            </w:r>
          </w:p>
          <w:p w14:paraId="10EDB489" w14:textId="524B7D68" w:rsidR="006B3F4F" w:rsidRPr="00BA1405" w:rsidRDefault="006B3F4F">
            <w:pPr>
              <w:rPr>
                <w:rFonts w:ascii="Arial" w:hAnsi="Arial" w:cs="Arial"/>
                <w:b/>
                <w:sz w:val="20"/>
                <w:szCs w:val="20"/>
              </w:rPr>
            </w:pPr>
          </w:p>
        </w:tc>
        <w:tc>
          <w:tcPr>
            <w:tcW w:w="708" w:type="dxa"/>
          </w:tcPr>
          <w:p w14:paraId="0A3399A1" w14:textId="70E450FF" w:rsidR="0087028D" w:rsidRPr="00BA1405" w:rsidRDefault="0087028D" w:rsidP="000017D8">
            <w:pPr>
              <w:jc w:val="center"/>
              <w:rPr>
                <w:rFonts w:ascii="Arial" w:hAnsi="Arial" w:cs="Arial"/>
                <w:bCs/>
                <w:sz w:val="20"/>
                <w:szCs w:val="20"/>
              </w:rPr>
            </w:pPr>
            <w:r w:rsidRPr="00BA1405">
              <w:rPr>
                <w:rFonts w:ascii="Arial" w:hAnsi="Arial" w:cs="Arial"/>
                <w:bCs/>
                <w:sz w:val="20"/>
                <w:szCs w:val="20"/>
              </w:rPr>
              <w:t>212</w:t>
            </w:r>
          </w:p>
        </w:tc>
        <w:tc>
          <w:tcPr>
            <w:tcW w:w="993" w:type="dxa"/>
          </w:tcPr>
          <w:p w14:paraId="78996F41" w14:textId="02043709" w:rsidR="0087028D" w:rsidRPr="00BA1405" w:rsidRDefault="0087028D" w:rsidP="000017D8">
            <w:pPr>
              <w:jc w:val="center"/>
              <w:rPr>
                <w:rFonts w:ascii="Arial" w:hAnsi="Arial" w:cs="Arial"/>
                <w:bCs/>
                <w:sz w:val="20"/>
                <w:szCs w:val="20"/>
              </w:rPr>
            </w:pPr>
            <w:r w:rsidRPr="00BA1405">
              <w:rPr>
                <w:rFonts w:ascii="Arial" w:hAnsi="Arial" w:cs="Arial"/>
                <w:bCs/>
                <w:sz w:val="20"/>
                <w:szCs w:val="20"/>
              </w:rPr>
              <w:t>35</w:t>
            </w:r>
          </w:p>
        </w:tc>
        <w:tc>
          <w:tcPr>
            <w:tcW w:w="567" w:type="dxa"/>
            <w:tcBorders>
              <w:right w:val="single" w:sz="24" w:space="0" w:color="auto"/>
            </w:tcBorders>
          </w:tcPr>
          <w:p w14:paraId="314E128A" w14:textId="3CDC9FC1" w:rsidR="0087028D" w:rsidRPr="00BA1405" w:rsidRDefault="0087028D" w:rsidP="000017D8">
            <w:pPr>
              <w:jc w:val="center"/>
              <w:rPr>
                <w:rFonts w:ascii="Arial" w:hAnsi="Arial" w:cs="Arial"/>
                <w:bCs/>
                <w:sz w:val="20"/>
                <w:szCs w:val="20"/>
              </w:rPr>
            </w:pPr>
            <w:r w:rsidRPr="00BA1405">
              <w:rPr>
                <w:rFonts w:ascii="Arial" w:hAnsi="Arial" w:cs="Arial"/>
                <w:bCs/>
                <w:sz w:val="20"/>
                <w:szCs w:val="20"/>
              </w:rPr>
              <w:t>4</w:t>
            </w:r>
          </w:p>
        </w:tc>
        <w:tc>
          <w:tcPr>
            <w:tcW w:w="708" w:type="dxa"/>
            <w:tcBorders>
              <w:left w:val="single" w:sz="24" w:space="0" w:color="auto"/>
            </w:tcBorders>
          </w:tcPr>
          <w:p w14:paraId="376501C8" w14:textId="3EBDB78F" w:rsidR="0087028D" w:rsidRPr="00BA1405" w:rsidRDefault="0087028D" w:rsidP="000017D8">
            <w:pPr>
              <w:jc w:val="center"/>
              <w:rPr>
                <w:rFonts w:ascii="Arial" w:hAnsi="Arial" w:cs="Arial"/>
                <w:bCs/>
                <w:sz w:val="20"/>
                <w:szCs w:val="20"/>
              </w:rPr>
            </w:pPr>
            <w:r w:rsidRPr="00BA1405">
              <w:rPr>
                <w:rFonts w:ascii="Arial" w:hAnsi="Arial" w:cs="Arial"/>
                <w:bCs/>
                <w:sz w:val="20"/>
                <w:szCs w:val="20"/>
              </w:rPr>
              <w:t>72</w:t>
            </w:r>
          </w:p>
        </w:tc>
        <w:tc>
          <w:tcPr>
            <w:tcW w:w="1134" w:type="dxa"/>
          </w:tcPr>
          <w:p w14:paraId="311AFC2C" w14:textId="0F37BF45" w:rsidR="0087028D" w:rsidRPr="00BA1405" w:rsidRDefault="0087028D" w:rsidP="000017D8">
            <w:pPr>
              <w:jc w:val="center"/>
              <w:rPr>
                <w:rFonts w:ascii="Arial" w:hAnsi="Arial" w:cs="Arial"/>
                <w:bCs/>
                <w:sz w:val="20"/>
                <w:szCs w:val="20"/>
              </w:rPr>
            </w:pPr>
            <w:r w:rsidRPr="00BA1405">
              <w:rPr>
                <w:rFonts w:ascii="Arial" w:hAnsi="Arial" w:cs="Arial"/>
                <w:bCs/>
                <w:sz w:val="20"/>
                <w:szCs w:val="20"/>
              </w:rPr>
              <w:t>7</w:t>
            </w:r>
          </w:p>
        </w:tc>
        <w:tc>
          <w:tcPr>
            <w:tcW w:w="709" w:type="dxa"/>
            <w:tcBorders>
              <w:right w:val="single" w:sz="24" w:space="0" w:color="auto"/>
            </w:tcBorders>
          </w:tcPr>
          <w:p w14:paraId="56E88B50" w14:textId="68B17721" w:rsidR="0087028D" w:rsidRPr="00BA1405" w:rsidRDefault="0087028D" w:rsidP="000017D8">
            <w:pPr>
              <w:jc w:val="center"/>
              <w:rPr>
                <w:rFonts w:ascii="Arial" w:hAnsi="Arial" w:cs="Arial"/>
                <w:bCs/>
                <w:sz w:val="20"/>
                <w:szCs w:val="20"/>
              </w:rPr>
            </w:pPr>
            <w:r w:rsidRPr="00BA1405">
              <w:rPr>
                <w:rFonts w:ascii="Arial" w:hAnsi="Arial" w:cs="Arial"/>
                <w:bCs/>
                <w:sz w:val="20"/>
                <w:szCs w:val="20"/>
              </w:rPr>
              <w:t>2</w:t>
            </w:r>
          </w:p>
        </w:tc>
        <w:tc>
          <w:tcPr>
            <w:tcW w:w="709" w:type="dxa"/>
            <w:tcBorders>
              <w:left w:val="single" w:sz="24" w:space="0" w:color="auto"/>
            </w:tcBorders>
          </w:tcPr>
          <w:p w14:paraId="7A4BC9D1" w14:textId="741C11F2" w:rsidR="0087028D" w:rsidRPr="00BA1405" w:rsidRDefault="00881B30" w:rsidP="000017D8">
            <w:pPr>
              <w:jc w:val="center"/>
              <w:rPr>
                <w:rFonts w:ascii="Arial" w:hAnsi="Arial" w:cs="Arial"/>
                <w:bCs/>
                <w:sz w:val="20"/>
                <w:szCs w:val="20"/>
              </w:rPr>
            </w:pPr>
            <w:r w:rsidRPr="00BA1405">
              <w:rPr>
                <w:rFonts w:ascii="Arial" w:hAnsi="Arial" w:cs="Arial"/>
                <w:bCs/>
                <w:sz w:val="20"/>
                <w:szCs w:val="20"/>
              </w:rPr>
              <w:t>149</w:t>
            </w:r>
          </w:p>
        </w:tc>
        <w:tc>
          <w:tcPr>
            <w:tcW w:w="1134" w:type="dxa"/>
          </w:tcPr>
          <w:p w14:paraId="488A4A17" w14:textId="5D1B63DA" w:rsidR="0087028D" w:rsidRPr="00BA1405" w:rsidRDefault="00881B30" w:rsidP="000017D8">
            <w:pPr>
              <w:jc w:val="center"/>
              <w:rPr>
                <w:rFonts w:ascii="Arial" w:hAnsi="Arial" w:cs="Arial"/>
                <w:bCs/>
                <w:sz w:val="20"/>
                <w:szCs w:val="20"/>
              </w:rPr>
            </w:pPr>
            <w:r w:rsidRPr="00BA1405">
              <w:rPr>
                <w:rFonts w:ascii="Arial" w:hAnsi="Arial" w:cs="Arial"/>
                <w:bCs/>
                <w:sz w:val="20"/>
                <w:szCs w:val="20"/>
              </w:rPr>
              <w:t>13</w:t>
            </w:r>
          </w:p>
        </w:tc>
        <w:tc>
          <w:tcPr>
            <w:tcW w:w="709" w:type="dxa"/>
            <w:tcBorders>
              <w:right w:val="single" w:sz="24" w:space="0" w:color="auto"/>
            </w:tcBorders>
          </w:tcPr>
          <w:p w14:paraId="7C49353C" w14:textId="7ED2889E" w:rsidR="0087028D" w:rsidRPr="00BA1405" w:rsidRDefault="00881B30" w:rsidP="000017D8">
            <w:pPr>
              <w:jc w:val="center"/>
              <w:rPr>
                <w:rFonts w:ascii="Arial" w:hAnsi="Arial" w:cs="Arial"/>
                <w:bCs/>
                <w:sz w:val="20"/>
                <w:szCs w:val="20"/>
              </w:rPr>
            </w:pPr>
            <w:r w:rsidRPr="00BA1405">
              <w:rPr>
                <w:rFonts w:ascii="Arial" w:hAnsi="Arial" w:cs="Arial"/>
                <w:bCs/>
                <w:sz w:val="20"/>
                <w:szCs w:val="20"/>
              </w:rPr>
              <w:t>4</w:t>
            </w:r>
          </w:p>
        </w:tc>
        <w:tc>
          <w:tcPr>
            <w:tcW w:w="708" w:type="dxa"/>
            <w:tcBorders>
              <w:left w:val="single" w:sz="24" w:space="0" w:color="auto"/>
            </w:tcBorders>
          </w:tcPr>
          <w:p w14:paraId="79AD8325" w14:textId="250F4CF3" w:rsidR="0087028D" w:rsidRPr="00BA1405" w:rsidRDefault="006B0ADD" w:rsidP="000017D8">
            <w:pPr>
              <w:jc w:val="center"/>
              <w:rPr>
                <w:rFonts w:ascii="Arial" w:hAnsi="Arial" w:cs="Arial"/>
                <w:bCs/>
                <w:sz w:val="20"/>
                <w:szCs w:val="20"/>
              </w:rPr>
            </w:pPr>
            <w:r w:rsidRPr="00BA1405">
              <w:rPr>
                <w:rFonts w:ascii="Arial" w:hAnsi="Arial" w:cs="Arial"/>
                <w:bCs/>
                <w:sz w:val="20"/>
                <w:szCs w:val="20"/>
              </w:rPr>
              <w:t>144</w:t>
            </w:r>
          </w:p>
        </w:tc>
        <w:tc>
          <w:tcPr>
            <w:tcW w:w="1134" w:type="dxa"/>
          </w:tcPr>
          <w:p w14:paraId="108D16E2" w14:textId="5F5F67EC" w:rsidR="0087028D" w:rsidRPr="00BA1405" w:rsidRDefault="006B0ADD" w:rsidP="000017D8">
            <w:pPr>
              <w:jc w:val="center"/>
              <w:rPr>
                <w:rFonts w:ascii="Arial" w:hAnsi="Arial" w:cs="Arial"/>
                <w:bCs/>
                <w:sz w:val="20"/>
                <w:szCs w:val="20"/>
              </w:rPr>
            </w:pPr>
            <w:r w:rsidRPr="00BA1405">
              <w:rPr>
                <w:rFonts w:ascii="Arial" w:hAnsi="Arial" w:cs="Arial"/>
                <w:bCs/>
                <w:sz w:val="20"/>
                <w:szCs w:val="20"/>
              </w:rPr>
              <w:t>33</w:t>
            </w:r>
          </w:p>
        </w:tc>
        <w:tc>
          <w:tcPr>
            <w:tcW w:w="709" w:type="dxa"/>
          </w:tcPr>
          <w:p w14:paraId="0FB39A12" w14:textId="6A22A139" w:rsidR="0087028D" w:rsidRPr="00BA1405" w:rsidRDefault="006B0ADD" w:rsidP="000017D8">
            <w:pPr>
              <w:jc w:val="center"/>
              <w:rPr>
                <w:rFonts w:ascii="Arial" w:hAnsi="Arial" w:cs="Arial"/>
                <w:bCs/>
                <w:sz w:val="20"/>
                <w:szCs w:val="20"/>
              </w:rPr>
            </w:pPr>
            <w:r w:rsidRPr="00BA1405">
              <w:rPr>
                <w:rFonts w:ascii="Arial" w:hAnsi="Arial" w:cs="Arial"/>
                <w:bCs/>
                <w:sz w:val="20"/>
                <w:szCs w:val="20"/>
              </w:rPr>
              <w:t>6</w:t>
            </w:r>
          </w:p>
        </w:tc>
      </w:tr>
      <w:tr w:rsidR="004D6EF3" w:rsidRPr="00BA1405" w14:paraId="3C74AF10" w14:textId="782A6054" w:rsidTr="00BA1405">
        <w:tc>
          <w:tcPr>
            <w:tcW w:w="1446" w:type="dxa"/>
          </w:tcPr>
          <w:p w14:paraId="799488A8" w14:textId="77777777" w:rsidR="0087028D" w:rsidRPr="00BA1405" w:rsidRDefault="0087028D">
            <w:pPr>
              <w:rPr>
                <w:rFonts w:ascii="Arial" w:hAnsi="Arial" w:cs="Arial"/>
                <w:b/>
                <w:sz w:val="20"/>
                <w:szCs w:val="20"/>
              </w:rPr>
            </w:pPr>
            <w:r w:rsidRPr="00BA1405">
              <w:rPr>
                <w:rFonts w:ascii="Arial" w:hAnsi="Arial" w:cs="Arial"/>
                <w:b/>
                <w:sz w:val="20"/>
                <w:szCs w:val="20"/>
              </w:rPr>
              <w:t>Number appointed from shortlisting</w:t>
            </w:r>
          </w:p>
          <w:p w14:paraId="1A81E021" w14:textId="7DEFF4F0" w:rsidR="006B3F4F" w:rsidRPr="00BA1405" w:rsidRDefault="006B3F4F">
            <w:pPr>
              <w:rPr>
                <w:rFonts w:ascii="Arial" w:hAnsi="Arial" w:cs="Arial"/>
                <w:b/>
                <w:sz w:val="20"/>
                <w:szCs w:val="20"/>
              </w:rPr>
            </w:pPr>
          </w:p>
        </w:tc>
        <w:tc>
          <w:tcPr>
            <w:tcW w:w="708" w:type="dxa"/>
          </w:tcPr>
          <w:p w14:paraId="03801A39" w14:textId="79967A88" w:rsidR="0087028D" w:rsidRPr="00BA1405" w:rsidRDefault="0087028D" w:rsidP="000017D8">
            <w:pPr>
              <w:jc w:val="center"/>
              <w:rPr>
                <w:rFonts w:ascii="Arial" w:hAnsi="Arial" w:cs="Arial"/>
                <w:bCs/>
                <w:sz w:val="20"/>
                <w:szCs w:val="20"/>
              </w:rPr>
            </w:pPr>
            <w:r w:rsidRPr="00BA1405">
              <w:rPr>
                <w:rFonts w:ascii="Arial" w:hAnsi="Arial" w:cs="Arial"/>
                <w:bCs/>
                <w:sz w:val="20"/>
                <w:szCs w:val="20"/>
              </w:rPr>
              <w:t>36</w:t>
            </w:r>
          </w:p>
        </w:tc>
        <w:tc>
          <w:tcPr>
            <w:tcW w:w="993" w:type="dxa"/>
          </w:tcPr>
          <w:p w14:paraId="647AB414" w14:textId="64FE50E6" w:rsidR="0087028D" w:rsidRPr="00BA1405" w:rsidRDefault="00BA1405" w:rsidP="000017D8">
            <w:pPr>
              <w:jc w:val="center"/>
              <w:rPr>
                <w:rFonts w:ascii="Arial" w:hAnsi="Arial" w:cs="Arial"/>
                <w:bCs/>
                <w:sz w:val="20"/>
                <w:szCs w:val="20"/>
              </w:rPr>
            </w:pPr>
            <w:r w:rsidRPr="00BA1405">
              <w:rPr>
                <w:rFonts w:ascii="Arial" w:hAnsi="Arial" w:cs="Arial"/>
                <w:bCs/>
                <w:sz w:val="20"/>
                <w:szCs w:val="20"/>
              </w:rPr>
              <w:t>Redacted to maintain anonymity</w:t>
            </w:r>
          </w:p>
        </w:tc>
        <w:tc>
          <w:tcPr>
            <w:tcW w:w="567" w:type="dxa"/>
            <w:tcBorders>
              <w:right w:val="single" w:sz="24" w:space="0" w:color="auto"/>
            </w:tcBorders>
          </w:tcPr>
          <w:p w14:paraId="525B4605" w14:textId="7F35C12D" w:rsidR="0087028D" w:rsidRPr="00BA1405" w:rsidRDefault="0087028D" w:rsidP="000017D8">
            <w:pPr>
              <w:jc w:val="center"/>
              <w:rPr>
                <w:rFonts w:ascii="Arial" w:hAnsi="Arial" w:cs="Arial"/>
                <w:bCs/>
                <w:sz w:val="20"/>
                <w:szCs w:val="20"/>
              </w:rPr>
            </w:pPr>
            <w:r w:rsidRPr="00BA1405">
              <w:rPr>
                <w:rFonts w:ascii="Arial" w:hAnsi="Arial" w:cs="Arial"/>
                <w:bCs/>
                <w:sz w:val="20"/>
                <w:szCs w:val="20"/>
              </w:rPr>
              <w:t>1</w:t>
            </w:r>
          </w:p>
        </w:tc>
        <w:tc>
          <w:tcPr>
            <w:tcW w:w="708" w:type="dxa"/>
            <w:tcBorders>
              <w:left w:val="single" w:sz="24" w:space="0" w:color="auto"/>
            </w:tcBorders>
          </w:tcPr>
          <w:p w14:paraId="20641529" w14:textId="446F93E4" w:rsidR="0087028D" w:rsidRPr="00BA1405" w:rsidRDefault="0087028D" w:rsidP="000017D8">
            <w:pPr>
              <w:jc w:val="center"/>
              <w:rPr>
                <w:rFonts w:ascii="Arial" w:hAnsi="Arial" w:cs="Arial"/>
                <w:bCs/>
                <w:sz w:val="20"/>
                <w:szCs w:val="20"/>
              </w:rPr>
            </w:pPr>
            <w:r w:rsidRPr="00BA1405">
              <w:rPr>
                <w:rFonts w:ascii="Arial" w:hAnsi="Arial" w:cs="Arial"/>
                <w:bCs/>
                <w:sz w:val="20"/>
                <w:szCs w:val="20"/>
              </w:rPr>
              <w:t>18</w:t>
            </w:r>
          </w:p>
        </w:tc>
        <w:tc>
          <w:tcPr>
            <w:tcW w:w="1134" w:type="dxa"/>
          </w:tcPr>
          <w:p w14:paraId="5166C306" w14:textId="609613EA" w:rsidR="0087028D" w:rsidRPr="00BA1405" w:rsidRDefault="0087028D" w:rsidP="000017D8">
            <w:pPr>
              <w:jc w:val="center"/>
              <w:rPr>
                <w:rFonts w:ascii="Arial" w:hAnsi="Arial" w:cs="Arial"/>
                <w:bCs/>
                <w:sz w:val="20"/>
                <w:szCs w:val="20"/>
              </w:rPr>
            </w:pPr>
            <w:r w:rsidRPr="00BA1405">
              <w:rPr>
                <w:rFonts w:ascii="Arial" w:hAnsi="Arial" w:cs="Arial"/>
                <w:bCs/>
                <w:sz w:val="20"/>
                <w:szCs w:val="20"/>
              </w:rPr>
              <w:t>Redacted to maintain anonymity</w:t>
            </w:r>
          </w:p>
        </w:tc>
        <w:tc>
          <w:tcPr>
            <w:tcW w:w="709" w:type="dxa"/>
            <w:tcBorders>
              <w:right w:val="single" w:sz="24" w:space="0" w:color="auto"/>
            </w:tcBorders>
          </w:tcPr>
          <w:p w14:paraId="4352AEE9" w14:textId="7886D18B" w:rsidR="0087028D" w:rsidRPr="00BA1405" w:rsidRDefault="0087028D" w:rsidP="000017D8">
            <w:pPr>
              <w:jc w:val="center"/>
              <w:rPr>
                <w:rFonts w:ascii="Arial" w:hAnsi="Arial" w:cs="Arial"/>
                <w:bCs/>
                <w:sz w:val="20"/>
                <w:szCs w:val="20"/>
              </w:rPr>
            </w:pPr>
            <w:r w:rsidRPr="00BA1405">
              <w:rPr>
                <w:rFonts w:ascii="Arial" w:hAnsi="Arial" w:cs="Arial"/>
                <w:bCs/>
                <w:sz w:val="20"/>
                <w:szCs w:val="20"/>
              </w:rPr>
              <w:t>0</w:t>
            </w:r>
          </w:p>
        </w:tc>
        <w:tc>
          <w:tcPr>
            <w:tcW w:w="709" w:type="dxa"/>
            <w:tcBorders>
              <w:left w:val="single" w:sz="24" w:space="0" w:color="auto"/>
            </w:tcBorders>
          </w:tcPr>
          <w:p w14:paraId="618D9DDA" w14:textId="649712B8" w:rsidR="0087028D" w:rsidRPr="00BA1405" w:rsidRDefault="00881B30" w:rsidP="000017D8">
            <w:pPr>
              <w:jc w:val="center"/>
              <w:rPr>
                <w:rFonts w:ascii="Arial" w:hAnsi="Arial" w:cs="Arial"/>
                <w:bCs/>
                <w:sz w:val="20"/>
                <w:szCs w:val="20"/>
              </w:rPr>
            </w:pPr>
            <w:r w:rsidRPr="00BA1405">
              <w:rPr>
                <w:rFonts w:ascii="Arial" w:hAnsi="Arial" w:cs="Arial"/>
                <w:bCs/>
                <w:sz w:val="20"/>
                <w:szCs w:val="20"/>
              </w:rPr>
              <w:t>33</w:t>
            </w:r>
          </w:p>
        </w:tc>
        <w:tc>
          <w:tcPr>
            <w:tcW w:w="1134" w:type="dxa"/>
          </w:tcPr>
          <w:p w14:paraId="10EDA5A4" w14:textId="2900593A" w:rsidR="0087028D" w:rsidRPr="00BA1405" w:rsidRDefault="00881B30" w:rsidP="000017D8">
            <w:pPr>
              <w:jc w:val="center"/>
              <w:rPr>
                <w:rFonts w:ascii="Arial" w:hAnsi="Arial" w:cs="Arial"/>
                <w:bCs/>
                <w:sz w:val="20"/>
                <w:szCs w:val="20"/>
              </w:rPr>
            </w:pPr>
            <w:r w:rsidRPr="00BA1405">
              <w:rPr>
                <w:rFonts w:ascii="Arial" w:hAnsi="Arial" w:cs="Arial"/>
                <w:bCs/>
                <w:sz w:val="20"/>
                <w:szCs w:val="20"/>
              </w:rPr>
              <w:t>Redacted to maintain anonymity</w:t>
            </w:r>
          </w:p>
        </w:tc>
        <w:tc>
          <w:tcPr>
            <w:tcW w:w="709" w:type="dxa"/>
            <w:tcBorders>
              <w:right w:val="single" w:sz="24" w:space="0" w:color="auto"/>
            </w:tcBorders>
          </w:tcPr>
          <w:p w14:paraId="07F83835" w14:textId="12B611A9" w:rsidR="0087028D" w:rsidRPr="00BA1405" w:rsidRDefault="00881B30" w:rsidP="000017D8">
            <w:pPr>
              <w:jc w:val="center"/>
              <w:rPr>
                <w:rFonts w:ascii="Arial" w:hAnsi="Arial" w:cs="Arial"/>
                <w:bCs/>
                <w:sz w:val="20"/>
                <w:szCs w:val="20"/>
              </w:rPr>
            </w:pPr>
            <w:r w:rsidRPr="00BA1405">
              <w:rPr>
                <w:rFonts w:ascii="Arial" w:hAnsi="Arial" w:cs="Arial"/>
                <w:bCs/>
                <w:sz w:val="20"/>
                <w:szCs w:val="20"/>
              </w:rPr>
              <w:t>2</w:t>
            </w:r>
          </w:p>
        </w:tc>
        <w:tc>
          <w:tcPr>
            <w:tcW w:w="708" w:type="dxa"/>
            <w:tcBorders>
              <w:left w:val="single" w:sz="24" w:space="0" w:color="auto"/>
            </w:tcBorders>
          </w:tcPr>
          <w:p w14:paraId="0CBE74C6" w14:textId="26C64743" w:rsidR="0087028D" w:rsidRPr="00BA1405" w:rsidRDefault="006B0ADD" w:rsidP="000017D8">
            <w:pPr>
              <w:jc w:val="center"/>
              <w:rPr>
                <w:rFonts w:ascii="Arial" w:hAnsi="Arial" w:cs="Arial"/>
                <w:bCs/>
                <w:sz w:val="20"/>
                <w:szCs w:val="20"/>
              </w:rPr>
            </w:pPr>
            <w:r w:rsidRPr="00BA1405">
              <w:rPr>
                <w:rFonts w:ascii="Arial" w:hAnsi="Arial" w:cs="Arial"/>
                <w:bCs/>
                <w:sz w:val="20"/>
                <w:szCs w:val="20"/>
              </w:rPr>
              <w:t>42</w:t>
            </w:r>
          </w:p>
        </w:tc>
        <w:tc>
          <w:tcPr>
            <w:tcW w:w="1134" w:type="dxa"/>
          </w:tcPr>
          <w:p w14:paraId="019285F5" w14:textId="22950912" w:rsidR="0087028D" w:rsidRPr="00BA1405" w:rsidRDefault="006B0ADD" w:rsidP="000017D8">
            <w:pPr>
              <w:jc w:val="center"/>
              <w:rPr>
                <w:rFonts w:ascii="Arial" w:hAnsi="Arial" w:cs="Arial"/>
                <w:bCs/>
                <w:sz w:val="20"/>
                <w:szCs w:val="20"/>
              </w:rPr>
            </w:pPr>
            <w:r w:rsidRPr="00BA1405">
              <w:rPr>
                <w:rFonts w:ascii="Arial" w:hAnsi="Arial" w:cs="Arial"/>
                <w:bCs/>
                <w:sz w:val="20"/>
                <w:szCs w:val="20"/>
              </w:rPr>
              <w:t>Redacted to maintain anonymity</w:t>
            </w:r>
          </w:p>
        </w:tc>
        <w:tc>
          <w:tcPr>
            <w:tcW w:w="709" w:type="dxa"/>
          </w:tcPr>
          <w:p w14:paraId="6D29BA0E" w14:textId="1DB67C10" w:rsidR="0087028D" w:rsidRPr="00BA1405" w:rsidRDefault="006B0ADD" w:rsidP="000017D8">
            <w:pPr>
              <w:jc w:val="center"/>
              <w:rPr>
                <w:rFonts w:ascii="Arial" w:hAnsi="Arial" w:cs="Arial"/>
                <w:bCs/>
                <w:sz w:val="20"/>
                <w:szCs w:val="20"/>
              </w:rPr>
            </w:pPr>
            <w:r w:rsidRPr="00BA1405">
              <w:rPr>
                <w:rFonts w:ascii="Arial" w:hAnsi="Arial" w:cs="Arial"/>
                <w:bCs/>
                <w:sz w:val="20"/>
                <w:szCs w:val="20"/>
              </w:rPr>
              <w:t>5</w:t>
            </w:r>
          </w:p>
        </w:tc>
      </w:tr>
      <w:tr w:rsidR="004D6EF3" w:rsidRPr="00BA1405" w14:paraId="0B8CCC5A" w14:textId="74D391D0" w:rsidTr="00BA1405">
        <w:tc>
          <w:tcPr>
            <w:tcW w:w="1446" w:type="dxa"/>
          </w:tcPr>
          <w:p w14:paraId="242CCF2F" w14:textId="77777777" w:rsidR="0087028D" w:rsidRPr="00BA1405" w:rsidRDefault="0087028D">
            <w:pPr>
              <w:rPr>
                <w:rFonts w:ascii="Arial" w:hAnsi="Arial" w:cs="Arial"/>
                <w:b/>
                <w:sz w:val="20"/>
                <w:szCs w:val="20"/>
              </w:rPr>
            </w:pPr>
            <w:r w:rsidRPr="00BA1405">
              <w:rPr>
                <w:rFonts w:ascii="Arial" w:hAnsi="Arial" w:cs="Arial"/>
                <w:b/>
                <w:sz w:val="20"/>
                <w:szCs w:val="20"/>
              </w:rPr>
              <w:t>Relative likelihood of appointment from shortlisting</w:t>
            </w:r>
          </w:p>
          <w:p w14:paraId="636CCD41" w14:textId="48A95B9F" w:rsidR="006B3F4F" w:rsidRPr="00BA1405" w:rsidRDefault="006B3F4F">
            <w:pPr>
              <w:rPr>
                <w:rFonts w:ascii="Arial" w:hAnsi="Arial" w:cs="Arial"/>
                <w:b/>
                <w:sz w:val="20"/>
                <w:szCs w:val="20"/>
              </w:rPr>
            </w:pPr>
          </w:p>
        </w:tc>
        <w:tc>
          <w:tcPr>
            <w:tcW w:w="708" w:type="dxa"/>
          </w:tcPr>
          <w:p w14:paraId="600B2BA6" w14:textId="5095C87D" w:rsidR="0087028D" w:rsidRPr="00BA1405" w:rsidRDefault="0087028D" w:rsidP="000017D8">
            <w:pPr>
              <w:jc w:val="center"/>
              <w:rPr>
                <w:rFonts w:ascii="Arial" w:hAnsi="Arial" w:cs="Arial"/>
                <w:bCs/>
                <w:sz w:val="20"/>
                <w:szCs w:val="20"/>
              </w:rPr>
            </w:pPr>
            <w:r w:rsidRPr="00BA1405">
              <w:rPr>
                <w:rFonts w:ascii="Arial" w:hAnsi="Arial" w:cs="Arial"/>
                <w:bCs/>
                <w:sz w:val="20"/>
                <w:szCs w:val="20"/>
              </w:rPr>
              <w:t>16.98%</w:t>
            </w:r>
          </w:p>
        </w:tc>
        <w:tc>
          <w:tcPr>
            <w:tcW w:w="993" w:type="dxa"/>
          </w:tcPr>
          <w:p w14:paraId="279674DE" w14:textId="0DAFA342" w:rsidR="0087028D" w:rsidRPr="00BA1405" w:rsidRDefault="0087028D" w:rsidP="000017D8">
            <w:pPr>
              <w:jc w:val="center"/>
              <w:rPr>
                <w:rFonts w:ascii="Arial" w:hAnsi="Arial" w:cs="Arial"/>
                <w:bCs/>
                <w:sz w:val="20"/>
                <w:szCs w:val="20"/>
              </w:rPr>
            </w:pPr>
            <w:r w:rsidRPr="00BA1405">
              <w:rPr>
                <w:rFonts w:ascii="Arial" w:hAnsi="Arial" w:cs="Arial"/>
                <w:bCs/>
                <w:sz w:val="20"/>
                <w:szCs w:val="20"/>
              </w:rPr>
              <w:t>8.57%</w:t>
            </w:r>
          </w:p>
        </w:tc>
        <w:tc>
          <w:tcPr>
            <w:tcW w:w="567" w:type="dxa"/>
            <w:tcBorders>
              <w:right w:val="single" w:sz="24" w:space="0" w:color="auto"/>
            </w:tcBorders>
          </w:tcPr>
          <w:p w14:paraId="520E4243" w14:textId="439AE8C4" w:rsidR="0087028D" w:rsidRPr="00BA1405" w:rsidRDefault="0087028D" w:rsidP="000017D8">
            <w:pPr>
              <w:jc w:val="center"/>
              <w:rPr>
                <w:rFonts w:ascii="Arial" w:hAnsi="Arial" w:cs="Arial"/>
                <w:bCs/>
                <w:sz w:val="20"/>
                <w:szCs w:val="20"/>
              </w:rPr>
            </w:pPr>
            <w:r w:rsidRPr="00BA1405">
              <w:rPr>
                <w:rFonts w:ascii="Arial" w:hAnsi="Arial" w:cs="Arial"/>
                <w:bCs/>
                <w:sz w:val="20"/>
                <w:szCs w:val="20"/>
              </w:rPr>
              <w:t>25.00%</w:t>
            </w:r>
          </w:p>
        </w:tc>
        <w:tc>
          <w:tcPr>
            <w:tcW w:w="708" w:type="dxa"/>
            <w:tcBorders>
              <w:left w:val="single" w:sz="24" w:space="0" w:color="auto"/>
            </w:tcBorders>
          </w:tcPr>
          <w:p w14:paraId="3CFEA1D1" w14:textId="13C52BAF" w:rsidR="0087028D" w:rsidRPr="00BA1405" w:rsidRDefault="0087028D" w:rsidP="000017D8">
            <w:pPr>
              <w:jc w:val="center"/>
              <w:rPr>
                <w:rFonts w:ascii="Arial" w:hAnsi="Arial" w:cs="Arial"/>
                <w:bCs/>
                <w:sz w:val="20"/>
                <w:szCs w:val="20"/>
              </w:rPr>
            </w:pPr>
            <w:r w:rsidRPr="00BA1405">
              <w:rPr>
                <w:rFonts w:ascii="Arial" w:hAnsi="Arial" w:cs="Arial"/>
                <w:bCs/>
                <w:sz w:val="20"/>
                <w:szCs w:val="20"/>
              </w:rPr>
              <w:t>25.0%</w:t>
            </w:r>
          </w:p>
        </w:tc>
        <w:tc>
          <w:tcPr>
            <w:tcW w:w="1134" w:type="dxa"/>
          </w:tcPr>
          <w:p w14:paraId="3E776963" w14:textId="32900666" w:rsidR="0087028D" w:rsidRPr="00BA1405" w:rsidRDefault="0087028D" w:rsidP="000017D8">
            <w:pPr>
              <w:jc w:val="center"/>
              <w:rPr>
                <w:rFonts w:ascii="Arial" w:hAnsi="Arial" w:cs="Arial"/>
                <w:bCs/>
                <w:sz w:val="20"/>
                <w:szCs w:val="20"/>
              </w:rPr>
            </w:pPr>
            <w:r w:rsidRPr="00BA1405">
              <w:rPr>
                <w:rFonts w:ascii="Arial" w:hAnsi="Arial" w:cs="Arial"/>
                <w:bCs/>
                <w:sz w:val="20"/>
                <w:szCs w:val="20"/>
              </w:rPr>
              <w:t>42.86%</w:t>
            </w:r>
          </w:p>
        </w:tc>
        <w:tc>
          <w:tcPr>
            <w:tcW w:w="709" w:type="dxa"/>
            <w:tcBorders>
              <w:right w:val="single" w:sz="24" w:space="0" w:color="auto"/>
            </w:tcBorders>
          </w:tcPr>
          <w:p w14:paraId="489973BF" w14:textId="1EF1212A" w:rsidR="0087028D" w:rsidRPr="00BA1405" w:rsidRDefault="0087028D" w:rsidP="000017D8">
            <w:pPr>
              <w:jc w:val="center"/>
              <w:rPr>
                <w:rFonts w:ascii="Arial" w:hAnsi="Arial" w:cs="Arial"/>
                <w:bCs/>
                <w:sz w:val="20"/>
                <w:szCs w:val="20"/>
              </w:rPr>
            </w:pPr>
            <w:r w:rsidRPr="00BA1405">
              <w:rPr>
                <w:rFonts w:ascii="Arial" w:hAnsi="Arial" w:cs="Arial"/>
                <w:bCs/>
                <w:sz w:val="20"/>
                <w:szCs w:val="20"/>
              </w:rPr>
              <w:t>0%</w:t>
            </w:r>
          </w:p>
        </w:tc>
        <w:tc>
          <w:tcPr>
            <w:tcW w:w="709" w:type="dxa"/>
            <w:tcBorders>
              <w:left w:val="single" w:sz="24" w:space="0" w:color="auto"/>
            </w:tcBorders>
          </w:tcPr>
          <w:p w14:paraId="4E19B9A6" w14:textId="7B5E802A" w:rsidR="0087028D" w:rsidRPr="00BA1405" w:rsidRDefault="00881B30" w:rsidP="000017D8">
            <w:pPr>
              <w:jc w:val="center"/>
              <w:rPr>
                <w:rFonts w:ascii="Arial" w:hAnsi="Arial" w:cs="Arial"/>
                <w:bCs/>
                <w:sz w:val="20"/>
                <w:szCs w:val="20"/>
              </w:rPr>
            </w:pPr>
            <w:r w:rsidRPr="00BA1405">
              <w:rPr>
                <w:rFonts w:ascii="Arial" w:hAnsi="Arial" w:cs="Arial"/>
                <w:bCs/>
                <w:sz w:val="20"/>
                <w:szCs w:val="20"/>
              </w:rPr>
              <w:t>22.15%</w:t>
            </w:r>
          </w:p>
        </w:tc>
        <w:tc>
          <w:tcPr>
            <w:tcW w:w="1134" w:type="dxa"/>
          </w:tcPr>
          <w:p w14:paraId="4BF3E447" w14:textId="64EF0DF6" w:rsidR="0087028D" w:rsidRPr="00BA1405" w:rsidRDefault="00881B30" w:rsidP="000017D8">
            <w:pPr>
              <w:jc w:val="center"/>
              <w:rPr>
                <w:rFonts w:ascii="Arial" w:hAnsi="Arial" w:cs="Arial"/>
                <w:bCs/>
                <w:sz w:val="20"/>
                <w:szCs w:val="20"/>
              </w:rPr>
            </w:pPr>
            <w:r w:rsidRPr="00BA1405">
              <w:rPr>
                <w:rFonts w:ascii="Arial" w:hAnsi="Arial" w:cs="Arial"/>
                <w:bCs/>
                <w:sz w:val="20"/>
                <w:szCs w:val="20"/>
              </w:rPr>
              <w:t>23.08%</w:t>
            </w:r>
          </w:p>
        </w:tc>
        <w:tc>
          <w:tcPr>
            <w:tcW w:w="709" w:type="dxa"/>
            <w:tcBorders>
              <w:right w:val="single" w:sz="24" w:space="0" w:color="auto"/>
            </w:tcBorders>
          </w:tcPr>
          <w:p w14:paraId="668962DD" w14:textId="361F0562" w:rsidR="0087028D" w:rsidRPr="00BA1405" w:rsidRDefault="00881B30" w:rsidP="000017D8">
            <w:pPr>
              <w:jc w:val="center"/>
              <w:rPr>
                <w:rFonts w:ascii="Arial" w:hAnsi="Arial" w:cs="Arial"/>
                <w:bCs/>
                <w:sz w:val="20"/>
                <w:szCs w:val="20"/>
              </w:rPr>
            </w:pPr>
            <w:r w:rsidRPr="00BA1405">
              <w:rPr>
                <w:rFonts w:ascii="Arial" w:hAnsi="Arial" w:cs="Arial"/>
                <w:bCs/>
                <w:sz w:val="20"/>
                <w:szCs w:val="20"/>
              </w:rPr>
              <w:t>50.00%</w:t>
            </w:r>
          </w:p>
        </w:tc>
        <w:tc>
          <w:tcPr>
            <w:tcW w:w="708" w:type="dxa"/>
            <w:tcBorders>
              <w:left w:val="single" w:sz="24" w:space="0" w:color="auto"/>
            </w:tcBorders>
          </w:tcPr>
          <w:p w14:paraId="738DBF23" w14:textId="62F5B8BF" w:rsidR="0087028D" w:rsidRPr="00BA1405" w:rsidRDefault="006B0ADD" w:rsidP="000017D8">
            <w:pPr>
              <w:jc w:val="center"/>
              <w:rPr>
                <w:rFonts w:ascii="Arial" w:hAnsi="Arial" w:cs="Arial"/>
                <w:bCs/>
                <w:sz w:val="20"/>
                <w:szCs w:val="20"/>
              </w:rPr>
            </w:pPr>
            <w:r w:rsidRPr="00BA1405">
              <w:rPr>
                <w:rFonts w:ascii="Arial" w:hAnsi="Arial" w:cs="Arial"/>
                <w:bCs/>
                <w:sz w:val="20"/>
                <w:szCs w:val="20"/>
              </w:rPr>
              <w:t>22.22%</w:t>
            </w:r>
          </w:p>
        </w:tc>
        <w:tc>
          <w:tcPr>
            <w:tcW w:w="1134" w:type="dxa"/>
          </w:tcPr>
          <w:p w14:paraId="1FEA952E" w14:textId="018A3AD7" w:rsidR="0087028D" w:rsidRPr="00BA1405" w:rsidRDefault="006B0ADD" w:rsidP="000017D8">
            <w:pPr>
              <w:jc w:val="center"/>
              <w:rPr>
                <w:rFonts w:ascii="Arial" w:hAnsi="Arial" w:cs="Arial"/>
                <w:bCs/>
                <w:sz w:val="20"/>
                <w:szCs w:val="20"/>
              </w:rPr>
            </w:pPr>
            <w:r w:rsidRPr="00BA1405">
              <w:rPr>
                <w:rFonts w:ascii="Arial" w:hAnsi="Arial" w:cs="Arial"/>
                <w:bCs/>
                <w:sz w:val="20"/>
                <w:szCs w:val="20"/>
              </w:rPr>
              <w:t>9.09%</w:t>
            </w:r>
          </w:p>
        </w:tc>
        <w:tc>
          <w:tcPr>
            <w:tcW w:w="709" w:type="dxa"/>
          </w:tcPr>
          <w:p w14:paraId="0569DC1B" w14:textId="5F623EED" w:rsidR="0087028D" w:rsidRPr="00BA1405" w:rsidRDefault="006B0ADD" w:rsidP="000017D8">
            <w:pPr>
              <w:jc w:val="center"/>
              <w:rPr>
                <w:rFonts w:ascii="Arial" w:hAnsi="Arial" w:cs="Arial"/>
                <w:bCs/>
                <w:sz w:val="20"/>
                <w:szCs w:val="20"/>
              </w:rPr>
            </w:pPr>
            <w:r w:rsidRPr="00BA1405">
              <w:rPr>
                <w:rFonts w:ascii="Arial" w:hAnsi="Arial" w:cs="Arial"/>
                <w:bCs/>
                <w:sz w:val="20"/>
                <w:szCs w:val="20"/>
              </w:rPr>
              <w:t>83.33%</w:t>
            </w:r>
          </w:p>
        </w:tc>
      </w:tr>
      <w:tr w:rsidR="004D6EF3" w:rsidRPr="00BA1405" w14:paraId="314C99E1" w14:textId="492DBBD8" w:rsidTr="00BA1405">
        <w:tc>
          <w:tcPr>
            <w:tcW w:w="1446" w:type="dxa"/>
          </w:tcPr>
          <w:p w14:paraId="7576C9C7" w14:textId="105CADA8" w:rsidR="0087028D" w:rsidRPr="00BA1405" w:rsidRDefault="0087028D">
            <w:pPr>
              <w:rPr>
                <w:rFonts w:ascii="Arial" w:hAnsi="Arial" w:cs="Arial"/>
                <w:b/>
                <w:sz w:val="20"/>
                <w:szCs w:val="20"/>
              </w:rPr>
            </w:pPr>
            <w:r w:rsidRPr="00BA1405">
              <w:rPr>
                <w:rFonts w:ascii="Arial" w:hAnsi="Arial" w:cs="Arial"/>
                <w:b/>
                <w:sz w:val="20"/>
                <w:szCs w:val="20"/>
              </w:rPr>
              <w:t>Relative likelihood of White staff being appointed from shortlisting compared to BME staff</w:t>
            </w:r>
          </w:p>
        </w:tc>
        <w:tc>
          <w:tcPr>
            <w:tcW w:w="708" w:type="dxa"/>
          </w:tcPr>
          <w:p w14:paraId="6927CD9A" w14:textId="16BC1323" w:rsidR="0087028D" w:rsidRPr="00BA1405" w:rsidRDefault="0087028D" w:rsidP="000017D8">
            <w:pPr>
              <w:jc w:val="center"/>
              <w:rPr>
                <w:rFonts w:ascii="Arial" w:hAnsi="Arial" w:cs="Arial"/>
                <w:bCs/>
                <w:sz w:val="20"/>
                <w:szCs w:val="20"/>
              </w:rPr>
            </w:pPr>
            <w:r w:rsidRPr="00BA1405">
              <w:rPr>
                <w:rFonts w:ascii="Arial" w:hAnsi="Arial" w:cs="Arial"/>
                <w:bCs/>
                <w:sz w:val="20"/>
                <w:szCs w:val="20"/>
              </w:rPr>
              <w:t>1.98</w:t>
            </w:r>
            <w:r w:rsidR="006B0ADD" w:rsidRPr="00BA1405">
              <w:rPr>
                <w:rFonts w:ascii="Arial" w:hAnsi="Arial" w:cs="Arial"/>
                <w:bCs/>
                <w:sz w:val="20"/>
                <w:szCs w:val="20"/>
              </w:rPr>
              <w:t xml:space="preserve"> times more likely</w:t>
            </w:r>
          </w:p>
        </w:tc>
        <w:tc>
          <w:tcPr>
            <w:tcW w:w="993" w:type="dxa"/>
          </w:tcPr>
          <w:p w14:paraId="370785F5" w14:textId="77777777" w:rsidR="0087028D" w:rsidRPr="00BA1405" w:rsidRDefault="0087028D" w:rsidP="000017D8">
            <w:pPr>
              <w:jc w:val="center"/>
              <w:rPr>
                <w:rFonts w:ascii="Arial" w:hAnsi="Arial" w:cs="Arial"/>
                <w:bCs/>
                <w:i/>
                <w:iCs/>
                <w:sz w:val="20"/>
                <w:szCs w:val="20"/>
              </w:rPr>
            </w:pPr>
          </w:p>
        </w:tc>
        <w:tc>
          <w:tcPr>
            <w:tcW w:w="567" w:type="dxa"/>
            <w:tcBorders>
              <w:right w:val="single" w:sz="24" w:space="0" w:color="auto"/>
            </w:tcBorders>
          </w:tcPr>
          <w:p w14:paraId="36AAC8E5" w14:textId="77777777" w:rsidR="0087028D" w:rsidRPr="00BA1405" w:rsidRDefault="0087028D" w:rsidP="000017D8">
            <w:pPr>
              <w:jc w:val="center"/>
              <w:rPr>
                <w:rFonts w:ascii="Arial" w:hAnsi="Arial" w:cs="Arial"/>
                <w:bCs/>
                <w:i/>
                <w:iCs/>
                <w:sz w:val="20"/>
                <w:szCs w:val="20"/>
              </w:rPr>
            </w:pPr>
          </w:p>
        </w:tc>
        <w:tc>
          <w:tcPr>
            <w:tcW w:w="708" w:type="dxa"/>
            <w:tcBorders>
              <w:left w:val="single" w:sz="24" w:space="0" w:color="auto"/>
            </w:tcBorders>
          </w:tcPr>
          <w:p w14:paraId="09F3A6C6" w14:textId="590646C7" w:rsidR="0087028D" w:rsidRPr="00BA1405" w:rsidRDefault="006B0ADD" w:rsidP="000017D8">
            <w:pPr>
              <w:jc w:val="center"/>
              <w:rPr>
                <w:rFonts w:ascii="Arial" w:hAnsi="Arial" w:cs="Arial"/>
                <w:bCs/>
                <w:sz w:val="20"/>
                <w:szCs w:val="20"/>
              </w:rPr>
            </w:pPr>
            <w:r w:rsidRPr="00BA1405">
              <w:rPr>
                <w:rFonts w:ascii="Arial" w:hAnsi="Arial" w:cs="Arial"/>
                <w:bCs/>
                <w:sz w:val="20"/>
                <w:szCs w:val="20"/>
              </w:rPr>
              <w:t>0.58 times more likely</w:t>
            </w:r>
          </w:p>
        </w:tc>
        <w:tc>
          <w:tcPr>
            <w:tcW w:w="1134" w:type="dxa"/>
          </w:tcPr>
          <w:p w14:paraId="181C5B4F" w14:textId="77777777" w:rsidR="0087028D" w:rsidRPr="00BA1405" w:rsidRDefault="0087028D" w:rsidP="000017D8">
            <w:pPr>
              <w:jc w:val="center"/>
              <w:rPr>
                <w:rFonts w:ascii="Arial" w:hAnsi="Arial" w:cs="Arial"/>
                <w:bCs/>
                <w:i/>
                <w:iCs/>
                <w:sz w:val="20"/>
                <w:szCs w:val="20"/>
              </w:rPr>
            </w:pPr>
          </w:p>
        </w:tc>
        <w:tc>
          <w:tcPr>
            <w:tcW w:w="709" w:type="dxa"/>
            <w:tcBorders>
              <w:right w:val="single" w:sz="24" w:space="0" w:color="auto"/>
            </w:tcBorders>
          </w:tcPr>
          <w:p w14:paraId="3B0585A5" w14:textId="77777777" w:rsidR="0087028D" w:rsidRPr="00BA1405" w:rsidRDefault="0087028D" w:rsidP="000017D8">
            <w:pPr>
              <w:jc w:val="center"/>
              <w:rPr>
                <w:rFonts w:ascii="Arial" w:hAnsi="Arial" w:cs="Arial"/>
                <w:bCs/>
                <w:i/>
                <w:iCs/>
                <w:sz w:val="20"/>
                <w:szCs w:val="20"/>
              </w:rPr>
            </w:pPr>
          </w:p>
        </w:tc>
        <w:tc>
          <w:tcPr>
            <w:tcW w:w="709" w:type="dxa"/>
            <w:tcBorders>
              <w:left w:val="single" w:sz="24" w:space="0" w:color="auto"/>
            </w:tcBorders>
          </w:tcPr>
          <w:p w14:paraId="5E0B61EC" w14:textId="6FD5986C" w:rsidR="0087028D" w:rsidRPr="00BA1405" w:rsidRDefault="00881B30" w:rsidP="000017D8">
            <w:pPr>
              <w:jc w:val="center"/>
              <w:rPr>
                <w:rFonts w:ascii="Arial" w:hAnsi="Arial" w:cs="Arial"/>
                <w:bCs/>
                <w:sz w:val="20"/>
                <w:szCs w:val="20"/>
              </w:rPr>
            </w:pPr>
            <w:r w:rsidRPr="00BA1405">
              <w:rPr>
                <w:rFonts w:ascii="Arial" w:hAnsi="Arial" w:cs="Arial"/>
                <w:bCs/>
                <w:sz w:val="20"/>
                <w:szCs w:val="20"/>
              </w:rPr>
              <w:t>0.96 times more likely</w:t>
            </w:r>
          </w:p>
        </w:tc>
        <w:tc>
          <w:tcPr>
            <w:tcW w:w="1134" w:type="dxa"/>
          </w:tcPr>
          <w:p w14:paraId="75B87266" w14:textId="77777777" w:rsidR="0087028D" w:rsidRPr="00BA1405" w:rsidRDefault="0087028D" w:rsidP="000017D8">
            <w:pPr>
              <w:jc w:val="center"/>
              <w:rPr>
                <w:rFonts w:ascii="Arial" w:hAnsi="Arial" w:cs="Arial"/>
                <w:bCs/>
                <w:i/>
                <w:iCs/>
                <w:sz w:val="20"/>
                <w:szCs w:val="20"/>
              </w:rPr>
            </w:pPr>
          </w:p>
        </w:tc>
        <w:tc>
          <w:tcPr>
            <w:tcW w:w="709" w:type="dxa"/>
            <w:tcBorders>
              <w:right w:val="single" w:sz="24" w:space="0" w:color="auto"/>
            </w:tcBorders>
          </w:tcPr>
          <w:p w14:paraId="4009A0D3" w14:textId="77777777" w:rsidR="0087028D" w:rsidRPr="00BA1405" w:rsidRDefault="0087028D" w:rsidP="000017D8">
            <w:pPr>
              <w:jc w:val="center"/>
              <w:rPr>
                <w:rFonts w:ascii="Arial" w:hAnsi="Arial" w:cs="Arial"/>
                <w:bCs/>
                <w:i/>
                <w:iCs/>
                <w:sz w:val="20"/>
                <w:szCs w:val="20"/>
              </w:rPr>
            </w:pPr>
          </w:p>
        </w:tc>
        <w:tc>
          <w:tcPr>
            <w:tcW w:w="708" w:type="dxa"/>
            <w:tcBorders>
              <w:left w:val="single" w:sz="24" w:space="0" w:color="auto"/>
            </w:tcBorders>
          </w:tcPr>
          <w:p w14:paraId="7A8C249B" w14:textId="1EDB8C35" w:rsidR="0087028D" w:rsidRPr="00BA1405" w:rsidRDefault="006B0ADD" w:rsidP="000017D8">
            <w:pPr>
              <w:jc w:val="center"/>
              <w:rPr>
                <w:rFonts w:ascii="Arial" w:hAnsi="Arial" w:cs="Arial"/>
                <w:bCs/>
                <w:sz w:val="20"/>
                <w:szCs w:val="20"/>
              </w:rPr>
            </w:pPr>
            <w:r w:rsidRPr="00BA1405">
              <w:rPr>
                <w:rFonts w:ascii="Arial" w:hAnsi="Arial" w:cs="Arial"/>
                <w:bCs/>
                <w:sz w:val="20"/>
                <w:szCs w:val="20"/>
              </w:rPr>
              <w:t>2.44 times more likely</w:t>
            </w:r>
          </w:p>
        </w:tc>
        <w:tc>
          <w:tcPr>
            <w:tcW w:w="1134" w:type="dxa"/>
          </w:tcPr>
          <w:p w14:paraId="6D655806" w14:textId="77777777" w:rsidR="0087028D" w:rsidRPr="00BA1405" w:rsidRDefault="0087028D" w:rsidP="000017D8">
            <w:pPr>
              <w:jc w:val="center"/>
              <w:rPr>
                <w:rFonts w:ascii="Arial" w:hAnsi="Arial" w:cs="Arial"/>
                <w:bCs/>
                <w:i/>
                <w:iCs/>
                <w:sz w:val="20"/>
                <w:szCs w:val="20"/>
              </w:rPr>
            </w:pPr>
          </w:p>
        </w:tc>
        <w:tc>
          <w:tcPr>
            <w:tcW w:w="709" w:type="dxa"/>
          </w:tcPr>
          <w:p w14:paraId="63EED8FC" w14:textId="77777777" w:rsidR="0087028D" w:rsidRPr="00BA1405" w:rsidRDefault="0087028D" w:rsidP="000017D8">
            <w:pPr>
              <w:jc w:val="center"/>
              <w:rPr>
                <w:rFonts w:ascii="Arial" w:hAnsi="Arial" w:cs="Arial"/>
                <w:bCs/>
                <w:i/>
                <w:iCs/>
                <w:sz w:val="20"/>
                <w:szCs w:val="20"/>
              </w:rPr>
            </w:pPr>
          </w:p>
        </w:tc>
      </w:tr>
    </w:tbl>
    <w:p w14:paraId="22E0151D" w14:textId="617F0B47" w:rsidR="00827F0C" w:rsidRDefault="00827F0C">
      <w:pPr>
        <w:rPr>
          <w:rFonts w:ascii="Arial" w:hAnsi="Arial" w:cs="Arial"/>
          <w:b/>
          <w:i/>
          <w:iCs/>
        </w:rPr>
      </w:pPr>
    </w:p>
    <w:p w14:paraId="6EC6168E" w14:textId="6806EA4E" w:rsidR="00955CF8" w:rsidRPr="00215D10" w:rsidRDefault="00955CF8" w:rsidP="00B77BF7">
      <w:pPr>
        <w:rPr>
          <w:rFonts w:ascii="Arial" w:hAnsi="Arial" w:cs="Arial"/>
          <w:b/>
          <w:bCs/>
        </w:rPr>
      </w:pPr>
      <w:bookmarkStart w:id="2" w:name="_Hlk83754086"/>
      <w:r w:rsidRPr="004D6EF3">
        <w:rPr>
          <w:rFonts w:ascii="Arial" w:hAnsi="Arial" w:cs="Arial"/>
          <w:b/>
          <w:bCs/>
        </w:rPr>
        <w:t>W</w:t>
      </w:r>
      <w:r w:rsidR="00AF469D" w:rsidRPr="004D6EF3">
        <w:rPr>
          <w:rFonts w:ascii="Arial" w:hAnsi="Arial" w:cs="Arial"/>
          <w:b/>
          <w:bCs/>
        </w:rPr>
        <w:t>R</w:t>
      </w:r>
      <w:r w:rsidRPr="004D6EF3">
        <w:rPr>
          <w:rFonts w:ascii="Arial" w:hAnsi="Arial" w:cs="Arial"/>
          <w:b/>
          <w:bCs/>
        </w:rPr>
        <w:t xml:space="preserve">ES </w:t>
      </w:r>
      <w:r w:rsidR="003234A7" w:rsidRPr="004D6EF3">
        <w:rPr>
          <w:rFonts w:ascii="Arial" w:hAnsi="Arial" w:cs="Arial"/>
          <w:b/>
          <w:bCs/>
        </w:rPr>
        <w:t>I</w:t>
      </w:r>
      <w:r w:rsidRPr="004D6EF3">
        <w:rPr>
          <w:rFonts w:ascii="Arial" w:hAnsi="Arial" w:cs="Arial"/>
          <w:b/>
          <w:bCs/>
        </w:rPr>
        <w:t>ndicator 2 shows that:</w:t>
      </w:r>
    </w:p>
    <w:bookmarkEnd w:id="2"/>
    <w:p w14:paraId="422DBA6B" w14:textId="448DB703" w:rsidR="00827F0C" w:rsidRPr="00215D10" w:rsidRDefault="00827F0C" w:rsidP="00827F0C">
      <w:pPr>
        <w:pStyle w:val="ListParagraph"/>
        <w:numPr>
          <w:ilvl w:val="0"/>
          <w:numId w:val="1"/>
        </w:numPr>
        <w:rPr>
          <w:rFonts w:ascii="Arial" w:hAnsi="Arial" w:cs="Arial"/>
        </w:rPr>
      </w:pPr>
      <w:r w:rsidRPr="00215D10">
        <w:rPr>
          <w:rFonts w:ascii="Arial" w:hAnsi="Arial" w:cs="Arial"/>
        </w:rPr>
        <w:t>Th</w:t>
      </w:r>
      <w:r w:rsidR="00511C30">
        <w:rPr>
          <w:rFonts w:ascii="Arial" w:hAnsi="Arial" w:cs="Arial"/>
        </w:rPr>
        <w:t xml:space="preserve">e 2021 WRES data </w:t>
      </w:r>
      <w:r w:rsidRPr="00215D10">
        <w:rPr>
          <w:rFonts w:ascii="Arial" w:hAnsi="Arial" w:cs="Arial"/>
        </w:rPr>
        <w:t xml:space="preserve">shows that </w:t>
      </w:r>
      <w:r w:rsidR="00511C30">
        <w:rPr>
          <w:rFonts w:ascii="Arial" w:hAnsi="Arial" w:cs="Arial"/>
        </w:rPr>
        <w:t>applicants</w:t>
      </w:r>
      <w:r w:rsidR="00D67E4E" w:rsidRPr="00215D10">
        <w:rPr>
          <w:rFonts w:ascii="Arial" w:hAnsi="Arial" w:cs="Arial"/>
        </w:rPr>
        <w:t xml:space="preserve"> from BME backgrounds are less likely to be shortlisted compared to white applicants.  </w:t>
      </w:r>
      <w:r w:rsidR="0046509C" w:rsidRPr="00215D10">
        <w:rPr>
          <w:rFonts w:ascii="Arial" w:hAnsi="Arial" w:cs="Arial"/>
        </w:rPr>
        <w:t xml:space="preserve">The position since 2020 has </w:t>
      </w:r>
      <w:r w:rsidR="000017D8">
        <w:rPr>
          <w:rFonts w:ascii="Arial" w:hAnsi="Arial" w:cs="Arial"/>
        </w:rPr>
        <w:t>deteriorated as we shortlisted 53 BME candidates the year before across the three CCG’s</w:t>
      </w:r>
      <w:r w:rsidR="001223C7">
        <w:rPr>
          <w:rFonts w:ascii="Arial" w:hAnsi="Arial" w:cs="Arial"/>
        </w:rPr>
        <w:t xml:space="preserve"> compared to 35 in </w:t>
      </w:r>
      <w:r w:rsidR="00776622">
        <w:rPr>
          <w:rFonts w:ascii="Arial" w:hAnsi="Arial" w:cs="Arial"/>
        </w:rPr>
        <w:t>2021.</w:t>
      </w:r>
    </w:p>
    <w:p w14:paraId="4C6C89B9" w14:textId="6E3665BA" w:rsidR="00B77BF7" w:rsidRPr="00215D10" w:rsidRDefault="00B77BF7" w:rsidP="00827F0C">
      <w:pPr>
        <w:pStyle w:val="ListParagraph"/>
        <w:numPr>
          <w:ilvl w:val="0"/>
          <w:numId w:val="1"/>
        </w:numPr>
        <w:rPr>
          <w:rFonts w:ascii="Arial" w:hAnsi="Arial" w:cs="Arial"/>
        </w:rPr>
      </w:pPr>
      <w:r w:rsidRPr="00215D10">
        <w:rPr>
          <w:rFonts w:ascii="Arial" w:hAnsi="Arial" w:cs="Arial"/>
        </w:rPr>
        <w:t xml:space="preserve">The data shows that although BME </w:t>
      </w:r>
      <w:r w:rsidR="00511C30">
        <w:rPr>
          <w:rFonts w:ascii="Arial" w:hAnsi="Arial" w:cs="Arial"/>
        </w:rPr>
        <w:t>applicants</w:t>
      </w:r>
      <w:r w:rsidR="00490358">
        <w:rPr>
          <w:rFonts w:ascii="Arial" w:hAnsi="Arial" w:cs="Arial"/>
        </w:rPr>
        <w:t xml:space="preserve"> </w:t>
      </w:r>
      <w:r w:rsidRPr="00215D10">
        <w:rPr>
          <w:rFonts w:ascii="Arial" w:hAnsi="Arial" w:cs="Arial"/>
        </w:rPr>
        <w:t xml:space="preserve">are being shortlisted they are not being appointed to roles after being shortlisted, with only 3 </w:t>
      </w:r>
      <w:r w:rsidR="00511C30">
        <w:rPr>
          <w:rFonts w:ascii="Arial" w:hAnsi="Arial" w:cs="Arial"/>
        </w:rPr>
        <w:t>applicants</w:t>
      </w:r>
      <w:r w:rsidRPr="00215D10">
        <w:rPr>
          <w:rFonts w:ascii="Arial" w:hAnsi="Arial" w:cs="Arial"/>
        </w:rPr>
        <w:t xml:space="preserve"> being appointed from 35 </w:t>
      </w:r>
      <w:r w:rsidR="00490358">
        <w:rPr>
          <w:rFonts w:ascii="Arial" w:hAnsi="Arial" w:cs="Arial"/>
        </w:rPr>
        <w:t xml:space="preserve">colleagues </w:t>
      </w:r>
      <w:r w:rsidRPr="00215D10">
        <w:rPr>
          <w:rFonts w:ascii="Arial" w:hAnsi="Arial" w:cs="Arial"/>
        </w:rPr>
        <w:t>that were shortlisted</w:t>
      </w:r>
      <w:r w:rsidR="006B3F4F">
        <w:rPr>
          <w:rFonts w:ascii="Arial" w:hAnsi="Arial" w:cs="Arial"/>
        </w:rPr>
        <w:t xml:space="preserve"> in 2021</w:t>
      </w:r>
      <w:r w:rsidRPr="00215D10">
        <w:rPr>
          <w:rFonts w:ascii="Arial" w:hAnsi="Arial" w:cs="Arial"/>
        </w:rPr>
        <w:t xml:space="preserve">. </w:t>
      </w:r>
      <w:r w:rsidR="006B3F4F">
        <w:rPr>
          <w:rFonts w:ascii="Arial" w:hAnsi="Arial" w:cs="Arial"/>
        </w:rPr>
        <w:t xml:space="preserve">The information from 2020 </w:t>
      </w:r>
      <w:r w:rsidR="006B3F4F" w:rsidRPr="006B3F4F">
        <w:rPr>
          <w:rFonts w:ascii="Arial" w:hAnsi="Arial" w:cs="Arial"/>
        </w:rPr>
        <w:t xml:space="preserve">was </w:t>
      </w:r>
      <w:r w:rsidR="006B3F4F" w:rsidRPr="006B3F4F">
        <w:rPr>
          <w:rFonts w:ascii="Arial" w:hAnsi="Arial" w:cs="Arial"/>
          <w:bCs/>
        </w:rPr>
        <w:t>redacted to maintain anonymity.</w:t>
      </w:r>
      <w:r w:rsidR="006B3F4F">
        <w:rPr>
          <w:rFonts w:ascii="Arial" w:hAnsi="Arial" w:cs="Arial"/>
          <w:bCs/>
          <w:sz w:val="20"/>
          <w:szCs w:val="20"/>
        </w:rPr>
        <w:t xml:space="preserve">  </w:t>
      </w:r>
    </w:p>
    <w:p w14:paraId="3AC57A5D" w14:textId="682B0C56" w:rsidR="00B77BF7" w:rsidRDefault="00B77BF7" w:rsidP="00827F0C">
      <w:pPr>
        <w:pStyle w:val="ListParagraph"/>
        <w:numPr>
          <w:ilvl w:val="0"/>
          <w:numId w:val="1"/>
        </w:numPr>
        <w:rPr>
          <w:rFonts w:ascii="Arial" w:hAnsi="Arial" w:cs="Arial"/>
        </w:rPr>
      </w:pPr>
      <w:r w:rsidRPr="00215D10">
        <w:rPr>
          <w:rFonts w:ascii="Arial" w:hAnsi="Arial" w:cs="Arial"/>
        </w:rPr>
        <w:t xml:space="preserve">The relative likelihood of BME </w:t>
      </w:r>
      <w:r w:rsidR="00511C30">
        <w:rPr>
          <w:rFonts w:ascii="Arial" w:hAnsi="Arial" w:cs="Arial"/>
        </w:rPr>
        <w:t>applicants</w:t>
      </w:r>
      <w:r w:rsidRPr="00215D10">
        <w:rPr>
          <w:rFonts w:ascii="Arial" w:hAnsi="Arial" w:cs="Arial"/>
        </w:rPr>
        <w:t xml:space="preserve"> being appointed is 8.57% compared to 16.98% for white </w:t>
      </w:r>
      <w:r w:rsidR="00511C30">
        <w:rPr>
          <w:rFonts w:ascii="Arial" w:hAnsi="Arial" w:cs="Arial"/>
        </w:rPr>
        <w:t>applicants</w:t>
      </w:r>
      <w:r w:rsidRPr="00215D10">
        <w:rPr>
          <w:rFonts w:ascii="Arial" w:hAnsi="Arial" w:cs="Arial"/>
        </w:rPr>
        <w:t xml:space="preserve">, therefore BME </w:t>
      </w:r>
      <w:r w:rsidR="00511C30">
        <w:rPr>
          <w:rFonts w:ascii="Arial" w:hAnsi="Arial" w:cs="Arial"/>
        </w:rPr>
        <w:t xml:space="preserve">applicants </w:t>
      </w:r>
      <w:r w:rsidRPr="00215D10">
        <w:rPr>
          <w:rFonts w:ascii="Arial" w:hAnsi="Arial" w:cs="Arial"/>
        </w:rPr>
        <w:t>are only 50% likely to be appointed when shortlisted</w:t>
      </w:r>
      <w:r w:rsidR="006B3F4F">
        <w:rPr>
          <w:rFonts w:ascii="Arial" w:hAnsi="Arial" w:cs="Arial"/>
        </w:rPr>
        <w:t xml:space="preserve">. </w:t>
      </w:r>
      <w:r w:rsidR="00511C30">
        <w:rPr>
          <w:rFonts w:ascii="Arial" w:hAnsi="Arial" w:cs="Arial"/>
        </w:rPr>
        <w:t>Applicants</w:t>
      </w:r>
      <w:r w:rsidR="00490358">
        <w:rPr>
          <w:rFonts w:ascii="Arial" w:hAnsi="Arial" w:cs="Arial"/>
        </w:rPr>
        <w:t xml:space="preserve"> </w:t>
      </w:r>
      <w:r w:rsidR="00D67E4E" w:rsidRPr="00215D10">
        <w:rPr>
          <w:rFonts w:ascii="Arial" w:hAnsi="Arial" w:cs="Arial"/>
        </w:rPr>
        <w:t>from BME backgrounds are less likely to be appointed compared to white applicants</w:t>
      </w:r>
      <w:r w:rsidR="006B3F4F">
        <w:rPr>
          <w:rFonts w:ascii="Arial" w:hAnsi="Arial" w:cs="Arial"/>
        </w:rPr>
        <w:t xml:space="preserve">, when analysing the 2021 WRES data.  </w:t>
      </w:r>
      <w:r w:rsidR="006B3F4F">
        <w:rPr>
          <w:rFonts w:ascii="Arial" w:hAnsi="Arial" w:cs="Arial"/>
        </w:rPr>
        <w:lastRenderedPageBreak/>
        <w:t xml:space="preserve">Comparing this to the 2020 data </w:t>
      </w:r>
      <w:r w:rsidR="00490358">
        <w:rPr>
          <w:rFonts w:ascii="Arial" w:hAnsi="Arial" w:cs="Arial"/>
        </w:rPr>
        <w:t xml:space="preserve">where 42.8% of BME </w:t>
      </w:r>
      <w:r w:rsidR="00511C30">
        <w:rPr>
          <w:rFonts w:ascii="Arial" w:hAnsi="Arial" w:cs="Arial"/>
        </w:rPr>
        <w:t>applicants</w:t>
      </w:r>
      <w:r w:rsidR="00490358">
        <w:rPr>
          <w:rFonts w:ascii="Arial" w:hAnsi="Arial" w:cs="Arial"/>
        </w:rPr>
        <w:t xml:space="preserve"> at Banes were likely to be appointed when shortlisted, and 23.08% in Wiltshire, and 9.09% in Swindon.   </w:t>
      </w:r>
      <w:r w:rsidR="0034172C">
        <w:rPr>
          <w:rFonts w:ascii="Arial" w:hAnsi="Arial" w:cs="Arial"/>
        </w:rPr>
        <w:t>However,</w:t>
      </w:r>
      <w:r w:rsidR="00490358">
        <w:rPr>
          <w:rFonts w:ascii="Arial" w:hAnsi="Arial" w:cs="Arial"/>
        </w:rPr>
        <w:t xml:space="preserve"> a large number of </w:t>
      </w:r>
      <w:r w:rsidR="00511C30">
        <w:rPr>
          <w:rFonts w:ascii="Arial" w:hAnsi="Arial" w:cs="Arial"/>
        </w:rPr>
        <w:t>applicants</w:t>
      </w:r>
      <w:r w:rsidR="00490358">
        <w:rPr>
          <w:rFonts w:ascii="Arial" w:hAnsi="Arial" w:cs="Arial"/>
        </w:rPr>
        <w:t xml:space="preserve"> did not disclose their ethnicity in Wiltshire 50% in 2020 and 83.33% in Swindon</w:t>
      </w:r>
      <w:r w:rsidR="00793E62">
        <w:rPr>
          <w:rFonts w:ascii="Arial" w:hAnsi="Arial" w:cs="Arial"/>
        </w:rPr>
        <w:t xml:space="preserve">. </w:t>
      </w:r>
    </w:p>
    <w:p w14:paraId="31EBC854" w14:textId="37B6A642" w:rsidR="0042563D" w:rsidRDefault="00490358" w:rsidP="00687006">
      <w:pPr>
        <w:pStyle w:val="ListParagraph"/>
        <w:numPr>
          <w:ilvl w:val="0"/>
          <w:numId w:val="1"/>
        </w:numPr>
        <w:rPr>
          <w:rFonts w:ascii="Arial" w:hAnsi="Arial" w:cs="Arial"/>
        </w:rPr>
      </w:pPr>
      <w:r>
        <w:rPr>
          <w:rFonts w:ascii="Arial" w:hAnsi="Arial" w:cs="Arial"/>
        </w:rPr>
        <w:t xml:space="preserve">In terms of the relative likelihood of white </w:t>
      </w:r>
      <w:r w:rsidR="00511C30">
        <w:rPr>
          <w:rFonts w:ascii="Arial" w:hAnsi="Arial" w:cs="Arial"/>
        </w:rPr>
        <w:t>applicants</w:t>
      </w:r>
      <w:r>
        <w:rPr>
          <w:rFonts w:ascii="Arial" w:hAnsi="Arial" w:cs="Arial"/>
        </w:rPr>
        <w:t xml:space="preserve"> being appointed from shortlisting compared to BME </w:t>
      </w:r>
      <w:r w:rsidR="00511C30">
        <w:rPr>
          <w:rFonts w:ascii="Arial" w:hAnsi="Arial" w:cs="Arial"/>
        </w:rPr>
        <w:t>applicants</w:t>
      </w:r>
      <w:r>
        <w:rPr>
          <w:rFonts w:ascii="Arial" w:hAnsi="Arial" w:cs="Arial"/>
        </w:rPr>
        <w:t xml:space="preserve"> overall </w:t>
      </w:r>
      <w:r w:rsidR="00793E62">
        <w:rPr>
          <w:rFonts w:ascii="Arial" w:hAnsi="Arial" w:cs="Arial"/>
        </w:rPr>
        <w:t xml:space="preserve">it was </w:t>
      </w:r>
      <w:r>
        <w:rPr>
          <w:rFonts w:ascii="Arial" w:hAnsi="Arial" w:cs="Arial"/>
        </w:rPr>
        <w:t xml:space="preserve">1.98 times more likely at BSW CCG in 2021, compared to 0.58 </w:t>
      </w:r>
      <w:r w:rsidR="00793E62">
        <w:rPr>
          <w:rFonts w:ascii="Arial" w:hAnsi="Arial" w:cs="Arial"/>
        </w:rPr>
        <w:t>times more</w:t>
      </w:r>
      <w:r>
        <w:rPr>
          <w:rFonts w:ascii="Arial" w:hAnsi="Arial" w:cs="Arial"/>
        </w:rPr>
        <w:t xml:space="preserve"> likely in Banes in 2020, 0.96 </w:t>
      </w:r>
      <w:r w:rsidR="00793E62">
        <w:rPr>
          <w:rFonts w:ascii="Arial" w:hAnsi="Arial" w:cs="Arial"/>
        </w:rPr>
        <w:t>times more</w:t>
      </w:r>
      <w:r>
        <w:rPr>
          <w:rFonts w:ascii="Arial" w:hAnsi="Arial" w:cs="Arial"/>
        </w:rPr>
        <w:t xml:space="preserve"> likely in Wiltshire, and 2.44</w:t>
      </w:r>
      <w:r w:rsidR="00793E62">
        <w:rPr>
          <w:rFonts w:ascii="Arial" w:hAnsi="Arial" w:cs="Arial"/>
        </w:rPr>
        <w:t xml:space="preserve"> times more</w:t>
      </w:r>
      <w:r>
        <w:rPr>
          <w:rFonts w:ascii="Arial" w:hAnsi="Arial" w:cs="Arial"/>
        </w:rPr>
        <w:t xml:space="preserve"> likely in Swindon.  </w:t>
      </w:r>
    </w:p>
    <w:p w14:paraId="7514F4A9" w14:textId="77777777" w:rsidR="00E7282F" w:rsidRPr="00E7282F" w:rsidRDefault="00E7282F" w:rsidP="00E7282F">
      <w:pPr>
        <w:pStyle w:val="ListParagraph"/>
        <w:rPr>
          <w:rFonts w:ascii="Arial" w:hAnsi="Arial" w:cs="Arial"/>
        </w:rPr>
      </w:pPr>
    </w:p>
    <w:p w14:paraId="68C03204" w14:textId="72DD6154" w:rsidR="0065077B" w:rsidRPr="00687006" w:rsidRDefault="003234A7" w:rsidP="00687006">
      <w:pPr>
        <w:rPr>
          <w:rFonts w:ascii="Arial" w:hAnsi="Arial" w:cs="Arial"/>
        </w:rPr>
      </w:pPr>
      <w:r w:rsidRPr="00687006">
        <w:rPr>
          <w:rFonts w:ascii="Arial" w:hAnsi="Arial" w:cs="Arial"/>
          <w:b/>
          <w:bCs/>
        </w:rPr>
        <w:t>W</w:t>
      </w:r>
      <w:r w:rsidR="00AF469D" w:rsidRPr="00687006">
        <w:rPr>
          <w:rFonts w:ascii="Arial" w:hAnsi="Arial" w:cs="Arial"/>
          <w:b/>
          <w:bCs/>
        </w:rPr>
        <w:t>R</w:t>
      </w:r>
      <w:r w:rsidRPr="00687006">
        <w:rPr>
          <w:rFonts w:ascii="Arial" w:hAnsi="Arial" w:cs="Arial"/>
          <w:b/>
          <w:bCs/>
        </w:rPr>
        <w:t xml:space="preserve">ES Indicator 3 </w:t>
      </w:r>
    </w:p>
    <w:p w14:paraId="3611F9D8" w14:textId="5CDA934F" w:rsidR="00553A37" w:rsidRPr="00687006" w:rsidRDefault="003234A7" w:rsidP="003234A7">
      <w:pPr>
        <w:rPr>
          <w:rFonts w:ascii="Arial" w:hAnsi="Arial" w:cs="Arial"/>
          <w:i/>
          <w:iCs/>
        </w:rPr>
      </w:pPr>
      <w:r w:rsidRPr="00215D10">
        <w:rPr>
          <w:rFonts w:ascii="Arial" w:hAnsi="Arial" w:cs="Arial"/>
          <w:i/>
          <w:iCs/>
        </w:rPr>
        <w:t xml:space="preserve">Relative likelihood of staff entering the formal </w:t>
      </w:r>
      <w:r w:rsidR="00207F38" w:rsidRPr="00215D10">
        <w:rPr>
          <w:rFonts w:ascii="Arial" w:hAnsi="Arial" w:cs="Arial"/>
          <w:i/>
          <w:iCs/>
        </w:rPr>
        <w:t>dis</w:t>
      </w:r>
      <w:r w:rsidR="00461CE0" w:rsidRPr="00215D10">
        <w:rPr>
          <w:rFonts w:ascii="Arial" w:hAnsi="Arial" w:cs="Arial"/>
          <w:i/>
          <w:iCs/>
        </w:rPr>
        <w:t>ciplinary</w:t>
      </w:r>
      <w:r w:rsidRPr="00215D10">
        <w:rPr>
          <w:rFonts w:ascii="Arial" w:hAnsi="Arial" w:cs="Arial"/>
          <w:i/>
          <w:iCs/>
        </w:rPr>
        <w:t xml:space="preserve"> process</w:t>
      </w:r>
      <w:r w:rsidR="0065077B" w:rsidRPr="00215D10">
        <w:rPr>
          <w:rFonts w:ascii="Arial" w:hAnsi="Arial" w:cs="Arial"/>
          <w:i/>
          <w:iCs/>
        </w:rPr>
        <w:t>, as measured by entry into a formal disciplinary investigation</w:t>
      </w:r>
    </w:p>
    <w:tbl>
      <w:tblPr>
        <w:tblStyle w:val="TableGrid"/>
        <w:tblW w:w="11483" w:type="dxa"/>
        <w:tblInd w:w="-998" w:type="dxa"/>
        <w:tblLayout w:type="fixed"/>
        <w:tblLook w:val="04A0" w:firstRow="1" w:lastRow="0" w:firstColumn="1" w:lastColumn="0" w:noHBand="0" w:noVBand="1"/>
      </w:tblPr>
      <w:tblGrid>
        <w:gridCol w:w="1277"/>
        <w:gridCol w:w="850"/>
        <w:gridCol w:w="567"/>
        <w:gridCol w:w="854"/>
        <w:gridCol w:w="11"/>
        <w:gridCol w:w="698"/>
        <w:gridCol w:w="1418"/>
        <w:gridCol w:w="850"/>
        <w:gridCol w:w="11"/>
        <w:gridCol w:w="836"/>
        <w:gridCol w:w="1134"/>
        <w:gridCol w:w="571"/>
        <w:gridCol w:w="11"/>
        <w:gridCol w:w="556"/>
        <w:gridCol w:w="1134"/>
        <w:gridCol w:w="705"/>
      </w:tblGrid>
      <w:tr w:rsidR="004D6EF3" w:rsidRPr="00215D10" w14:paraId="41051D5A" w14:textId="77777777" w:rsidTr="009E2F49">
        <w:tc>
          <w:tcPr>
            <w:tcW w:w="1277" w:type="dxa"/>
          </w:tcPr>
          <w:p w14:paraId="7995C698" w14:textId="77777777" w:rsidR="004D6EF3" w:rsidRPr="006B3F4F" w:rsidRDefault="004D6EF3" w:rsidP="003234A7">
            <w:pPr>
              <w:rPr>
                <w:rFonts w:ascii="Arial" w:hAnsi="Arial" w:cs="Arial"/>
                <w:sz w:val="20"/>
                <w:szCs w:val="20"/>
              </w:rPr>
            </w:pPr>
          </w:p>
        </w:tc>
        <w:tc>
          <w:tcPr>
            <w:tcW w:w="2282" w:type="dxa"/>
            <w:gridSpan w:val="4"/>
            <w:tcBorders>
              <w:right w:val="single" w:sz="24" w:space="0" w:color="auto"/>
            </w:tcBorders>
          </w:tcPr>
          <w:p w14:paraId="034B76E8" w14:textId="7CFB579D" w:rsidR="004D6EF3" w:rsidRPr="006B3F4F" w:rsidRDefault="004D6EF3" w:rsidP="003234A7">
            <w:pPr>
              <w:rPr>
                <w:rFonts w:ascii="Arial" w:hAnsi="Arial" w:cs="Arial"/>
                <w:b/>
                <w:bCs/>
                <w:sz w:val="20"/>
                <w:szCs w:val="20"/>
              </w:rPr>
            </w:pPr>
            <w:r>
              <w:rPr>
                <w:rFonts w:ascii="Arial" w:hAnsi="Arial" w:cs="Arial"/>
                <w:b/>
                <w:bCs/>
                <w:sz w:val="20"/>
                <w:szCs w:val="20"/>
              </w:rPr>
              <w:t>BSW WRES Data 2021</w:t>
            </w:r>
          </w:p>
        </w:tc>
        <w:tc>
          <w:tcPr>
            <w:tcW w:w="2977" w:type="dxa"/>
            <w:gridSpan w:val="4"/>
            <w:tcBorders>
              <w:left w:val="single" w:sz="24" w:space="0" w:color="auto"/>
              <w:right w:val="single" w:sz="24" w:space="0" w:color="auto"/>
            </w:tcBorders>
          </w:tcPr>
          <w:p w14:paraId="0281EBC9" w14:textId="34960B62" w:rsidR="004D6EF3" w:rsidRPr="006B3F4F" w:rsidRDefault="004D6EF3" w:rsidP="003234A7">
            <w:pPr>
              <w:rPr>
                <w:rFonts w:ascii="Arial" w:hAnsi="Arial" w:cs="Arial"/>
                <w:b/>
                <w:bCs/>
                <w:sz w:val="20"/>
                <w:szCs w:val="20"/>
              </w:rPr>
            </w:pPr>
            <w:r>
              <w:rPr>
                <w:rFonts w:ascii="Arial" w:hAnsi="Arial" w:cs="Arial"/>
                <w:b/>
                <w:bCs/>
                <w:sz w:val="20"/>
                <w:szCs w:val="20"/>
              </w:rPr>
              <w:t>BANES WRES Data 2020</w:t>
            </w:r>
          </w:p>
        </w:tc>
        <w:tc>
          <w:tcPr>
            <w:tcW w:w="2552" w:type="dxa"/>
            <w:gridSpan w:val="4"/>
            <w:tcBorders>
              <w:left w:val="single" w:sz="24" w:space="0" w:color="auto"/>
              <w:right w:val="single" w:sz="24" w:space="0" w:color="auto"/>
            </w:tcBorders>
          </w:tcPr>
          <w:p w14:paraId="53857EEC" w14:textId="63ECB372" w:rsidR="004D6EF3" w:rsidRPr="006B3F4F" w:rsidRDefault="004D6EF3" w:rsidP="003234A7">
            <w:pPr>
              <w:rPr>
                <w:rFonts w:ascii="Arial" w:hAnsi="Arial" w:cs="Arial"/>
                <w:b/>
                <w:bCs/>
                <w:sz w:val="20"/>
                <w:szCs w:val="20"/>
              </w:rPr>
            </w:pPr>
            <w:r>
              <w:rPr>
                <w:rFonts w:ascii="Arial" w:hAnsi="Arial" w:cs="Arial"/>
                <w:b/>
                <w:bCs/>
                <w:sz w:val="20"/>
                <w:szCs w:val="20"/>
              </w:rPr>
              <w:t>Wiltshire WRES Data 2020</w:t>
            </w:r>
          </w:p>
        </w:tc>
        <w:tc>
          <w:tcPr>
            <w:tcW w:w="2395" w:type="dxa"/>
            <w:gridSpan w:val="3"/>
            <w:tcBorders>
              <w:left w:val="single" w:sz="24" w:space="0" w:color="auto"/>
            </w:tcBorders>
          </w:tcPr>
          <w:p w14:paraId="616A2B1F" w14:textId="29E9B773" w:rsidR="004D6EF3" w:rsidRPr="006B3F4F" w:rsidRDefault="004D6EF3" w:rsidP="003234A7">
            <w:pPr>
              <w:rPr>
                <w:rFonts w:ascii="Arial" w:hAnsi="Arial" w:cs="Arial"/>
                <w:b/>
                <w:bCs/>
                <w:sz w:val="20"/>
                <w:szCs w:val="20"/>
              </w:rPr>
            </w:pPr>
            <w:r>
              <w:rPr>
                <w:rFonts w:ascii="Arial" w:hAnsi="Arial" w:cs="Arial"/>
                <w:b/>
                <w:bCs/>
                <w:sz w:val="20"/>
                <w:szCs w:val="20"/>
              </w:rPr>
              <w:t>Swindon WRES Data 2020</w:t>
            </w:r>
          </w:p>
        </w:tc>
      </w:tr>
      <w:tr w:rsidR="008816BC" w:rsidRPr="00215D10" w14:paraId="42A6827B" w14:textId="651AFFEC" w:rsidTr="009E2F49">
        <w:trPr>
          <w:cantSplit/>
          <w:trHeight w:val="1134"/>
        </w:trPr>
        <w:tc>
          <w:tcPr>
            <w:tcW w:w="1277" w:type="dxa"/>
            <w:textDirection w:val="tbRl"/>
          </w:tcPr>
          <w:p w14:paraId="3A7120B2" w14:textId="77777777" w:rsidR="008816BC" w:rsidRPr="006B3F4F" w:rsidRDefault="008816BC" w:rsidP="004D6EF3">
            <w:pPr>
              <w:ind w:left="113" w:right="113"/>
              <w:rPr>
                <w:rFonts w:ascii="Arial" w:hAnsi="Arial" w:cs="Arial"/>
                <w:sz w:val="20"/>
                <w:szCs w:val="20"/>
              </w:rPr>
            </w:pPr>
          </w:p>
        </w:tc>
        <w:tc>
          <w:tcPr>
            <w:tcW w:w="850" w:type="dxa"/>
            <w:textDirection w:val="tbRl"/>
          </w:tcPr>
          <w:p w14:paraId="21001FFD" w14:textId="39AA945D"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White</w:t>
            </w:r>
          </w:p>
        </w:tc>
        <w:tc>
          <w:tcPr>
            <w:tcW w:w="567" w:type="dxa"/>
            <w:textDirection w:val="tbRl"/>
          </w:tcPr>
          <w:p w14:paraId="1CD7DFCA" w14:textId="7D6314AE"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 xml:space="preserve">BME </w:t>
            </w:r>
          </w:p>
        </w:tc>
        <w:tc>
          <w:tcPr>
            <w:tcW w:w="854" w:type="dxa"/>
            <w:tcBorders>
              <w:right w:val="single" w:sz="24" w:space="0" w:color="auto"/>
            </w:tcBorders>
            <w:textDirection w:val="tbRl"/>
          </w:tcPr>
          <w:p w14:paraId="20B108AC" w14:textId="37E129F2"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 xml:space="preserve">Ethnicity Unknown </w:t>
            </w:r>
          </w:p>
        </w:tc>
        <w:tc>
          <w:tcPr>
            <w:tcW w:w="709" w:type="dxa"/>
            <w:gridSpan w:val="2"/>
            <w:tcBorders>
              <w:left w:val="single" w:sz="24" w:space="0" w:color="auto"/>
            </w:tcBorders>
            <w:textDirection w:val="tbRl"/>
          </w:tcPr>
          <w:p w14:paraId="2A9B74E4" w14:textId="7351F4C8"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White</w:t>
            </w:r>
          </w:p>
        </w:tc>
        <w:tc>
          <w:tcPr>
            <w:tcW w:w="1418" w:type="dxa"/>
            <w:textDirection w:val="tbRl"/>
          </w:tcPr>
          <w:p w14:paraId="0587D210" w14:textId="5D1D6353"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BME</w:t>
            </w:r>
          </w:p>
        </w:tc>
        <w:tc>
          <w:tcPr>
            <w:tcW w:w="850" w:type="dxa"/>
            <w:tcBorders>
              <w:right w:val="single" w:sz="24" w:space="0" w:color="auto"/>
            </w:tcBorders>
            <w:textDirection w:val="tbRl"/>
          </w:tcPr>
          <w:p w14:paraId="29D45C94" w14:textId="632CCA30"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Ethnicity Unknown</w:t>
            </w:r>
          </w:p>
        </w:tc>
        <w:tc>
          <w:tcPr>
            <w:tcW w:w="847" w:type="dxa"/>
            <w:gridSpan w:val="2"/>
            <w:tcBorders>
              <w:left w:val="single" w:sz="24" w:space="0" w:color="auto"/>
            </w:tcBorders>
            <w:textDirection w:val="tbRl"/>
          </w:tcPr>
          <w:p w14:paraId="05A913C8" w14:textId="16B217B6"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White</w:t>
            </w:r>
          </w:p>
        </w:tc>
        <w:tc>
          <w:tcPr>
            <w:tcW w:w="1134" w:type="dxa"/>
            <w:textDirection w:val="tbRl"/>
          </w:tcPr>
          <w:p w14:paraId="42689023" w14:textId="4B785AC4"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BME</w:t>
            </w:r>
          </w:p>
        </w:tc>
        <w:tc>
          <w:tcPr>
            <w:tcW w:w="571" w:type="dxa"/>
            <w:tcBorders>
              <w:right w:val="single" w:sz="24" w:space="0" w:color="auto"/>
            </w:tcBorders>
            <w:textDirection w:val="tbRl"/>
          </w:tcPr>
          <w:p w14:paraId="406E5632" w14:textId="464B89BF"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Ethnicity Unknown</w:t>
            </w:r>
          </w:p>
        </w:tc>
        <w:tc>
          <w:tcPr>
            <w:tcW w:w="567" w:type="dxa"/>
            <w:gridSpan w:val="2"/>
            <w:tcBorders>
              <w:left w:val="single" w:sz="24" w:space="0" w:color="auto"/>
            </w:tcBorders>
            <w:textDirection w:val="tbRl"/>
          </w:tcPr>
          <w:p w14:paraId="57D8DBFF" w14:textId="77E3081C"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White</w:t>
            </w:r>
          </w:p>
        </w:tc>
        <w:tc>
          <w:tcPr>
            <w:tcW w:w="1134" w:type="dxa"/>
            <w:textDirection w:val="tbRl"/>
          </w:tcPr>
          <w:p w14:paraId="357CA89E" w14:textId="633EF575"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BME</w:t>
            </w:r>
          </w:p>
        </w:tc>
        <w:tc>
          <w:tcPr>
            <w:tcW w:w="705" w:type="dxa"/>
            <w:textDirection w:val="tbRl"/>
          </w:tcPr>
          <w:p w14:paraId="0A5D8D38" w14:textId="46171437" w:rsidR="008816BC" w:rsidRPr="006B3F4F" w:rsidRDefault="008816BC" w:rsidP="004D6EF3">
            <w:pPr>
              <w:ind w:left="113" w:right="113"/>
              <w:rPr>
                <w:rFonts w:ascii="Arial" w:hAnsi="Arial" w:cs="Arial"/>
                <w:b/>
                <w:bCs/>
                <w:sz w:val="20"/>
                <w:szCs w:val="20"/>
              </w:rPr>
            </w:pPr>
            <w:r w:rsidRPr="006B3F4F">
              <w:rPr>
                <w:rFonts w:ascii="Arial" w:hAnsi="Arial" w:cs="Arial"/>
                <w:b/>
                <w:bCs/>
                <w:sz w:val="20"/>
                <w:szCs w:val="20"/>
              </w:rPr>
              <w:t>Ethnicity Unknown</w:t>
            </w:r>
          </w:p>
        </w:tc>
      </w:tr>
      <w:tr w:rsidR="008816BC" w:rsidRPr="00215D10" w14:paraId="09E6BB38" w14:textId="41FF4C53" w:rsidTr="009E2F49">
        <w:tc>
          <w:tcPr>
            <w:tcW w:w="1277" w:type="dxa"/>
          </w:tcPr>
          <w:p w14:paraId="08E873EA" w14:textId="7F4A8BA7" w:rsidR="008816BC" w:rsidRPr="006B3F4F" w:rsidRDefault="008816BC" w:rsidP="003234A7">
            <w:pPr>
              <w:rPr>
                <w:rFonts w:ascii="Arial" w:hAnsi="Arial" w:cs="Arial"/>
                <w:b/>
                <w:bCs/>
                <w:sz w:val="20"/>
                <w:szCs w:val="20"/>
              </w:rPr>
            </w:pPr>
            <w:r w:rsidRPr="006B3F4F">
              <w:rPr>
                <w:rFonts w:ascii="Arial" w:hAnsi="Arial" w:cs="Arial"/>
                <w:b/>
                <w:bCs/>
                <w:sz w:val="20"/>
                <w:szCs w:val="20"/>
              </w:rPr>
              <w:t xml:space="preserve">Number of staff in workforce </w:t>
            </w:r>
          </w:p>
        </w:tc>
        <w:tc>
          <w:tcPr>
            <w:tcW w:w="850" w:type="dxa"/>
          </w:tcPr>
          <w:p w14:paraId="58B39992" w14:textId="49A35826" w:rsidR="008816BC" w:rsidRPr="006B3F4F" w:rsidRDefault="008816BC" w:rsidP="000017D8">
            <w:pPr>
              <w:jc w:val="center"/>
              <w:rPr>
                <w:rFonts w:ascii="Arial" w:hAnsi="Arial" w:cs="Arial"/>
                <w:sz w:val="20"/>
                <w:szCs w:val="20"/>
              </w:rPr>
            </w:pPr>
            <w:r w:rsidRPr="006B3F4F">
              <w:rPr>
                <w:rFonts w:ascii="Arial" w:hAnsi="Arial" w:cs="Arial"/>
                <w:sz w:val="20"/>
                <w:szCs w:val="20"/>
              </w:rPr>
              <w:t>376</w:t>
            </w:r>
          </w:p>
        </w:tc>
        <w:tc>
          <w:tcPr>
            <w:tcW w:w="567" w:type="dxa"/>
          </w:tcPr>
          <w:p w14:paraId="7D174D67" w14:textId="28A7D5A9" w:rsidR="008816BC" w:rsidRPr="006B3F4F" w:rsidRDefault="008816BC" w:rsidP="000017D8">
            <w:pPr>
              <w:jc w:val="center"/>
              <w:rPr>
                <w:rFonts w:ascii="Arial" w:hAnsi="Arial" w:cs="Arial"/>
                <w:sz w:val="20"/>
                <w:szCs w:val="20"/>
              </w:rPr>
            </w:pPr>
            <w:r w:rsidRPr="006B3F4F">
              <w:rPr>
                <w:rFonts w:ascii="Arial" w:hAnsi="Arial" w:cs="Arial"/>
                <w:sz w:val="20"/>
                <w:szCs w:val="20"/>
              </w:rPr>
              <w:t>23</w:t>
            </w:r>
          </w:p>
        </w:tc>
        <w:tc>
          <w:tcPr>
            <w:tcW w:w="854" w:type="dxa"/>
            <w:tcBorders>
              <w:right w:val="single" w:sz="24" w:space="0" w:color="auto"/>
            </w:tcBorders>
          </w:tcPr>
          <w:p w14:paraId="020160AF" w14:textId="5CCC866C" w:rsidR="008816BC" w:rsidRPr="006B3F4F" w:rsidRDefault="008816BC" w:rsidP="000017D8">
            <w:pPr>
              <w:jc w:val="center"/>
              <w:rPr>
                <w:rFonts w:ascii="Arial" w:hAnsi="Arial" w:cs="Arial"/>
                <w:sz w:val="20"/>
                <w:szCs w:val="20"/>
              </w:rPr>
            </w:pPr>
            <w:r w:rsidRPr="006B3F4F">
              <w:rPr>
                <w:rFonts w:ascii="Arial" w:hAnsi="Arial" w:cs="Arial"/>
                <w:sz w:val="20"/>
                <w:szCs w:val="20"/>
              </w:rPr>
              <w:t>13</w:t>
            </w:r>
          </w:p>
        </w:tc>
        <w:tc>
          <w:tcPr>
            <w:tcW w:w="709" w:type="dxa"/>
            <w:gridSpan w:val="2"/>
            <w:tcBorders>
              <w:left w:val="single" w:sz="24" w:space="0" w:color="auto"/>
            </w:tcBorders>
          </w:tcPr>
          <w:p w14:paraId="36660942" w14:textId="12679649" w:rsidR="008816BC" w:rsidRPr="006B3F4F" w:rsidRDefault="008816BC" w:rsidP="000017D8">
            <w:pPr>
              <w:jc w:val="center"/>
              <w:rPr>
                <w:rFonts w:ascii="Arial" w:hAnsi="Arial" w:cs="Arial"/>
                <w:sz w:val="20"/>
                <w:szCs w:val="20"/>
              </w:rPr>
            </w:pPr>
            <w:r w:rsidRPr="006B3F4F">
              <w:rPr>
                <w:rFonts w:ascii="Arial" w:hAnsi="Arial" w:cs="Arial"/>
                <w:sz w:val="20"/>
                <w:szCs w:val="20"/>
              </w:rPr>
              <w:t>87</w:t>
            </w:r>
          </w:p>
        </w:tc>
        <w:tc>
          <w:tcPr>
            <w:tcW w:w="1418" w:type="dxa"/>
          </w:tcPr>
          <w:p w14:paraId="7AEEE8EB" w14:textId="4CFCD0BE" w:rsidR="008816BC" w:rsidRPr="006B3F4F" w:rsidRDefault="008816BC" w:rsidP="000017D8">
            <w:pPr>
              <w:jc w:val="center"/>
              <w:rPr>
                <w:rFonts w:ascii="Arial" w:hAnsi="Arial" w:cs="Arial"/>
                <w:sz w:val="20"/>
                <w:szCs w:val="20"/>
              </w:rPr>
            </w:pPr>
            <w:r w:rsidRPr="006B3F4F">
              <w:rPr>
                <w:rFonts w:ascii="Arial" w:hAnsi="Arial" w:cs="Arial"/>
                <w:sz w:val="20"/>
                <w:szCs w:val="20"/>
              </w:rPr>
              <w:t>Redacted to maintain anonymity</w:t>
            </w:r>
          </w:p>
        </w:tc>
        <w:tc>
          <w:tcPr>
            <w:tcW w:w="850" w:type="dxa"/>
            <w:tcBorders>
              <w:right w:val="single" w:sz="24" w:space="0" w:color="auto"/>
            </w:tcBorders>
          </w:tcPr>
          <w:p w14:paraId="68544F3F" w14:textId="19E0DBF9" w:rsidR="008816BC" w:rsidRPr="006B3F4F" w:rsidRDefault="008816BC" w:rsidP="000017D8">
            <w:pPr>
              <w:jc w:val="center"/>
              <w:rPr>
                <w:rFonts w:ascii="Arial" w:hAnsi="Arial" w:cs="Arial"/>
                <w:sz w:val="20"/>
                <w:szCs w:val="20"/>
              </w:rPr>
            </w:pPr>
            <w:r w:rsidRPr="006B3F4F">
              <w:rPr>
                <w:rFonts w:ascii="Arial" w:hAnsi="Arial" w:cs="Arial"/>
                <w:sz w:val="20"/>
                <w:szCs w:val="20"/>
              </w:rPr>
              <w:t>5</w:t>
            </w:r>
          </w:p>
        </w:tc>
        <w:tc>
          <w:tcPr>
            <w:tcW w:w="847" w:type="dxa"/>
            <w:gridSpan w:val="2"/>
            <w:tcBorders>
              <w:left w:val="single" w:sz="24" w:space="0" w:color="auto"/>
            </w:tcBorders>
          </w:tcPr>
          <w:p w14:paraId="2E442328" w14:textId="56D2481A" w:rsidR="008816BC" w:rsidRPr="006B3F4F" w:rsidRDefault="00506C95" w:rsidP="000017D8">
            <w:pPr>
              <w:jc w:val="center"/>
              <w:rPr>
                <w:rFonts w:ascii="Arial" w:hAnsi="Arial" w:cs="Arial"/>
                <w:sz w:val="20"/>
                <w:szCs w:val="20"/>
              </w:rPr>
            </w:pPr>
            <w:r w:rsidRPr="006B3F4F">
              <w:rPr>
                <w:rFonts w:ascii="Arial" w:hAnsi="Arial" w:cs="Arial"/>
                <w:sz w:val="20"/>
                <w:szCs w:val="20"/>
              </w:rPr>
              <w:t>150</w:t>
            </w:r>
          </w:p>
        </w:tc>
        <w:tc>
          <w:tcPr>
            <w:tcW w:w="1134" w:type="dxa"/>
          </w:tcPr>
          <w:p w14:paraId="070574B3" w14:textId="3A309CBC" w:rsidR="008816BC" w:rsidRPr="006B3F4F" w:rsidRDefault="00506C95" w:rsidP="000017D8">
            <w:pPr>
              <w:jc w:val="center"/>
              <w:rPr>
                <w:rFonts w:ascii="Arial" w:hAnsi="Arial" w:cs="Arial"/>
                <w:sz w:val="20"/>
                <w:szCs w:val="20"/>
              </w:rPr>
            </w:pPr>
            <w:r w:rsidRPr="006B3F4F">
              <w:rPr>
                <w:rFonts w:ascii="Arial" w:hAnsi="Arial" w:cs="Arial"/>
                <w:sz w:val="20"/>
                <w:szCs w:val="20"/>
              </w:rPr>
              <w:t>Redacted to maintain anonymity</w:t>
            </w:r>
          </w:p>
        </w:tc>
        <w:tc>
          <w:tcPr>
            <w:tcW w:w="571" w:type="dxa"/>
            <w:tcBorders>
              <w:right w:val="single" w:sz="24" w:space="0" w:color="auto"/>
            </w:tcBorders>
          </w:tcPr>
          <w:p w14:paraId="775AAF38" w14:textId="75F9A612" w:rsidR="008816BC" w:rsidRPr="006B3F4F" w:rsidRDefault="00506C95" w:rsidP="000017D8">
            <w:pPr>
              <w:jc w:val="center"/>
              <w:rPr>
                <w:rFonts w:ascii="Arial" w:hAnsi="Arial" w:cs="Arial"/>
                <w:sz w:val="20"/>
                <w:szCs w:val="20"/>
              </w:rPr>
            </w:pPr>
            <w:r w:rsidRPr="006B3F4F">
              <w:rPr>
                <w:rFonts w:ascii="Arial" w:hAnsi="Arial" w:cs="Arial"/>
                <w:sz w:val="20"/>
                <w:szCs w:val="20"/>
              </w:rPr>
              <w:t>8</w:t>
            </w:r>
          </w:p>
        </w:tc>
        <w:tc>
          <w:tcPr>
            <w:tcW w:w="567" w:type="dxa"/>
            <w:gridSpan w:val="2"/>
            <w:tcBorders>
              <w:left w:val="single" w:sz="24" w:space="0" w:color="auto"/>
            </w:tcBorders>
          </w:tcPr>
          <w:p w14:paraId="7A1FE1B8" w14:textId="61097613" w:rsidR="008816BC" w:rsidRPr="006B3F4F" w:rsidRDefault="00E456CC" w:rsidP="000017D8">
            <w:pPr>
              <w:jc w:val="center"/>
              <w:rPr>
                <w:rFonts w:ascii="Arial" w:hAnsi="Arial" w:cs="Arial"/>
                <w:sz w:val="20"/>
                <w:szCs w:val="20"/>
              </w:rPr>
            </w:pPr>
            <w:r w:rsidRPr="006B3F4F">
              <w:rPr>
                <w:rFonts w:ascii="Arial" w:hAnsi="Arial" w:cs="Arial"/>
                <w:sz w:val="20"/>
                <w:szCs w:val="20"/>
              </w:rPr>
              <w:t>120</w:t>
            </w:r>
          </w:p>
        </w:tc>
        <w:tc>
          <w:tcPr>
            <w:tcW w:w="1134" w:type="dxa"/>
          </w:tcPr>
          <w:p w14:paraId="34233A51" w14:textId="60F1FA30" w:rsidR="008816BC" w:rsidRPr="006B3F4F" w:rsidRDefault="00E456CC" w:rsidP="000017D8">
            <w:pPr>
              <w:jc w:val="center"/>
              <w:rPr>
                <w:rFonts w:ascii="Arial" w:hAnsi="Arial" w:cs="Arial"/>
                <w:sz w:val="20"/>
                <w:szCs w:val="20"/>
              </w:rPr>
            </w:pPr>
            <w:r w:rsidRPr="006B3F4F">
              <w:rPr>
                <w:rFonts w:ascii="Arial" w:hAnsi="Arial" w:cs="Arial"/>
                <w:sz w:val="20"/>
                <w:szCs w:val="20"/>
              </w:rPr>
              <w:t>Redacted to maintain anonymity</w:t>
            </w:r>
          </w:p>
        </w:tc>
        <w:tc>
          <w:tcPr>
            <w:tcW w:w="705" w:type="dxa"/>
          </w:tcPr>
          <w:p w14:paraId="4681139C" w14:textId="3E17E345" w:rsidR="008816BC" w:rsidRPr="006B3F4F" w:rsidRDefault="00E456CC" w:rsidP="000017D8">
            <w:pPr>
              <w:jc w:val="center"/>
              <w:rPr>
                <w:rFonts w:ascii="Arial" w:hAnsi="Arial" w:cs="Arial"/>
                <w:sz w:val="20"/>
                <w:szCs w:val="20"/>
              </w:rPr>
            </w:pPr>
            <w:r w:rsidRPr="006B3F4F">
              <w:rPr>
                <w:rFonts w:ascii="Arial" w:hAnsi="Arial" w:cs="Arial"/>
                <w:sz w:val="20"/>
                <w:szCs w:val="20"/>
              </w:rPr>
              <w:t>7</w:t>
            </w:r>
          </w:p>
        </w:tc>
      </w:tr>
      <w:tr w:rsidR="008816BC" w:rsidRPr="00215D10" w14:paraId="3AAE329B" w14:textId="60DA2DDF" w:rsidTr="009E2F49">
        <w:tc>
          <w:tcPr>
            <w:tcW w:w="1277" w:type="dxa"/>
          </w:tcPr>
          <w:p w14:paraId="73A91C2C" w14:textId="6B372CC0" w:rsidR="008816BC" w:rsidRPr="006B3F4F" w:rsidRDefault="008816BC" w:rsidP="003234A7">
            <w:pPr>
              <w:rPr>
                <w:rFonts w:ascii="Arial" w:hAnsi="Arial" w:cs="Arial"/>
                <w:b/>
                <w:bCs/>
                <w:sz w:val="20"/>
                <w:szCs w:val="20"/>
              </w:rPr>
            </w:pPr>
            <w:r w:rsidRPr="006B3F4F">
              <w:rPr>
                <w:rFonts w:ascii="Arial" w:hAnsi="Arial" w:cs="Arial"/>
                <w:b/>
                <w:bCs/>
                <w:sz w:val="20"/>
                <w:szCs w:val="20"/>
              </w:rPr>
              <w:t xml:space="preserve">Number of staff entering the formal disciplinary process </w:t>
            </w:r>
          </w:p>
        </w:tc>
        <w:tc>
          <w:tcPr>
            <w:tcW w:w="850" w:type="dxa"/>
          </w:tcPr>
          <w:p w14:paraId="39AACA19" w14:textId="195E269D" w:rsidR="008816BC" w:rsidRPr="006B3F4F" w:rsidRDefault="008816BC" w:rsidP="000017D8">
            <w:pPr>
              <w:jc w:val="center"/>
              <w:rPr>
                <w:rFonts w:ascii="Arial" w:hAnsi="Arial" w:cs="Arial"/>
                <w:sz w:val="20"/>
                <w:szCs w:val="20"/>
              </w:rPr>
            </w:pPr>
            <w:r w:rsidRPr="006B3F4F">
              <w:rPr>
                <w:rFonts w:ascii="Arial" w:hAnsi="Arial" w:cs="Arial"/>
                <w:sz w:val="20"/>
                <w:szCs w:val="20"/>
              </w:rPr>
              <w:t>1</w:t>
            </w:r>
          </w:p>
        </w:tc>
        <w:tc>
          <w:tcPr>
            <w:tcW w:w="567" w:type="dxa"/>
          </w:tcPr>
          <w:p w14:paraId="6817F107" w14:textId="7034D810"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854" w:type="dxa"/>
            <w:tcBorders>
              <w:right w:val="single" w:sz="24" w:space="0" w:color="auto"/>
            </w:tcBorders>
          </w:tcPr>
          <w:p w14:paraId="79869279" w14:textId="3651E176"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709" w:type="dxa"/>
            <w:gridSpan w:val="2"/>
            <w:tcBorders>
              <w:left w:val="single" w:sz="24" w:space="0" w:color="auto"/>
            </w:tcBorders>
          </w:tcPr>
          <w:p w14:paraId="10DDA487" w14:textId="626395DA"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1418" w:type="dxa"/>
          </w:tcPr>
          <w:p w14:paraId="23C3CF88" w14:textId="2178C774"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850" w:type="dxa"/>
            <w:tcBorders>
              <w:right w:val="single" w:sz="24" w:space="0" w:color="auto"/>
            </w:tcBorders>
          </w:tcPr>
          <w:p w14:paraId="5B079723" w14:textId="31887F43"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847" w:type="dxa"/>
            <w:gridSpan w:val="2"/>
            <w:tcBorders>
              <w:left w:val="single" w:sz="24" w:space="0" w:color="auto"/>
            </w:tcBorders>
          </w:tcPr>
          <w:p w14:paraId="5A78B858" w14:textId="697EF27F" w:rsidR="008816BC" w:rsidRPr="006B3F4F" w:rsidRDefault="00506C95" w:rsidP="000017D8">
            <w:pPr>
              <w:jc w:val="center"/>
              <w:rPr>
                <w:rFonts w:ascii="Arial" w:hAnsi="Arial" w:cs="Arial"/>
                <w:sz w:val="20"/>
                <w:szCs w:val="20"/>
              </w:rPr>
            </w:pPr>
            <w:r w:rsidRPr="006B3F4F">
              <w:rPr>
                <w:rFonts w:ascii="Arial" w:hAnsi="Arial" w:cs="Arial"/>
                <w:sz w:val="20"/>
                <w:szCs w:val="20"/>
              </w:rPr>
              <w:t>1</w:t>
            </w:r>
          </w:p>
        </w:tc>
        <w:tc>
          <w:tcPr>
            <w:tcW w:w="1134" w:type="dxa"/>
          </w:tcPr>
          <w:p w14:paraId="6444F4D6" w14:textId="4629D318" w:rsidR="008816BC" w:rsidRPr="006B3F4F" w:rsidRDefault="00506C95" w:rsidP="000017D8">
            <w:pPr>
              <w:jc w:val="center"/>
              <w:rPr>
                <w:rFonts w:ascii="Arial" w:hAnsi="Arial" w:cs="Arial"/>
                <w:sz w:val="20"/>
                <w:szCs w:val="20"/>
              </w:rPr>
            </w:pPr>
            <w:r w:rsidRPr="006B3F4F">
              <w:rPr>
                <w:rFonts w:ascii="Arial" w:hAnsi="Arial" w:cs="Arial"/>
                <w:sz w:val="20"/>
                <w:szCs w:val="20"/>
              </w:rPr>
              <w:t>0</w:t>
            </w:r>
          </w:p>
        </w:tc>
        <w:tc>
          <w:tcPr>
            <w:tcW w:w="571" w:type="dxa"/>
            <w:tcBorders>
              <w:right w:val="single" w:sz="24" w:space="0" w:color="auto"/>
            </w:tcBorders>
          </w:tcPr>
          <w:p w14:paraId="4471B306" w14:textId="4D941B35" w:rsidR="008816BC" w:rsidRPr="006B3F4F" w:rsidRDefault="00506C95" w:rsidP="000017D8">
            <w:pPr>
              <w:jc w:val="center"/>
              <w:rPr>
                <w:rFonts w:ascii="Arial" w:hAnsi="Arial" w:cs="Arial"/>
                <w:sz w:val="20"/>
                <w:szCs w:val="20"/>
              </w:rPr>
            </w:pPr>
            <w:r w:rsidRPr="006B3F4F">
              <w:rPr>
                <w:rFonts w:ascii="Arial" w:hAnsi="Arial" w:cs="Arial"/>
                <w:sz w:val="20"/>
                <w:szCs w:val="20"/>
              </w:rPr>
              <w:t>0</w:t>
            </w:r>
          </w:p>
        </w:tc>
        <w:tc>
          <w:tcPr>
            <w:tcW w:w="567" w:type="dxa"/>
            <w:gridSpan w:val="2"/>
            <w:tcBorders>
              <w:left w:val="single" w:sz="24" w:space="0" w:color="auto"/>
            </w:tcBorders>
          </w:tcPr>
          <w:p w14:paraId="2D1EBAED" w14:textId="65E4119B" w:rsidR="008816BC" w:rsidRPr="006B3F4F" w:rsidRDefault="00E456CC" w:rsidP="000017D8">
            <w:pPr>
              <w:jc w:val="center"/>
              <w:rPr>
                <w:rFonts w:ascii="Arial" w:hAnsi="Arial" w:cs="Arial"/>
                <w:sz w:val="20"/>
                <w:szCs w:val="20"/>
              </w:rPr>
            </w:pPr>
            <w:r w:rsidRPr="006B3F4F">
              <w:rPr>
                <w:rFonts w:ascii="Arial" w:hAnsi="Arial" w:cs="Arial"/>
                <w:sz w:val="20"/>
                <w:szCs w:val="20"/>
              </w:rPr>
              <w:t>0</w:t>
            </w:r>
          </w:p>
        </w:tc>
        <w:tc>
          <w:tcPr>
            <w:tcW w:w="1134" w:type="dxa"/>
          </w:tcPr>
          <w:p w14:paraId="0EF5D3B1" w14:textId="7984432B" w:rsidR="008816BC" w:rsidRPr="006B3F4F" w:rsidRDefault="00E456CC" w:rsidP="000017D8">
            <w:pPr>
              <w:jc w:val="center"/>
              <w:rPr>
                <w:rFonts w:ascii="Arial" w:hAnsi="Arial" w:cs="Arial"/>
                <w:sz w:val="20"/>
                <w:szCs w:val="20"/>
              </w:rPr>
            </w:pPr>
            <w:r w:rsidRPr="006B3F4F">
              <w:rPr>
                <w:rFonts w:ascii="Arial" w:hAnsi="Arial" w:cs="Arial"/>
                <w:sz w:val="20"/>
                <w:szCs w:val="20"/>
              </w:rPr>
              <w:t>0</w:t>
            </w:r>
          </w:p>
        </w:tc>
        <w:tc>
          <w:tcPr>
            <w:tcW w:w="705" w:type="dxa"/>
          </w:tcPr>
          <w:p w14:paraId="07C6EC9E" w14:textId="6211BCFC" w:rsidR="008816BC" w:rsidRPr="006B3F4F" w:rsidRDefault="00E456CC" w:rsidP="000017D8">
            <w:pPr>
              <w:jc w:val="center"/>
              <w:rPr>
                <w:rFonts w:ascii="Arial" w:hAnsi="Arial" w:cs="Arial"/>
                <w:sz w:val="20"/>
                <w:szCs w:val="20"/>
              </w:rPr>
            </w:pPr>
            <w:r w:rsidRPr="006B3F4F">
              <w:rPr>
                <w:rFonts w:ascii="Arial" w:hAnsi="Arial" w:cs="Arial"/>
                <w:sz w:val="20"/>
                <w:szCs w:val="20"/>
              </w:rPr>
              <w:t>0</w:t>
            </w:r>
          </w:p>
        </w:tc>
      </w:tr>
      <w:tr w:rsidR="008816BC" w:rsidRPr="00215D10" w14:paraId="5EE24448" w14:textId="75702F87" w:rsidTr="009E2F49">
        <w:trPr>
          <w:trHeight w:val="1377"/>
        </w:trPr>
        <w:tc>
          <w:tcPr>
            <w:tcW w:w="1277" w:type="dxa"/>
          </w:tcPr>
          <w:p w14:paraId="5B6F7CC1" w14:textId="66DD893C" w:rsidR="006B3F4F" w:rsidRDefault="008816BC" w:rsidP="003234A7">
            <w:pPr>
              <w:rPr>
                <w:rFonts w:ascii="Arial" w:hAnsi="Arial" w:cs="Arial"/>
                <w:b/>
                <w:bCs/>
                <w:sz w:val="20"/>
                <w:szCs w:val="20"/>
              </w:rPr>
            </w:pPr>
            <w:r w:rsidRPr="006B3F4F">
              <w:rPr>
                <w:rFonts w:ascii="Arial" w:hAnsi="Arial" w:cs="Arial"/>
                <w:b/>
                <w:bCs/>
                <w:sz w:val="20"/>
                <w:szCs w:val="20"/>
              </w:rPr>
              <w:t xml:space="preserve">Likelihood of staff entering the formal disciplinary process </w:t>
            </w:r>
          </w:p>
          <w:p w14:paraId="47D82785" w14:textId="4E16CAD0" w:rsidR="006B3F4F" w:rsidRPr="006B3F4F" w:rsidRDefault="006B3F4F" w:rsidP="003234A7">
            <w:pPr>
              <w:rPr>
                <w:rFonts w:ascii="Arial" w:hAnsi="Arial" w:cs="Arial"/>
                <w:b/>
                <w:bCs/>
                <w:sz w:val="20"/>
                <w:szCs w:val="20"/>
              </w:rPr>
            </w:pPr>
          </w:p>
        </w:tc>
        <w:tc>
          <w:tcPr>
            <w:tcW w:w="850" w:type="dxa"/>
          </w:tcPr>
          <w:p w14:paraId="4A70F088" w14:textId="6EEDAC2B" w:rsidR="008816BC" w:rsidRPr="006B3F4F" w:rsidRDefault="008816BC" w:rsidP="000017D8">
            <w:pPr>
              <w:jc w:val="center"/>
              <w:rPr>
                <w:rFonts w:ascii="Arial" w:hAnsi="Arial" w:cs="Arial"/>
                <w:sz w:val="20"/>
                <w:szCs w:val="20"/>
              </w:rPr>
            </w:pPr>
            <w:r w:rsidRPr="006B3F4F">
              <w:rPr>
                <w:rFonts w:ascii="Arial" w:hAnsi="Arial" w:cs="Arial"/>
                <w:sz w:val="20"/>
                <w:szCs w:val="20"/>
              </w:rPr>
              <w:t>0.27%</w:t>
            </w:r>
          </w:p>
        </w:tc>
        <w:tc>
          <w:tcPr>
            <w:tcW w:w="567" w:type="dxa"/>
          </w:tcPr>
          <w:p w14:paraId="69C87BBA" w14:textId="44881DA7" w:rsidR="008816BC" w:rsidRPr="006B3F4F" w:rsidRDefault="009E2F49" w:rsidP="000017D8">
            <w:pPr>
              <w:jc w:val="center"/>
              <w:rPr>
                <w:rFonts w:ascii="Arial" w:hAnsi="Arial" w:cs="Arial"/>
                <w:sz w:val="20"/>
                <w:szCs w:val="20"/>
              </w:rPr>
            </w:pPr>
            <w:r>
              <w:rPr>
                <w:rFonts w:ascii="Arial" w:hAnsi="Arial" w:cs="Arial"/>
                <w:sz w:val="20"/>
                <w:szCs w:val="20"/>
              </w:rPr>
              <w:t>0%</w:t>
            </w:r>
          </w:p>
        </w:tc>
        <w:tc>
          <w:tcPr>
            <w:tcW w:w="854" w:type="dxa"/>
            <w:tcBorders>
              <w:right w:val="single" w:sz="24" w:space="0" w:color="auto"/>
            </w:tcBorders>
          </w:tcPr>
          <w:p w14:paraId="4B3F851B" w14:textId="4CB14A34"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709" w:type="dxa"/>
            <w:gridSpan w:val="2"/>
            <w:tcBorders>
              <w:left w:val="single" w:sz="24" w:space="0" w:color="auto"/>
            </w:tcBorders>
          </w:tcPr>
          <w:p w14:paraId="175F44A7" w14:textId="7DF77F17" w:rsidR="008816BC" w:rsidRPr="006B3F4F" w:rsidRDefault="008816BC" w:rsidP="000017D8">
            <w:pPr>
              <w:jc w:val="center"/>
              <w:rPr>
                <w:rFonts w:ascii="Arial" w:hAnsi="Arial" w:cs="Arial"/>
                <w:sz w:val="20"/>
                <w:szCs w:val="20"/>
              </w:rPr>
            </w:pPr>
            <w:r w:rsidRPr="006B3F4F">
              <w:rPr>
                <w:rFonts w:ascii="Arial" w:hAnsi="Arial" w:cs="Arial"/>
                <w:sz w:val="20"/>
                <w:szCs w:val="20"/>
              </w:rPr>
              <w:t>0</w:t>
            </w:r>
            <w:r w:rsidR="00E456CC" w:rsidRPr="006B3F4F">
              <w:rPr>
                <w:rFonts w:ascii="Arial" w:hAnsi="Arial" w:cs="Arial"/>
                <w:sz w:val="20"/>
                <w:szCs w:val="20"/>
              </w:rPr>
              <w:t>%</w:t>
            </w:r>
          </w:p>
        </w:tc>
        <w:tc>
          <w:tcPr>
            <w:tcW w:w="1418" w:type="dxa"/>
          </w:tcPr>
          <w:p w14:paraId="77FFF523" w14:textId="1AD39DCD" w:rsidR="008816BC" w:rsidRPr="006B3F4F" w:rsidRDefault="008816BC" w:rsidP="000017D8">
            <w:pPr>
              <w:jc w:val="center"/>
              <w:rPr>
                <w:rFonts w:ascii="Arial" w:hAnsi="Arial" w:cs="Arial"/>
                <w:sz w:val="20"/>
                <w:szCs w:val="20"/>
              </w:rPr>
            </w:pPr>
            <w:r w:rsidRPr="006B3F4F">
              <w:rPr>
                <w:rFonts w:ascii="Arial" w:hAnsi="Arial" w:cs="Arial"/>
                <w:sz w:val="20"/>
                <w:szCs w:val="20"/>
              </w:rPr>
              <w:t>0</w:t>
            </w:r>
            <w:r w:rsidR="00E456CC" w:rsidRPr="006B3F4F">
              <w:rPr>
                <w:rFonts w:ascii="Arial" w:hAnsi="Arial" w:cs="Arial"/>
                <w:sz w:val="20"/>
                <w:szCs w:val="20"/>
              </w:rPr>
              <w:t>%</w:t>
            </w:r>
          </w:p>
        </w:tc>
        <w:tc>
          <w:tcPr>
            <w:tcW w:w="850" w:type="dxa"/>
            <w:tcBorders>
              <w:right w:val="single" w:sz="24" w:space="0" w:color="auto"/>
            </w:tcBorders>
          </w:tcPr>
          <w:p w14:paraId="5F110519" w14:textId="43599278" w:rsidR="008816BC" w:rsidRPr="006B3F4F" w:rsidRDefault="008816BC" w:rsidP="000017D8">
            <w:pPr>
              <w:jc w:val="center"/>
              <w:rPr>
                <w:rFonts w:ascii="Arial" w:hAnsi="Arial" w:cs="Arial"/>
                <w:sz w:val="20"/>
                <w:szCs w:val="20"/>
              </w:rPr>
            </w:pPr>
            <w:r w:rsidRPr="006B3F4F">
              <w:rPr>
                <w:rFonts w:ascii="Arial" w:hAnsi="Arial" w:cs="Arial"/>
                <w:sz w:val="20"/>
                <w:szCs w:val="20"/>
              </w:rPr>
              <w:t>0</w:t>
            </w:r>
            <w:r w:rsidR="00E456CC" w:rsidRPr="006B3F4F">
              <w:rPr>
                <w:rFonts w:ascii="Arial" w:hAnsi="Arial" w:cs="Arial"/>
                <w:sz w:val="20"/>
                <w:szCs w:val="20"/>
              </w:rPr>
              <w:t>%</w:t>
            </w:r>
          </w:p>
        </w:tc>
        <w:tc>
          <w:tcPr>
            <w:tcW w:w="847" w:type="dxa"/>
            <w:gridSpan w:val="2"/>
            <w:tcBorders>
              <w:left w:val="single" w:sz="24" w:space="0" w:color="auto"/>
            </w:tcBorders>
          </w:tcPr>
          <w:p w14:paraId="3343F026" w14:textId="1370A398" w:rsidR="008816BC" w:rsidRPr="006B3F4F" w:rsidRDefault="00506C95" w:rsidP="000017D8">
            <w:pPr>
              <w:jc w:val="center"/>
              <w:rPr>
                <w:rFonts w:ascii="Arial" w:hAnsi="Arial" w:cs="Arial"/>
                <w:sz w:val="20"/>
                <w:szCs w:val="20"/>
              </w:rPr>
            </w:pPr>
            <w:r w:rsidRPr="006B3F4F">
              <w:rPr>
                <w:rFonts w:ascii="Arial" w:hAnsi="Arial" w:cs="Arial"/>
                <w:sz w:val="20"/>
                <w:szCs w:val="20"/>
              </w:rPr>
              <w:t>0.67%</w:t>
            </w:r>
          </w:p>
        </w:tc>
        <w:tc>
          <w:tcPr>
            <w:tcW w:w="1134" w:type="dxa"/>
          </w:tcPr>
          <w:p w14:paraId="5060A16B" w14:textId="6340C16D" w:rsidR="008816BC" w:rsidRPr="006B3F4F" w:rsidRDefault="00506C95" w:rsidP="000017D8">
            <w:pPr>
              <w:jc w:val="center"/>
              <w:rPr>
                <w:rFonts w:ascii="Arial" w:hAnsi="Arial" w:cs="Arial"/>
                <w:sz w:val="20"/>
                <w:szCs w:val="20"/>
              </w:rPr>
            </w:pPr>
            <w:r w:rsidRPr="006B3F4F">
              <w:rPr>
                <w:rFonts w:ascii="Arial" w:hAnsi="Arial" w:cs="Arial"/>
                <w:sz w:val="20"/>
                <w:szCs w:val="20"/>
              </w:rPr>
              <w:t>0</w:t>
            </w:r>
          </w:p>
        </w:tc>
        <w:tc>
          <w:tcPr>
            <w:tcW w:w="571" w:type="dxa"/>
            <w:tcBorders>
              <w:right w:val="single" w:sz="24" w:space="0" w:color="auto"/>
            </w:tcBorders>
          </w:tcPr>
          <w:p w14:paraId="261D67E1" w14:textId="4649702D" w:rsidR="008816BC" w:rsidRPr="006B3F4F" w:rsidRDefault="00506C95" w:rsidP="000017D8">
            <w:pPr>
              <w:jc w:val="center"/>
              <w:rPr>
                <w:rFonts w:ascii="Arial" w:hAnsi="Arial" w:cs="Arial"/>
                <w:sz w:val="20"/>
                <w:szCs w:val="20"/>
              </w:rPr>
            </w:pPr>
            <w:r w:rsidRPr="006B3F4F">
              <w:rPr>
                <w:rFonts w:ascii="Arial" w:hAnsi="Arial" w:cs="Arial"/>
                <w:sz w:val="20"/>
                <w:szCs w:val="20"/>
              </w:rPr>
              <w:t>0</w:t>
            </w:r>
          </w:p>
        </w:tc>
        <w:tc>
          <w:tcPr>
            <w:tcW w:w="567" w:type="dxa"/>
            <w:gridSpan w:val="2"/>
            <w:tcBorders>
              <w:left w:val="single" w:sz="24" w:space="0" w:color="auto"/>
            </w:tcBorders>
          </w:tcPr>
          <w:p w14:paraId="6BDC4ED8" w14:textId="5E54ECFE" w:rsidR="008816BC" w:rsidRPr="006B3F4F" w:rsidRDefault="00E456CC" w:rsidP="000017D8">
            <w:pPr>
              <w:jc w:val="center"/>
              <w:rPr>
                <w:rFonts w:ascii="Arial" w:hAnsi="Arial" w:cs="Arial"/>
                <w:sz w:val="20"/>
                <w:szCs w:val="20"/>
              </w:rPr>
            </w:pPr>
            <w:r w:rsidRPr="006B3F4F">
              <w:rPr>
                <w:rFonts w:ascii="Arial" w:hAnsi="Arial" w:cs="Arial"/>
                <w:sz w:val="20"/>
                <w:szCs w:val="20"/>
              </w:rPr>
              <w:t>0%</w:t>
            </w:r>
          </w:p>
        </w:tc>
        <w:tc>
          <w:tcPr>
            <w:tcW w:w="1134" w:type="dxa"/>
          </w:tcPr>
          <w:p w14:paraId="7DC99798" w14:textId="7B14BF96" w:rsidR="008816BC" w:rsidRPr="006B3F4F" w:rsidRDefault="00E456CC" w:rsidP="000017D8">
            <w:pPr>
              <w:jc w:val="center"/>
              <w:rPr>
                <w:rFonts w:ascii="Arial" w:hAnsi="Arial" w:cs="Arial"/>
                <w:sz w:val="20"/>
                <w:szCs w:val="20"/>
              </w:rPr>
            </w:pPr>
            <w:r w:rsidRPr="006B3F4F">
              <w:rPr>
                <w:rFonts w:ascii="Arial" w:hAnsi="Arial" w:cs="Arial"/>
                <w:sz w:val="20"/>
                <w:szCs w:val="20"/>
              </w:rPr>
              <w:t>0%</w:t>
            </w:r>
          </w:p>
        </w:tc>
        <w:tc>
          <w:tcPr>
            <w:tcW w:w="705" w:type="dxa"/>
          </w:tcPr>
          <w:p w14:paraId="39C9AE69" w14:textId="6606CC3C" w:rsidR="008816BC" w:rsidRPr="006B3F4F" w:rsidRDefault="00E456CC" w:rsidP="000017D8">
            <w:pPr>
              <w:jc w:val="center"/>
              <w:rPr>
                <w:rFonts w:ascii="Arial" w:hAnsi="Arial" w:cs="Arial"/>
                <w:sz w:val="20"/>
                <w:szCs w:val="20"/>
              </w:rPr>
            </w:pPr>
            <w:r w:rsidRPr="006B3F4F">
              <w:rPr>
                <w:rFonts w:ascii="Arial" w:hAnsi="Arial" w:cs="Arial"/>
                <w:sz w:val="20"/>
                <w:szCs w:val="20"/>
              </w:rPr>
              <w:t>0%</w:t>
            </w:r>
          </w:p>
        </w:tc>
      </w:tr>
      <w:tr w:rsidR="008816BC" w:rsidRPr="00215D10" w14:paraId="21B1EE71" w14:textId="0934C64B" w:rsidTr="009E2F49">
        <w:tc>
          <w:tcPr>
            <w:tcW w:w="1277" w:type="dxa"/>
          </w:tcPr>
          <w:p w14:paraId="65B9AB99" w14:textId="107D02DC" w:rsidR="008816BC" w:rsidRPr="006B3F4F" w:rsidRDefault="008816BC" w:rsidP="003234A7">
            <w:pPr>
              <w:rPr>
                <w:rFonts w:ascii="Arial" w:hAnsi="Arial" w:cs="Arial"/>
                <w:b/>
                <w:bCs/>
                <w:sz w:val="20"/>
                <w:szCs w:val="20"/>
              </w:rPr>
            </w:pPr>
            <w:r w:rsidRPr="006B3F4F">
              <w:rPr>
                <w:rFonts w:ascii="Arial" w:hAnsi="Arial" w:cs="Arial"/>
                <w:b/>
                <w:bCs/>
                <w:sz w:val="20"/>
                <w:szCs w:val="20"/>
              </w:rPr>
              <w:t>Relative likelihood of BME staff entering the formal disciplinary process compared to White staff</w:t>
            </w:r>
          </w:p>
        </w:tc>
        <w:tc>
          <w:tcPr>
            <w:tcW w:w="850" w:type="dxa"/>
          </w:tcPr>
          <w:p w14:paraId="1EF904FE" w14:textId="77777777" w:rsidR="008816BC" w:rsidRPr="006B3F4F" w:rsidRDefault="008816BC" w:rsidP="000017D8">
            <w:pPr>
              <w:jc w:val="center"/>
              <w:rPr>
                <w:rFonts w:ascii="Arial" w:hAnsi="Arial" w:cs="Arial"/>
                <w:sz w:val="20"/>
                <w:szCs w:val="20"/>
              </w:rPr>
            </w:pPr>
          </w:p>
        </w:tc>
        <w:tc>
          <w:tcPr>
            <w:tcW w:w="567" w:type="dxa"/>
          </w:tcPr>
          <w:p w14:paraId="52415A24" w14:textId="4BADFB1A"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854" w:type="dxa"/>
            <w:tcBorders>
              <w:right w:val="single" w:sz="24" w:space="0" w:color="auto"/>
            </w:tcBorders>
          </w:tcPr>
          <w:p w14:paraId="302BF710" w14:textId="77777777" w:rsidR="008816BC" w:rsidRPr="006B3F4F" w:rsidRDefault="008816BC" w:rsidP="000017D8">
            <w:pPr>
              <w:jc w:val="center"/>
              <w:rPr>
                <w:rFonts w:ascii="Arial" w:hAnsi="Arial" w:cs="Arial"/>
                <w:sz w:val="20"/>
                <w:szCs w:val="20"/>
              </w:rPr>
            </w:pPr>
          </w:p>
        </w:tc>
        <w:tc>
          <w:tcPr>
            <w:tcW w:w="709" w:type="dxa"/>
            <w:gridSpan w:val="2"/>
            <w:tcBorders>
              <w:left w:val="single" w:sz="24" w:space="0" w:color="auto"/>
            </w:tcBorders>
          </w:tcPr>
          <w:p w14:paraId="7DE761A7" w14:textId="77777777" w:rsidR="008816BC" w:rsidRPr="006B3F4F" w:rsidRDefault="008816BC" w:rsidP="000017D8">
            <w:pPr>
              <w:jc w:val="center"/>
              <w:rPr>
                <w:rFonts w:ascii="Arial" w:hAnsi="Arial" w:cs="Arial"/>
                <w:sz w:val="20"/>
                <w:szCs w:val="20"/>
              </w:rPr>
            </w:pPr>
          </w:p>
        </w:tc>
        <w:tc>
          <w:tcPr>
            <w:tcW w:w="1418" w:type="dxa"/>
          </w:tcPr>
          <w:p w14:paraId="1F4D5E06" w14:textId="54565403" w:rsidR="008816BC" w:rsidRPr="006B3F4F" w:rsidRDefault="008816BC" w:rsidP="000017D8">
            <w:pPr>
              <w:jc w:val="center"/>
              <w:rPr>
                <w:rFonts w:ascii="Arial" w:hAnsi="Arial" w:cs="Arial"/>
                <w:sz w:val="20"/>
                <w:szCs w:val="20"/>
              </w:rPr>
            </w:pPr>
            <w:r w:rsidRPr="006B3F4F">
              <w:rPr>
                <w:rFonts w:ascii="Arial" w:hAnsi="Arial" w:cs="Arial"/>
                <w:sz w:val="20"/>
                <w:szCs w:val="20"/>
              </w:rPr>
              <w:t>0%</w:t>
            </w:r>
          </w:p>
        </w:tc>
        <w:tc>
          <w:tcPr>
            <w:tcW w:w="850" w:type="dxa"/>
            <w:tcBorders>
              <w:right w:val="single" w:sz="24" w:space="0" w:color="auto"/>
            </w:tcBorders>
          </w:tcPr>
          <w:p w14:paraId="594DB7F4" w14:textId="77777777" w:rsidR="008816BC" w:rsidRPr="006B3F4F" w:rsidRDefault="008816BC" w:rsidP="000017D8">
            <w:pPr>
              <w:jc w:val="center"/>
              <w:rPr>
                <w:rFonts w:ascii="Arial" w:hAnsi="Arial" w:cs="Arial"/>
                <w:sz w:val="20"/>
                <w:szCs w:val="20"/>
              </w:rPr>
            </w:pPr>
          </w:p>
        </w:tc>
        <w:tc>
          <w:tcPr>
            <w:tcW w:w="847" w:type="dxa"/>
            <w:gridSpan w:val="2"/>
            <w:tcBorders>
              <w:left w:val="single" w:sz="24" w:space="0" w:color="auto"/>
            </w:tcBorders>
          </w:tcPr>
          <w:p w14:paraId="5D5326DA" w14:textId="77777777" w:rsidR="008816BC" w:rsidRPr="006B3F4F" w:rsidRDefault="008816BC" w:rsidP="000017D8">
            <w:pPr>
              <w:jc w:val="center"/>
              <w:rPr>
                <w:rFonts w:ascii="Arial" w:hAnsi="Arial" w:cs="Arial"/>
                <w:sz w:val="20"/>
                <w:szCs w:val="20"/>
              </w:rPr>
            </w:pPr>
          </w:p>
        </w:tc>
        <w:tc>
          <w:tcPr>
            <w:tcW w:w="1134" w:type="dxa"/>
          </w:tcPr>
          <w:p w14:paraId="5A067041" w14:textId="53938EA8" w:rsidR="008816BC" w:rsidRPr="006B3F4F" w:rsidRDefault="00506C95" w:rsidP="000017D8">
            <w:pPr>
              <w:jc w:val="center"/>
              <w:rPr>
                <w:rFonts w:ascii="Arial" w:hAnsi="Arial" w:cs="Arial"/>
                <w:sz w:val="20"/>
                <w:szCs w:val="20"/>
              </w:rPr>
            </w:pPr>
            <w:r w:rsidRPr="006B3F4F">
              <w:rPr>
                <w:rFonts w:ascii="Arial" w:hAnsi="Arial" w:cs="Arial"/>
                <w:sz w:val="20"/>
                <w:szCs w:val="20"/>
              </w:rPr>
              <w:t>0%</w:t>
            </w:r>
          </w:p>
        </w:tc>
        <w:tc>
          <w:tcPr>
            <w:tcW w:w="571" w:type="dxa"/>
            <w:tcBorders>
              <w:right w:val="single" w:sz="24" w:space="0" w:color="auto"/>
            </w:tcBorders>
          </w:tcPr>
          <w:p w14:paraId="440D5F81" w14:textId="77777777" w:rsidR="008816BC" w:rsidRPr="006B3F4F" w:rsidRDefault="008816BC" w:rsidP="000017D8">
            <w:pPr>
              <w:jc w:val="center"/>
              <w:rPr>
                <w:rFonts w:ascii="Arial" w:hAnsi="Arial" w:cs="Arial"/>
                <w:sz w:val="20"/>
                <w:szCs w:val="20"/>
              </w:rPr>
            </w:pPr>
          </w:p>
        </w:tc>
        <w:tc>
          <w:tcPr>
            <w:tcW w:w="567" w:type="dxa"/>
            <w:gridSpan w:val="2"/>
            <w:tcBorders>
              <w:left w:val="single" w:sz="24" w:space="0" w:color="auto"/>
            </w:tcBorders>
          </w:tcPr>
          <w:p w14:paraId="48A7DE0C" w14:textId="62F088DB" w:rsidR="008816BC" w:rsidRPr="006B3F4F" w:rsidRDefault="008816BC" w:rsidP="000017D8">
            <w:pPr>
              <w:jc w:val="center"/>
              <w:rPr>
                <w:rFonts w:ascii="Arial" w:hAnsi="Arial" w:cs="Arial"/>
                <w:sz w:val="20"/>
                <w:szCs w:val="20"/>
              </w:rPr>
            </w:pPr>
          </w:p>
        </w:tc>
        <w:tc>
          <w:tcPr>
            <w:tcW w:w="1134" w:type="dxa"/>
          </w:tcPr>
          <w:p w14:paraId="6AFE520A" w14:textId="1F9E1126" w:rsidR="008816BC" w:rsidRPr="006B3F4F" w:rsidRDefault="00506C95" w:rsidP="000017D8">
            <w:pPr>
              <w:jc w:val="center"/>
              <w:rPr>
                <w:rFonts w:ascii="Arial" w:hAnsi="Arial" w:cs="Arial"/>
                <w:sz w:val="20"/>
                <w:szCs w:val="20"/>
              </w:rPr>
            </w:pPr>
            <w:r w:rsidRPr="006B3F4F">
              <w:rPr>
                <w:rFonts w:ascii="Arial" w:hAnsi="Arial" w:cs="Arial"/>
                <w:sz w:val="20"/>
                <w:szCs w:val="20"/>
              </w:rPr>
              <w:t>0%</w:t>
            </w:r>
          </w:p>
        </w:tc>
        <w:tc>
          <w:tcPr>
            <w:tcW w:w="705" w:type="dxa"/>
          </w:tcPr>
          <w:p w14:paraId="399E481D" w14:textId="77777777" w:rsidR="008816BC" w:rsidRPr="006B3F4F" w:rsidRDefault="008816BC" w:rsidP="000017D8">
            <w:pPr>
              <w:jc w:val="center"/>
              <w:rPr>
                <w:rFonts w:ascii="Arial" w:hAnsi="Arial" w:cs="Arial"/>
                <w:sz w:val="20"/>
                <w:szCs w:val="20"/>
              </w:rPr>
            </w:pPr>
          </w:p>
        </w:tc>
      </w:tr>
    </w:tbl>
    <w:p w14:paraId="37C8A0D5" w14:textId="77777777" w:rsidR="0042563D" w:rsidRDefault="0042563D" w:rsidP="00922DD0">
      <w:pPr>
        <w:rPr>
          <w:rFonts w:ascii="Arial" w:hAnsi="Arial" w:cs="Arial"/>
          <w:b/>
          <w:bCs/>
        </w:rPr>
      </w:pPr>
    </w:p>
    <w:p w14:paraId="23C521BF" w14:textId="3D711F40" w:rsidR="00922DD0" w:rsidRPr="00215D10" w:rsidRDefault="00922DD0" w:rsidP="00922DD0">
      <w:pPr>
        <w:rPr>
          <w:rFonts w:ascii="Arial" w:hAnsi="Arial" w:cs="Arial"/>
          <w:b/>
          <w:bCs/>
        </w:rPr>
      </w:pPr>
      <w:r w:rsidRPr="004D6EF3">
        <w:rPr>
          <w:rFonts w:ascii="Arial" w:hAnsi="Arial" w:cs="Arial"/>
          <w:b/>
          <w:bCs/>
        </w:rPr>
        <w:t>WRES Indicator 3 shows that:</w:t>
      </w:r>
    </w:p>
    <w:p w14:paraId="7DF3BDFC" w14:textId="4011F6EF" w:rsidR="00553A37" w:rsidRPr="00215D10" w:rsidRDefault="003234A7" w:rsidP="003234A7">
      <w:pPr>
        <w:pStyle w:val="ListParagraph"/>
        <w:numPr>
          <w:ilvl w:val="0"/>
          <w:numId w:val="33"/>
        </w:numPr>
        <w:rPr>
          <w:rFonts w:ascii="Arial" w:hAnsi="Arial" w:cs="Arial"/>
        </w:rPr>
      </w:pPr>
      <w:r w:rsidRPr="00215D10">
        <w:rPr>
          <w:rFonts w:ascii="Arial" w:hAnsi="Arial" w:cs="Arial"/>
        </w:rPr>
        <w:t>In 2020</w:t>
      </w:r>
      <w:r w:rsidR="00553A37" w:rsidRPr="00215D10">
        <w:rPr>
          <w:rFonts w:ascii="Arial" w:hAnsi="Arial" w:cs="Arial"/>
        </w:rPr>
        <w:t xml:space="preserve"> and 2021</w:t>
      </w:r>
      <w:r w:rsidRPr="00215D10">
        <w:rPr>
          <w:rFonts w:ascii="Arial" w:hAnsi="Arial" w:cs="Arial"/>
        </w:rPr>
        <w:t xml:space="preserve"> the relative likelihood of </w:t>
      </w:r>
      <w:r w:rsidR="00461CE0" w:rsidRPr="00215D10">
        <w:rPr>
          <w:rFonts w:ascii="Arial" w:hAnsi="Arial" w:cs="Arial"/>
        </w:rPr>
        <w:t xml:space="preserve">BME </w:t>
      </w:r>
      <w:r w:rsidRPr="00215D10">
        <w:rPr>
          <w:rFonts w:ascii="Arial" w:hAnsi="Arial" w:cs="Arial"/>
        </w:rPr>
        <w:t xml:space="preserve">colleagues entering the formal disciplinary process compared to </w:t>
      </w:r>
      <w:r w:rsidR="00461CE0" w:rsidRPr="00215D10">
        <w:rPr>
          <w:rFonts w:ascii="Arial" w:hAnsi="Arial" w:cs="Arial"/>
        </w:rPr>
        <w:t>white</w:t>
      </w:r>
      <w:r w:rsidRPr="00215D10">
        <w:rPr>
          <w:rFonts w:ascii="Arial" w:hAnsi="Arial" w:cs="Arial"/>
        </w:rPr>
        <w:t xml:space="preserve"> colleagues </w:t>
      </w:r>
      <w:r w:rsidR="00793E62">
        <w:rPr>
          <w:rFonts w:ascii="Arial" w:hAnsi="Arial" w:cs="Arial"/>
        </w:rPr>
        <w:t>was</w:t>
      </w:r>
      <w:r w:rsidR="00933744" w:rsidRPr="00215D10">
        <w:rPr>
          <w:rFonts w:ascii="Arial" w:hAnsi="Arial" w:cs="Arial"/>
        </w:rPr>
        <w:t xml:space="preserve"> 0%.</w:t>
      </w:r>
      <w:r w:rsidR="00553A37" w:rsidRPr="00215D10">
        <w:rPr>
          <w:rFonts w:ascii="Arial" w:hAnsi="Arial" w:cs="Arial"/>
        </w:rPr>
        <w:t xml:space="preserve"> </w:t>
      </w:r>
    </w:p>
    <w:p w14:paraId="13C7B37E" w14:textId="21E2E94F" w:rsidR="00687006" w:rsidRPr="00793E62" w:rsidRDefault="00553A37" w:rsidP="00461CE0">
      <w:pPr>
        <w:pStyle w:val="ListParagraph"/>
        <w:numPr>
          <w:ilvl w:val="0"/>
          <w:numId w:val="33"/>
        </w:numPr>
        <w:rPr>
          <w:rFonts w:ascii="Arial" w:hAnsi="Arial" w:cs="Arial"/>
        </w:rPr>
      </w:pPr>
      <w:r w:rsidRPr="00215D10">
        <w:rPr>
          <w:rFonts w:ascii="Arial" w:hAnsi="Arial" w:cs="Arial"/>
        </w:rPr>
        <w:t>The data shows that only one white colleague entered the formal disciplinary process compared to 0 colleagues from a BME background in 2021</w:t>
      </w:r>
      <w:r w:rsidR="0034172C">
        <w:rPr>
          <w:rFonts w:ascii="Arial" w:hAnsi="Arial" w:cs="Arial"/>
        </w:rPr>
        <w:t xml:space="preserve"> and</w:t>
      </w:r>
      <w:r w:rsidR="009E2F49">
        <w:rPr>
          <w:rFonts w:ascii="Arial" w:hAnsi="Arial" w:cs="Arial"/>
        </w:rPr>
        <w:t xml:space="preserve"> one white colleague in</w:t>
      </w:r>
      <w:r w:rsidR="0034172C">
        <w:rPr>
          <w:rFonts w:ascii="Arial" w:hAnsi="Arial" w:cs="Arial"/>
        </w:rPr>
        <w:t xml:space="preserve"> 2020</w:t>
      </w:r>
      <w:r w:rsidR="009E2F49">
        <w:rPr>
          <w:rFonts w:ascii="Arial" w:hAnsi="Arial" w:cs="Arial"/>
        </w:rPr>
        <w:t xml:space="preserve"> from Wiltshire CCG</w:t>
      </w:r>
      <w:r w:rsidR="0034172C">
        <w:rPr>
          <w:rFonts w:ascii="Arial" w:hAnsi="Arial" w:cs="Arial"/>
        </w:rPr>
        <w:t xml:space="preserve">.  </w:t>
      </w:r>
    </w:p>
    <w:p w14:paraId="05438A0D" w14:textId="48522E51" w:rsidR="00461CE0" w:rsidRPr="00215D10" w:rsidRDefault="00461CE0" w:rsidP="00461CE0">
      <w:pPr>
        <w:rPr>
          <w:rFonts w:ascii="Arial" w:hAnsi="Arial" w:cs="Arial"/>
          <w:b/>
        </w:rPr>
      </w:pPr>
      <w:r w:rsidRPr="00215D10">
        <w:rPr>
          <w:rFonts w:ascii="Arial" w:hAnsi="Arial" w:cs="Arial"/>
          <w:b/>
        </w:rPr>
        <w:lastRenderedPageBreak/>
        <w:t>W</w:t>
      </w:r>
      <w:r w:rsidR="00AF469D">
        <w:rPr>
          <w:rFonts w:ascii="Arial" w:hAnsi="Arial" w:cs="Arial"/>
          <w:b/>
        </w:rPr>
        <w:t>R</w:t>
      </w:r>
      <w:r w:rsidRPr="00215D10">
        <w:rPr>
          <w:rFonts w:ascii="Arial" w:hAnsi="Arial" w:cs="Arial"/>
          <w:b/>
        </w:rPr>
        <w:t>ES Indicator 4 BSW CCG</w:t>
      </w:r>
    </w:p>
    <w:p w14:paraId="697C7CAA" w14:textId="66EAADF6" w:rsidR="00215D10" w:rsidRPr="009E2F49" w:rsidRDefault="00461CE0" w:rsidP="001725F9">
      <w:pPr>
        <w:rPr>
          <w:rFonts w:ascii="Arial" w:hAnsi="Arial" w:cs="Arial"/>
          <w:bCs/>
          <w:i/>
          <w:iCs/>
        </w:rPr>
      </w:pPr>
      <w:r w:rsidRPr="00215D10">
        <w:rPr>
          <w:rFonts w:ascii="Arial" w:hAnsi="Arial" w:cs="Arial"/>
          <w:bCs/>
          <w:i/>
          <w:iCs/>
        </w:rPr>
        <w:t>The relative likelihood of</w:t>
      </w:r>
      <w:r w:rsidR="0065077B" w:rsidRPr="00215D10">
        <w:rPr>
          <w:rFonts w:ascii="Arial" w:hAnsi="Arial" w:cs="Arial"/>
          <w:bCs/>
          <w:i/>
          <w:iCs/>
        </w:rPr>
        <w:t xml:space="preserve"> </w:t>
      </w:r>
      <w:r w:rsidRPr="00215D10">
        <w:rPr>
          <w:rFonts w:ascii="Arial" w:hAnsi="Arial" w:cs="Arial"/>
          <w:bCs/>
          <w:i/>
          <w:iCs/>
        </w:rPr>
        <w:t>staff accessing non-mandatory training and CPD</w:t>
      </w:r>
    </w:p>
    <w:tbl>
      <w:tblPr>
        <w:tblStyle w:val="TableGrid"/>
        <w:tblW w:w="11341" w:type="dxa"/>
        <w:tblInd w:w="-998" w:type="dxa"/>
        <w:tblLayout w:type="fixed"/>
        <w:tblLook w:val="04A0" w:firstRow="1" w:lastRow="0" w:firstColumn="1" w:lastColumn="0" w:noHBand="0" w:noVBand="1"/>
      </w:tblPr>
      <w:tblGrid>
        <w:gridCol w:w="1277"/>
        <w:gridCol w:w="709"/>
        <w:gridCol w:w="1275"/>
        <w:gridCol w:w="675"/>
        <w:gridCol w:w="784"/>
        <w:gridCol w:w="1128"/>
        <w:gridCol w:w="617"/>
        <w:gridCol w:w="784"/>
        <w:gridCol w:w="1128"/>
        <w:gridCol w:w="696"/>
        <w:gridCol w:w="567"/>
        <w:gridCol w:w="1134"/>
        <w:gridCol w:w="567"/>
      </w:tblGrid>
      <w:tr w:rsidR="009E2F49" w:rsidRPr="00215D10" w14:paraId="70D17C66" w14:textId="77777777" w:rsidTr="009E2F49">
        <w:trPr>
          <w:cantSplit/>
          <w:trHeight w:val="1134"/>
        </w:trPr>
        <w:tc>
          <w:tcPr>
            <w:tcW w:w="1277" w:type="dxa"/>
          </w:tcPr>
          <w:p w14:paraId="6BFBC8BE" w14:textId="77777777" w:rsidR="009E2F49" w:rsidRPr="00215D10" w:rsidRDefault="009E2F49" w:rsidP="009E2F49">
            <w:pPr>
              <w:rPr>
                <w:rFonts w:ascii="Arial" w:hAnsi="Arial" w:cs="Arial"/>
                <w:b/>
                <w:i/>
                <w:iCs/>
              </w:rPr>
            </w:pPr>
          </w:p>
        </w:tc>
        <w:tc>
          <w:tcPr>
            <w:tcW w:w="2659" w:type="dxa"/>
            <w:gridSpan w:val="3"/>
            <w:tcBorders>
              <w:right w:val="single" w:sz="24" w:space="0" w:color="000000"/>
            </w:tcBorders>
          </w:tcPr>
          <w:p w14:paraId="272AB782" w14:textId="3B903D61" w:rsidR="009E2F49" w:rsidRPr="006B3F4F" w:rsidRDefault="009E2F49" w:rsidP="009E2F49">
            <w:pPr>
              <w:rPr>
                <w:rFonts w:ascii="Arial" w:hAnsi="Arial" w:cs="Arial"/>
                <w:b/>
                <w:sz w:val="20"/>
                <w:szCs w:val="20"/>
              </w:rPr>
            </w:pPr>
            <w:r>
              <w:rPr>
                <w:rFonts w:ascii="Arial" w:hAnsi="Arial" w:cs="Arial"/>
                <w:b/>
                <w:sz w:val="20"/>
                <w:szCs w:val="20"/>
              </w:rPr>
              <w:t>BSW WRES Data 2021</w:t>
            </w:r>
          </w:p>
        </w:tc>
        <w:tc>
          <w:tcPr>
            <w:tcW w:w="2529" w:type="dxa"/>
            <w:gridSpan w:val="3"/>
            <w:tcBorders>
              <w:left w:val="single" w:sz="24" w:space="0" w:color="000000"/>
              <w:right w:val="single" w:sz="24" w:space="0" w:color="000000"/>
            </w:tcBorders>
          </w:tcPr>
          <w:p w14:paraId="7331C666" w14:textId="34859BB9" w:rsidR="009E2F49" w:rsidRPr="006B3F4F" w:rsidRDefault="009E2F49" w:rsidP="009E2F49">
            <w:pPr>
              <w:rPr>
                <w:rFonts w:ascii="Arial" w:hAnsi="Arial" w:cs="Arial"/>
                <w:b/>
                <w:sz w:val="20"/>
                <w:szCs w:val="20"/>
              </w:rPr>
            </w:pPr>
            <w:r>
              <w:rPr>
                <w:rFonts w:ascii="Arial" w:hAnsi="Arial" w:cs="Arial"/>
                <w:b/>
                <w:sz w:val="20"/>
                <w:szCs w:val="20"/>
              </w:rPr>
              <w:t>BANES WRES Data 2020</w:t>
            </w:r>
          </w:p>
        </w:tc>
        <w:tc>
          <w:tcPr>
            <w:tcW w:w="2608" w:type="dxa"/>
            <w:gridSpan w:val="3"/>
            <w:tcBorders>
              <w:left w:val="single" w:sz="24" w:space="0" w:color="000000"/>
              <w:right w:val="single" w:sz="24" w:space="0" w:color="000000"/>
            </w:tcBorders>
          </w:tcPr>
          <w:p w14:paraId="017DA895" w14:textId="7DBFDA2D" w:rsidR="009E2F49" w:rsidRPr="006B3F4F" w:rsidRDefault="009E2F49" w:rsidP="009E2F49">
            <w:pPr>
              <w:rPr>
                <w:rFonts w:ascii="Arial" w:hAnsi="Arial" w:cs="Arial"/>
                <w:b/>
                <w:sz w:val="20"/>
                <w:szCs w:val="20"/>
              </w:rPr>
            </w:pPr>
            <w:r>
              <w:rPr>
                <w:rFonts w:ascii="Arial" w:hAnsi="Arial" w:cs="Arial"/>
                <w:b/>
                <w:sz w:val="20"/>
                <w:szCs w:val="20"/>
              </w:rPr>
              <w:t>Wiltshire WRES Data 2020</w:t>
            </w:r>
          </w:p>
        </w:tc>
        <w:tc>
          <w:tcPr>
            <w:tcW w:w="2268" w:type="dxa"/>
            <w:gridSpan w:val="3"/>
            <w:tcBorders>
              <w:left w:val="single" w:sz="24" w:space="0" w:color="000000"/>
            </w:tcBorders>
          </w:tcPr>
          <w:p w14:paraId="53A4B570" w14:textId="32BF400C" w:rsidR="009E2F49" w:rsidRPr="006B3F4F" w:rsidRDefault="009E2F49" w:rsidP="009E2F49">
            <w:pPr>
              <w:rPr>
                <w:rFonts w:ascii="Arial" w:hAnsi="Arial" w:cs="Arial"/>
                <w:b/>
                <w:sz w:val="20"/>
                <w:szCs w:val="20"/>
              </w:rPr>
            </w:pPr>
            <w:r>
              <w:rPr>
                <w:rFonts w:ascii="Arial" w:hAnsi="Arial" w:cs="Arial"/>
                <w:b/>
                <w:sz w:val="20"/>
                <w:szCs w:val="20"/>
              </w:rPr>
              <w:t>Swindon WRES Data 2020</w:t>
            </w:r>
          </w:p>
        </w:tc>
      </w:tr>
      <w:tr w:rsidR="009E2F49" w:rsidRPr="00215D10" w14:paraId="5EA99242" w14:textId="4652081F" w:rsidTr="00BA1405">
        <w:trPr>
          <w:cantSplit/>
          <w:trHeight w:val="1134"/>
        </w:trPr>
        <w:tc>
          <w:tcPr>
            <w:tcW w:w="1277" w:type="dxa"/>
            <w:textDirection w:val="tbRl"/>
          </w:tcPr>
          <w:p w14:paraId="0ECC3708" w14:textId="77777777" w:rsidR="00AF469D" w:rsidRPr="00215D10" w:rsidRDefault="00AF469D" w:rsidP="009E2F49">
            <w:pPr>
              <w:ind w:left="113" w:right="113"/>
              <w:rPr>
                <w:rFonts w:ascii="Arial" w:hAnsi="Arial" w:cs="Arial"/>
                <w:b/>
                <w:i/>
                <w:iCs/>
              </w:rPr>
            </w:pPr>
          </w:p>
        </w:tc>
        <w:tc>
          <w:tcPr>
            <w:tcW w:w="709" w:type="dxa"/>
            <w:textDirection w:val="tbRl"/>
          </w:tcPr>
          <w:p w14:paraId="4B67F8E9" w14:textId="77777777"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White</w:t>
            </w:r>
          </w:p>
        </w:tc>
        <w:tc>
          <w:tcPr>
            <w:tcW w:w="1275" w:type="dxa"/>
            <w:textDirection w:val="tbRl"/>
          </w:tcPr>
          <w:p w14:paraId="6EC4D5AA" w14:textId="77777777"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BME</w:t>
            </w:r>
          </w:p>
        </w:tc>
        <w:tc>
          <w:tcPr>
            <w:tcW w:w="675" w:type="dxa"/>
            <w:tcBorders>
              <w:right w:val="single" w:sz="24" w:space="0" w:color="000000"/>
            </w:tcBorders>
            <w:textDirection w:val="tbRl"/>
          </w:tcPr>
          <w:p w14:paraId="1045BE7E" w14:textId="77777777"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Ethnicity unknown</w:t>
            </w:r>
          </w:p>
        </w:tc>
        <w:tc>
          <w:tcPr>
            <w:tcW w:w="784" w:type="dxa"/>
            <w:tcBorders>
              <w:left w:val="single" w:sz="24" w:space="0" w:color="000000"/>
            </w:tcBorders>
            <w:textDirection w:val="tbRl"/>
          </w:tcPr>
          <w:p w14:paraId="477C5A1D" w14:textId="4D4AA388"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 xml:space="preserve">White </w:t>
            </w:r>
          </w:p>
        </w:tc>
        <w:tc>
          <w:tcPr>
            <w:tcW w:w="1128" w:type="dxa"/>
            <w:textDirection w:val="tbRl"/>
          </w:tcPr>
          <w:p w14:paraId="5CBE6F2C" w14:textId="7C5EF22C"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 xml:space="preserve">BME </w:t>
            </w:r>
          </w:p>
        </w:tc>
        <w:tc>
          <w:tcPr>
            <w:tcW w:w="617" w:type="dxa"/>
            <w:tcBorders>
              <w:right w:val="single" w:sz="24" w:space="0" w:color="000000"/>
            </w:tcBorders>
            <w:textDirection w:val="tbRl"/>
          </w:tcPr>
          <w:p w14:paraId="0E4696F1" w14:textId="57B6F80A"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Ethnicity unknown</w:t>
            </w:r>
          </w:p>
        </w:tc>
        <w:tc>
          <w:tcPr>
            <w:tcW w:w="784" w:type="dxa"/>
            <w:tcBorders>
              <w:left w:val="single" w:sz="24" w:space="0" w:color="000000"/>
            </w:tcBorders>
            <w:textDirection w:val="tbRl"/>
          </w:tcPr>
          <w:p w14:paraId="154C8EF9" w14:textId="79B3952E"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White</w:t>
            </w:r>
          </w:p>
        </w:tc>
        <w:tc>
          <w:tcPr>
            <w:tcW w:w="1128" w:type="dxa"/>
            <w:textDirection w:val="tbRl"/>
          </w:tcPr>
          <w:p w14:paraId="35159DD5" w14:textId="6E4C86D0"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BME</w:t>
            </w:r>
          </w:p>
        </w:tc>
        <w:tc>
          <w:tcPr>
            <w:tcW w:w="696" w:type="dxa"/>
            <w:tcBorders>
              <w:right w:val="single" w:sz="24" w:space="0" w:color="000000"/>
            </w:tcBorders>
            <w:textDirection w:val="tbRl"/>
          </w:tcPr>
          <w:p w14:paraId="1954BC46" w14:textId="00BE0959"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Ethnicity unknown</w:t>
            </w:r>
          </w:p>
        </w:tc>
        <w:tc>
          <w:tcPr>
            <w:tcW w:w="567" w:type="dxa"/>
            <w:tcBorders>
              <w:left w:val="single" w:sz="24" w:space="0" w:color="000000"/>
            </w:tcBorders>
            <w:textDirection w:val="tbRl"/>
          </w:tcPr>
          <w:p w14:paraId="540E5E1C" w14:textId="43CCE4D3"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White</w:t>
            </w:r>
          </w:p>
        </w:tc>
        <w:tc>
          <w:tcPr>
            <w:tcW w:w="1134" w:type="dxa"/>
            <w:textDirection w:val="tbRl"/>
          </w:tcPr>
          <w:p w14:paraId="463D31A3" w14:textId="14253975"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 xml:space="preserve">BME </w:t>
            </w:r>
          </w:p>
        </w:tc>
        <w:tc>
          <w:tcPr>
            <w:tcW w:w="567" w:type="dxa"/>
            <w:textDirection w:val="tbRl"/>
          </w:tcPr>
          <w:p w14:paraId="34A60F69" w14:textId="17BA93B3" w:rsidR="00AF469D" w:rsidRPr="006B3F4F" w:rsidRDefault="00AF469D" w:rsidP="009E2F49">
            <w:pPr>
              <w:ind w:left="113" w:right="113"/>
              <w:rPr>
                <w:rFonts w:ascii="Arial" w:hAnsi="Arial" w:cs="Arial"/>
                <w:b/>
                <w:sz w:val="20"/>
                <w:szCs w:val="20"/>
              </w:rPr>
            </w:pPr>
            <w:r w:rsidRPr="006B3F4F">
              <w:rPr>
                <w:rFonts w:ascii="Arial" w:hAnsi="Arial" w:cs="Arial"/>
                <w:b/>
                <w:sz w:val="20"/>
                <w:szCs w:val="20"/>
              </w:rPr>
              <w:t>Ethnicity Unknown</w:t>
            </w:r>
          </w:p>
        </w:tc>
      </w:tr>
      <w:tr w:rsidR="009E2F49" w:rsidRPr="00215D10" w14:paraId="63F4527B" w14:textId="61A9F6C6" w:rsidTr="00BA1405">
        <w:tc>
          <w:tcPr>
            <w:tcW w:w="1277" w:type="dxa"/>
          </w:tcPr>
          <w:p w14:paraId="2A5CC771" w14:textId="421F34AB" w:rsidR="00AF469D" w:rsidRPr="006B3F4F" w:rsidRDefault="00AF469D" w:rsidP="00E831DF">
            <w:pPr>
              <w:rPr>
                <w:rFonts w:ascii="Arial" w:hAnsi="Arial" w:cs="Arial"/>
                <w:b/>
                <w:sz w:val="20"/>
                <w:szCs w:val="20"/>
              </w:rPr>
            </w:pPr>
            <w:r w:rsidRPr="006B3F4F">
              <w:rPr>
                <w:rFonts w:ascii="Arial" w:hAnsi="Arial" w:cs="Arial"/>
                <w:b/>
                <w:sz w:val="20"/>
                <w:szCs w:val="20"/>
              </w:rPr>
              <w:t>Number of staff in Workforce</w:t>
            </w:r>
          </w:p>
        </w:tc>
        <w:tc>
          <w:tcPr>
            <w:tcW w:w="709" w:type="dxa"/>
          </w:tcPr>
          <w:p w14:paraId="445C0F3F" w14:textId="65548C3B" w:rsidR="00AF469D" w:rsidRPr="006B3F4F" w:rsidRDefault="00AF469D" w:rsidP="00F6193A">
            <w:pPr>
              <w:jc w:val="center"/>
              <w:rPr>
                <w:rFonts w:ascii="Arial" w:hAnsi="Arial" w:cs="Arial"/>
                <w:bCs/>
                <w:sz w:val="20"/>
                <w:szCs w:val="20"/>
              </w:rPr>
            </w:pPr>
            <w:r w:rsidRPr="006B3F4F">
              <w:rPr>
                <w:rFonts w:ascii="Arial" w:hAnsi="Arial" w:cs="Arial"/>
                <w:bCs/>
                <w:sz w:val="20"/>
                <w:szCs w:val="20"/>
              </w:rPr>
              <w:t>376</w:t>
            </w:r>
          </w:p>
        </w:tc>
        <w:tc>
          <w:tcPr>
            <w:tcW w:w="1275" w:type="dxa"/>
          </w:tcPr>
          <w:p w14:paraId="1AC1AB85" w14:textId="324960CF" w:rsidR="00AF469D" w:rsidRPr="006B3F4F" w:rsidRDefault="00AF469D" w:rsidP="00F6193A">
            <w:pPr>
              <w:jc w:val="center"/>
              <w:rPr>
                <w:rFonts w:ascii="Arial" w:hAnsi="Arial" w:cs="Arial"/>
                <w:bCs/>
                <w:sz w:val="20"/>
                <w:szCs w:val="20"/>
              </w:rPr>
            </w:pPr>
            <w:r w:rsidRPr="006B3F4F">
              <w:rPr>
                <w:rFonts w:ascii="Arial" w:hAnsi="Arial" w:cs="Arial"/>
                <w:bCs/>
                <w:sz w:val="20"/>
                <w:szCs w:val="20"/>
              </w:rPr>
              <w:t>23</w:t>
            </w:r>
          </w:p>
        </w:tc>
        <w:tc>
          <w:tcPr>
            <w:tcW w:w="675" w:type="dxa"/>
            <w:tcBorders>
              <w:right w:val="single" w:sz="24" w:space="0" w:color="000000"/>
            </w:tcBorders>
          </w:tcPr>
          <w:p w14:paraId="12DDD9AC" w14:textId="6F2A89BD" w:rsidR="00AF469D" w:rsidRPr="006B3F4F" w:rsidRDefault="00AF469D" w:rsidP="00F6193A">
            <w:pPr>
              <w:jc w:val="center"/>
              <w:rPr>
                <w:rFonts w:ascii="Arial" w:hAnsi="Arial" w:cs="Arial"/>
                <w:bCs/>
                <w:sz w:val="20"/>
                <w:szCs w:val="20"/>
              </w:rPr>
            </w:pPr>
            <w:r w:rsidRPr="006B3F4F">
              <w:rPr>
                <w:rFonts w:ascii="Arial" w:hAnsi="Arial" w:cs="Arial"/>
                <w:bCs/>
                <w:sz w:val="20"/>
                <w:szCs w:val="20"/>
              </w:rPr>
              <w:t>13</w:t>
            </w:r>
          </w:p>
        </w:tc>
        <w:tc>
          <w:tcPr>
            <w:tcW w:w="784" w:type="dxa"/>
            <w:tcBorders>
              <w:left w:val="single" w:sz="24" w:space="0" w:color="000000"/>
            </w:tcBorders>
          </w:tcPr>
          <w:p w14:paraId="14D211EB" w14:textId="0B1E2E36" w:rsidR="00AF469D" w:rsidRPr="006B3F4F" w:rsidRDefault="00AF469D" w:rsidP="00F6193A">
            <w:pPr>
              <w:jc w:val="center"/>
              <w:rPr>
                <w:rFonts w:ascii="Arial" w:hAnsi="Arial" w:cs="Arial"/>
                <w:bCs/>
                <w:sz w:val="20"/>
                <w:szCs w:val="20"/>
              </w:rPr>
            </w:pPr>
            <w:r w:rsidRPr="006B3F4F">
              <w:rPr>
                <w:rFonts w:ascii="Arial" w:hAnsi="Arial" w:cs="Arial"/>
                <w:bCs/>
                <w:sz w:val="20"/>
                <w:szCs w:val="20"/>
              </w:rPr>
              <w:t>87</w:t>
            </w:r>
          </w:p>
        </w:tc>
        <w:tc>
          <w:tcPr>
            <w:tcW w:w="1128" w:type="dxa"/>
          </w:tcPr>
          <w:p w14:paraId="0F85F84D" w14:textId="6E4F76B0" w:rsidR="00AF469D" w:rsidRPr="006B3F4F" w:rsidRDefault="00AF469D" w:rsidP="00F6193A">
            <w:pPr>
              <w:jc w:val="center"/>
              <w:rPr>
                <w:rFonts w:ascii="Arial" w:hAnsi="Arial" w:cs="Arial"/>
                <w:bCs/>
                <w:sz w:val="20"/>
                <w:szCs w:val="20"/>
              </w:rPr>
            </w:pPr>
            <w:r w:rsidRPr="006B3F4F">
              <w:rPr>
                <w:rFonts w:ascii="Arial" w:hAnsi="Arial" w:cs="Arial"/>
                <w:bCs/>
                <w:sz w:val="20"/>
                <w:szCs w:val="20"/>
              </w:rPr>
              <w:t>Redacted to maintain anonymity</w:t>
            </w:r>
          </w:p>
        </w:tc>
        <w:tc>
          <w:tcPr>
            <w:tcW w:w="617" w:type="dxa"/>
            <w:tcBorders>
              <w:right w:val="single" w:sz="24" w:space="0" w:color="000000"/>
            </w:tcBorders>
          </w:tcPr>
          <w:p w14:paraId="77E5469B" w14:textId="79892722" w:rsidR="00AF469D" w:rsidRPr="006B3F4F" w:rsidRDefault="00AF469D" w:rsidP="00F6193A">
            <w:pPr>
              <w:jc w:val="center"/>
              <w:rPr>
                <w:rFonts w:ascii="Arial" w:hAnsi="Arial" w:cs="Arial"/>
                <w:bCs/>
                <w:sz w:val="20"/>
                <w:szCs w:val="20"/>
              </w:rPr>
            </w:pPr>
            <w:r w:rsidRPr="006B3F4F">
              <w:rPr>
                <w:rFonts w:ascii="Arial" w:hAnsi="Arial" w:cs="Arial"/>
                <w:bCs/>
                <w:sz w:val="20"/>
                <w:szCs w:val="20"/>
              </w:rPr>
              <w:t>5</w:t>
            </w:r>
          </w:p>
        </w:tc>
        <w:tc>
          <w:tcPr>
            <w:tcW w:w="784" w:type="dxa"/>
            <w:tcBorders>
              <w:left w:val="single" w:sz="24" w:space="0" w:color="000000"/>
            </w:tcBorders>
          </w:tcPr>
          <w:p w14:paraId="1E91BE08" w14:textId="6C524622" w:rsidR="00AF469D" w:rsidRPr="006B3F4F" w:rsidRDefault="00394F47" w:rsidP="00F6193A">
            <w:pPr>
              <w:jc w:val="center"/>
              <w:rPr>
                <w:rFonts w:ascii="Arial" w:hAnsi="Arial" w:cs="Arial"/>
                <w:bCs/>
                <w:sz w:val="20"/>
                <w:szCs w:val="20"/>
              </w:rPr>
            </w:pPr>
            <w:r w:rsidRPr="006B3F4F">
              <w:rPr>
                <w:rFonts w:ascii="Arial" w:hAnsi="Arial" w:cs="Arial"/>
                <w:bCs/>
                <w:sz w:val="20"/>
                <w:szCs w:val="20"/>
              </w:rPr>
              <w:t>150</w:t>
            </w:r>
          </w:p>
        </w:tc>
        <w:tc>
          <w:tcPr>
            <w:tcW w:w="1128" w:type="dxa"/>
          </w:tcPr>
          <w:p w14:paraId="5833FA18" w14:textId="5BC7002F" w:rsidR="00AF469D" w:rsidRPr="006B3F4F" w:rsidRDefault="00394F47" w:rsidP="00F6193A">
            <w:pPr>
              <w:jc w:val="center"/>
              <w:rPr>
                <w:rFonts w:ascii="Arial" w:hAnsi="Arial" w:cs="Arial"/>
                <w:bCs/>
                <w:sz w:val="20"/>
                <w:szCs w:val="20"/>
              </w:rPr>
            </w:pPr>
            <w:r w:rsidRPr="006B3F4F">
              <w:rPr>
                <w:rFonts w:ascii="Arial" w:hAnsi="Arial" w:cs="Arial"/>
                <w:bCs/>
                <w:sz w:val="20"/>
                <w:szCs w:val="20"/>
              </w:rPr>
              <w:t>Redacted to maintain anonymity</w:t>
            </w:r>
          </w:p>
        </w:tc>
        <w:tc>
          <w:tcPr>
            <w:tcW w:w="696" w:type="dxa"/>
            <w:tcBorders>
              <w:right w:val="single" w:sz="24" w:space="0" w:color="000000"/>
            </w:tcBorders>
          </w:tcPr>
          <w:p w14:paraId="5D0E459B" w14:textId="617D7FCA" w:rsidR="00AF469D" w:rsidRPr="006B3F4F" w:rsidRDefault="00394F47" w:rsidP="00F6193A">
            <w:pPr>
              <w:jc w:val="center"/>
              <w:rPr>
                <w:rFonts w:ascii="Arial" w:hAnsi="Arial" w:cs="Arial"/>
                <w:bCs/>
                <w:sz w:val="20"/>
                <w:szCs w:val="20"/>
              </w:rPr>
            </w:pPr>
            <w:r w:rsidRPr="006B3F4F">
              <w:rPr>
                <w:rFonts w:ascii="Arial" w:hAnsi="Arial" w:cs="Arial"/>
                <w:bCs/>
                <w:sz w:val="20"/>
                <w:szCs w:val="20"/>
              </w:rPr>
              <w:t>8</w:t>
            </w:r>
          </w:p>
        </w:tc>
        <w:tc>
          <w:tcPr>
            <w:tcW w:w="567" w:type="dxa"/>
            <w:tcBorders>
              <w:left w:val="single" w:sz="24" w:space="0" w:color="000000"/>
            </w:tcBorders>
          </w:tcPr>
          <w:p w14:paraId="506CFCA5" w14:textId="755B29F3" w:rsidR="00AF469D" w:rsidRPr="006B3F4F" w:rsidRDefault="00394F47" w:rsidP="00F6193A">
            <w:pPr>
              <w:jc w:val="center"/>
              <w:rPr>
                <w:rFonts w:ascii="Arial" w:hAnsi="Arial" w:cs="Arial"/>
                <w:bCs/>
                <w:sz w:val="20"/>
                <w:szCs w:val="20"/>
              </w:rPr>
            </w:pPr>
            <w:r w:rsidRPr="006B3F4F">
              <w:rPr>
                <w:rFonts w:ascii="Arial" w:hAnsi="Arial" w:cs="Arial"/>
                <w:bCs/>
                <w:sz w:val="20"/>
                <w:szCs w:val="20"/>
              </w:rPr>
              <w:t>120</w:t>
            </w:r>
          </w:p>
        </w:tc>
        <w:tc>
          <w:tcPr>
            <w:tcW w:w="1134" w:type="dxa"/>
          </w:tcPr>
          <w:p w14:paraId="0025234E" w14:textId="78074F6E" w:rsidR="00AF469D" w:rsidRPr="006B3F4F" w:rsidRDefault="00394F47" w:rsidP="00F6193A">
            <w:pPr>
              <w:jc w:val="center"/>
              <w:rPr>
                <w:rFonts w:ascii="Arial" w:hAnsi="Arial" w:cs="Arial"/>
                <w:bCs/>
                <w:sz w:val="20"/>
                <w:szCs w:val="20"/>
              </w:rPr>
            </w:pPr>
            <w:r w:rsidRPr="006B3F4F">
              <w:rPr>
                <w:rFonts w:ascii="Arial" w:hAnsi="Arial" w:cs="Arial"/>
                <w:bCs/>
                <w:sz w:val="20"/>
                <w:szCs w:val="20"/>
              </w:rPr>
              <w:t>Redacted to maintain anonymity</w:t>
            </w:r>
          </w:p>
        </w:tc>
        <w:tc>
          <w:tcPr>
            <w:tcW w:w="567" w:type="dxa"/>
          </w:tcPr>
          <w:p w14:paraId="2BC82740" w14:textId="4B7F31EF" w:rsidR="00AF469D" w:rsidRPr="006B3F4F" w:rsidRDefault="00394F47" w:rsidP="00F6193A">
            <w:pPr>
              <w:jc w:val="center"/>
              <w:rPr>
                <w:rFonts w:ascii="Arial" w:hAnsi="Arial" w:cs="Arial"/>
                <w:bCs/>
                <w:sz w:val="20"/>
                <w:szCs w:val="20"/>
              </w:rPr>
            </w:pPr>
            <w:r w:rsidRPr="006B3F4F">
              <w:rPr>
                <w:rFonts w:ascii="Arial" w:hAnsi="Arial" w:cs="Arial"/>
                <w:bCs/>
                <w:sz w:val="20"/>
                <w:szCs w:val="20"/>
              </w:rPr>
              <w:t>7</w:t>
            </w:r>
          </w:p>
        </w:tc>
      </w:tr>
      <w:tr w:rsidR="009E2F49" w:rsidRPr="00215D10" w14:paraId="3C7FFF5A" w14:textId="389699C5" w:rsidTr="00BA1405">
        <w:tc>
          <w:tcPr>
            <w:tcW w:w="1277" w:type="dxa"/>
          </w:tcPr>
          <w:p w14:paraId="2F0D1EF6" w14:textId="0B4C1DED" w:rsidR="006B3F4F" w:rsidRPr="006B3F4F" w:rsidRDefault="00AF469D" w:rsidP="00E831DF">
            <w:pPr>
              <w:rPr>
                <w:rFonts w:ascii="Arial" w:hAnsi="Arial" w:cs="Arial"/>
                <w:b/>
                <w:sz w:val="20"/>
                <w:szCs w:val="20"/>
              </w:rPr>
            </w:pPr>
            <w:r w:rsidRPr="006B3F4F">
              <w:rPr>
                <w:rFonts w:ascii="Arial" w:hAnsi="Arial" w:cs="Arial"/>
                <w:b/>
                <w:sz w:val="20"/>
                <w:szCs w:val="20"/>
              </w:rPr>
              <w:t>Number of staff accessing non-mandatory training and CPD</w:t>
            </w:r>
          </w:p>
        </w:tc>
        <w:tc>
          <w:tcPr>
            <w:tcW w:w="709" w:type="dxa"/>
          </w:tcPr>
          <w:p w14:paraId="25699AE3" w14:textId="7A0CEB79" w:rsidR="00AF469D" w:rsidRPr="006B3F4F" w:rsidRDefault="00AF469D" w:rsidP="00F6193A">
            <w:pPr>
              <w:jc w:val="center"/>
              <w:rPr>
                <w:rFonts w:ascii="Arial" w:hAnsi="Arial" w:cs="Arial"/>
                <w:bCs/>
                <w:sz w:val="20"/>
                <w:szCs w:val="20"/>
              </w:rPr>
            </w:pPr>
            <w:r w:rsidRPr="006B3F4F">
              <w:rPr>
                <w:rFonts w:ascii="Arial" w:hAnsi="Arial" w:cs="Arial"/>
                <w:bCs/>
                <w:sz w:val="20"/>
                <w:szCs w:val="20"/>
              </w:rPr>
              <w:t>61</w:t>
            </w:r>
          </w:p>
        </w:tc>
        <w:tc>
          <w:tcPr>
            <w:tcW w:w="1275" w:type="dxa"/>
          </w:tcPr>
          <w:p w14:paraId="5F67AFEF" w14:textId="17C066A1" w:rsidR="00AF469D" w:rsidRPr="006B3F4F" w:rsidRDefault="00BA1405" w:rsidP="00F6193A">
            <w:pPr>
              <w:jc w:val="center"/>
              <w:rPr>
                <w:rFonts w:ascii="Arial" w:hAnsi="Arial" w:cs="Arial"/>
                <w:bCs/>
                <w:sz w:val="20"/>
                <w:szCs w:val="20"/>
              </w:rPr>
            </w:pPr>
            <w:r w:rsidRPr="006B3F4F">
              <w:rPr>
                <w:rFonts w:ascii="Arial" w:hAnsi="Arial" w:cs="Arial"/>
                <w:bCs/>
                <w:sz w:val="20"/>
                <w:szCs w:val="20"/>
              </w:rPr>
              <w:t>Redacted to maintain anonymity</w:t>
            </w:r>
          </w:p>
        </w:tc>
        <w:tc>
          <w:tcPr>
            <w:tcW w:w="675" w:type="dxa"/>
            <w:tcBorders>
              <w:right w:val="single" w:sz="24" w:space="0" w:color="000000"/>
            </w:tcBorders>
          </w:tcPr>
          <w:p w14:paraId="27D549E1" w14:textId="77777777" w:rsidR="00AF469D" w:rsidRPr="006B3F4F" w:rsidRDefault="00AF469D" w:rsidP="00F6193A">
            <w:pPr>
              <w:jc w:val="center"/>
              <w:rPr>
                <w:rFonts w:ascii="Arial" w:hAnsi="Arial" w:cs="Arial"/>
                <w:bCs/>
                <w:sz w:val="20"/>
                <w:szCs w:val="20"/>
              </w:rPr>
            </w:pPr>
            <w:r w:rsidRPr="006B3F4F">
              <w:rPr>
                <w:rFonts w:ascii="Arial" w:hAnsi="Arial" w:cs="Arial"/>
                <w:bCs/>
                <w:sz w:val="20"/>
                <w:szCs w:val="20"/>
              </w:rPr>
              <w:t>1</w:t>
            </w:r>
          </w:p>
        </w:tc>
        <w:tc>
          <w:tcPr>
            <w:tcW w:w="784" w:type="dxa"/>
            <w:tcBorders>
              <w:left w:val="single" w:sz="24" w:space="0" w:color="000000"/>
            </w:tcBorders>
          </w:tcPr>
          <w:p w14:paraId="37E484F6" w14:textId="1DAF4475" w:rsidR="00AF469D" w:rsidRPr="006B3F4F" w:rsidRDefault="00AF469D" w:rsidP="00F6193A">
            <w:pPr>
              <w:jc w:val="center"/>
              <w:rPr>
                <w:rFonts w:ascii="Arial" w:hAnsi="Arial" w:cs="Arial"/>
                <w:bCs/>
                <w:sz w:val="20"/>
                <w:szCs w:val="20"/>
              </w:rPr>
            </w:pPr>
            <w:r w:rsidRPr="006B3F4F">
              <w:rPr>
                <w:rFonts w:ascii="Arial" w:hAnsi="Arial" w:cs="Arial"/>
                <w:bCs/>
                <w:sz w:val="20"/>
                <w:szCs w:val="20"/>
              </w:rPr>
              <w:t>1</w:t>
            </w:r>
          </w:p>
        </w:tc>
        <w:tc>
          <w:tcPr>
            <w:tcW w:w="1128" w:type="dxa"/>
          </w:tcPr>
          <w:p w14:paraId="2C3F0E94" w14:textId="67E1EEC7" w:rsidR="00AF469D" w:rsidRPr="006B3F4F" w:rsidRDefault="00AF469D" w:rsidP="00F6193A">
            <w:pPr>
              <w:jc w:val="center"/>
              <w:rPr>
                <w:rFonts w:ascii="Arial" w:hAnsi="Arial" w:cs="Arial"/>
                <w:bCs/>
                <w:sz w:val="20"/>
                <w:szCs w:val="20"/>
              </w:rPr>
            </w:pPr>
            <w:r w:rsidRPr="006B3F4F">
              <w:rPr>
                <w:rFonts w:ascii="Arial" w:hAnsi="Arial" w:cs="Arial"/>
                <w:bCs/>
                <w:sz w:val="20"/>
                <w:szCs w:val="20"/>
              </w:rPr>
              <w:t>0</w:t>
            </w:r>
          </w:p>
        </w:tc>
        <w:tc>
          <w:tcPr>
            <w:tcW w:w="617" w:type="dxa"/>
            <w:tcBorders>
              <w:right w:val="single" w:sz="24" w:space="0" w:color="000000"/>
            </w:tcBorders>
          </w:tcPr>
          <w:p w14:paraId="7A9FEF6F" w14:textId="619243EC" w:rsidR="00AF469D" w:rsidRPr="006B3F4F" w:rsidRDefault="00AF469D" w:rsidP="00F6193A">
            <w:pPr>
              <w:jc w:val="center"/>
              <w:rPr>
                <w:rFonts w:ascii="Arial" w:hAnsi="Arial" w:cs="Arial"/>
                <w:bCs/>
                <w:sz w:val="20"/>
                <w:szCs w:val="20"/>
              </w:rPr>
            </w:pPr>
            <w:r w:rsidRPr="006B3F4F">
              <w:rPr>
                <w:rFonts w:ascii="Arial" w:hAnsi="Arial" w:cs="Arial"/>
                <w:bCs/>
                <w:sz w:val="20"/>
                <w:szCs w:val="20"/>
              </w:rPr>
              <w:t>1</w:t>
            </w:r>
          </w:p>
        </w:tc>
        <w:tc>
          <w:tcPr>
            <w:tcW w:w="784" w:type="dxa"/>
            <w:tcBorders>
              <w:left w:val="single" w:sz="24" w:space="0" w:color="000000"/>
            </w:tcBorders>
          </w:tcPr>
          <w:p w14:paraId="6830BE9E" w14:textId="269C4153" w:rsidR="00AF469D" w:rsidRPr="006B3F4F" w:rsidRDefault="00394F47" w:rsidP="00F6193A">
            <w:pPr>
              <w:jc w:val="center"/>
              <w:rPr>
                <w:rFonts w:ascii="Arial" w:hAnsi="Arial" w:cs="Arial"/>
                <w:bCs/>
                <w:sz w:val="20"/>
                <w:szCs w:val="20"/>
              </w:rPr>
            </w:pPr>
            <w:r w:rsidRPr="006B3F4F">
              <w:rPr>
                <w:rFonts w:ascii="Arial" w:hAnsi="Arial" w:cs="Arial"/>
                <w:bCs/>
                <w:sz w:val="20"/>
                <w:szCs w:val="20"/>
              </w:rPr>
              <w:t>6</w:t>
            </w:r>
          </w:p>
        </w:tc>
        <w:tc>
          <w:tcPr>
            <w:tcW w:w="1128" w:type="dxa"/>
          </w:tcPr>
          <w:p w14:paraId="310DAD3C" w14:textId="70A135CD" w:rsidR="00AF469D" w:rsidRPr="006B3F4F" w:rsidRDefault="00394F47" w:rsidP="00F6193A">
            <w:pPr>
              <w:jc w:val="center"/>
              <w:rPr>
                <w:rFonts w:ascii="Arial" w:hAnsi="Arial" w:cs="Arial"/>
                <w:bCs/>
                <w:sz w:val="20"/>
                <w:szCs w:val="20"/>
              </w:rPr>
            </w:pPr>
            <w:r w:rsidRPr="006B3F4F">
              <w:rPr>
                <w:rFonts w:ascii="Arial" w:hAnsi="Arial" w:cs="Arial"/>
                <w:bCs/>
                <w:sz w:val="20"/>
                <w:szCs w:val="20"/>
              </w:rPr>
              <w:t>Redacted to maintain anonymity</w:t>
            </w:r>
          </w:p>
        </w:tc>
        <w:tc>
          <w:tcPr>
            <w:tcW w:w="696" w:type="dxa"/>
            <w:tcBorders>
              <w:right w:val="single" w:sz="24" w:space="0" w:color="000000"/>
            </w:tcBorders>
          </w:tcPr>
          <w:p w14:paraId="74BB979B" w14:textId="5382D7EE"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c>
          <w:tcPr>
            <w:tcW w:w="567" w:type="dxa"/>
            <w:tcBorders>
              <w:left w:val="single" w:sz="24" w:space="0" w:color="000000"/>
            </w:tcBorders>
          </w:tcPr>
          <w:p w14:paraId="0495E26D" w14:textId="69AB8B24"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c>
          <w:tcPr>
            <w:tcW w:w="1134" w:type="dxa"/>
          </w:tcPr>
          <w:p w14:paraId="051C2A7F" w14:textId="7505E4CD"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c>
          <w:tcPr>
            <w:tcW w:w="567" w:type="dxa"/>
          </w:tcPr>
          <w:p w14:paraId="2496F4C6" w14:textId="7E278EEB"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r>
      <w:tr w:rsidR="009E2F49" w:rsidRPr="00215D10" w14:paraId="31488706" w14:textId="4E3910F8" w:rsidTr="00BA1405">
        <w:tc>
          <w:tcPr>
            <w:tcW w:w="1277" w:type="dxa"/>
          </w:tcPr>
          <w:p w14:paraId="1573E588" w14:textId="4F7E7A67" w:rsidR="00AF469D" w:rsidRPr="006B3F4F" w:rsidRDefault="00AF469D" w:rsidP="00E831DF">
            <w:pPr>
              <w:rPr>
                <w:rFonts w:ascii="Arial" w:hAnsi="Arial" w:cs="Arial"/>
                <w:b/>
                <w:sz w:val="20"/>
                <w:szCs w:val="20"/>
              </w:rPr>
            </w:pPr>
            <w:r w:rsidRPr="006B3F4F">
              <w:rPr>
                <w:rFonts w:ascii="Arial" w:hAnsi="Arial" w:cs="Arial"/>
                <w:b/>
                <w:sz w:val="20"/>
                <w:szCs w:val="20"/>
              </w:rPr>
              <w:t>Likelihood of staff accessing non-mandatory training and CPD</w:t>
            </w:r>
          </w:p>
        </w:tc>
        <w:tc>
          <w:tcPr>
            <w:tcW w:w="709" w:type="dxa"/>
          </w:tcPr>
          <w:p w14:paraId="1A3950F9" w14:textId="124F64C8" w:rsidR="00AF469D" w:rsidRPr="006B3F4F" w:rsidRDefault="00AF469D" w:rsidP="00F6193A">
            <w:pPr>
              <w:jc w:val="center"/>
              <w:rPr>
                <w:rFonts w:ascii="Arial" w:hAnsi="Arial" w:cs="Arial"/>
                <w:bCs/>
                <w:sz w:val="20"/>
                <w:szCs w:val="20"/>
              </w:rPr>
            </w:pPr>
            <w:r w:rsidRPr="006B3F4F">
              <w:rPr>
                <w:rFonts w:ascii="Arial" w:hAnsi="Arial" w:cs="Arial"/>
                <w:bCs/>
                <w:sz w:val="20"/>
                <w:szCs w:val="20"/>
              </w:rPr>
              <w:t>16.22%</w:t>
            </w:r>
          </w:p>
        </w:tc>
        <w:tc>
          <w:tcPr>
            <w:tcW w:w="1275" w:type="dxa"/>
          </w:tcPr>
          <w:p w14:paraId="23E42DA3" w14:textId="473227FF" w:rsidR="00AF469D" w:rsidRPr="006B3F4F" w:rsidRDefault="00AF469D" w:rsidP="00F6193A">
            <w:pPr>
              <w:jc w:val="center"/>
              <w:rPr>
                <w:rFonts w:ascii="Arial" w:hAnsi="Arial" w:cs="Arial"/>
                <w:bCs/>
                <w:sz w:val="20"/>
                <w:szCs w:val="20"/>
              </w:rPr>
            </w:pPr>
            <w:r w:rsidRPr="006B3F4F">
              <w:rPr>
                <w:rFonts w:ascii="Arial" w:hAnsi="Arial" w:cs="Arial"/>
                <w:bCs/>
                <w:sz w:val="20"/>
                <w:szCs w:val="20"/>
              </w:rPr>
              <w:t>13.04%</w:t>
            </w:r>
          </w:p>
        </w:tc>
        <w:tc>
          <w:tcPr>
            <w:tcW w:w="675" w:type="dxa"/>
            <w:tcBorders>
              <w:right w:val="single" w:sz="24" w:space="0" w:color="000000"/>
            </w:tcBorders>
          </w:tcPr>
          <w:p w14:paraId="03B77D24" w14:textId="59A42449" w:rsidR="00AF469D" w:rsidRPr="006B3F4F" w:rsidRDefault="00AF469D" w:rsidP="00F6193A">
            <w:pPr>
              <w:jc w:val="center"/>
              <w:rPr>
                <w:rFonts w:ascii="Arial" w:hAnsi="Arial" w:cs="Arial"/>
                <w:bCs/>
                <w:sz w:val="20"/>
                <w:szCs w:val="20"/>
              </w:rPr>
            </w:pPr>
            <w:r w:rsidRPr="006B3F4F">
              <w:rPr>
                <w:rFonts w:ascii="Arial" w:hAnsi="Arial" w:cs="Arial"/>
                <w:bCs/>
                <w:sz w:val="20"/>
                <w:szCs w:val="20"/>
              </w:rPr>
              <w:t>7.69%</w:t>
            </w:r>
          </w:p>
        </w:tc>
        <w:tc>
          <w:tcPr>
            <w:tcW w:w="784" w:type="dxa"/>
            <w:tcBorders>
              <w:left w:val="single" w:sz="24" w:space="0" w:color="000000"/>
            </w:tcBorders>
          </w:tcPr>
          <w:p w14:paraId="6EB29E81" w14:textId="63FA656F" w:rsidR="00AF469D" w:rsidRPr="006B3F4F" w:rsidRDefault="00AF469D" w:rsidP="00F6193A">
            <w:pPr>
              <w:jc w:val="center"/>
              <w:rPr>
                <w:rFonts w:ascii="Arial" w:hAnsi="Arial" w:cs="Arial"/>
                <w:bCs/>
                <w:sz w:val="20"/>
                <w:szCs w:val="20"/>
              </w:rPr>
            </w:pPr>
            <w:r w:rsidRPr="006B3F4F">
              <w:rPr>
                <w:rFonts w:ascii="Arial" w:hAnsi="Arial" w:cs="Arial"/>
                <w:bCs/>
                <w:sz w:val="20"/>
                <w:szCs w:val="20"/>
              </w:rPr>
              <w:t>1.15%</w:t>
            </w:r>
          </w:p>
        </w:tc>
        <w:tc>
          <w:tcPr>
            <w:tcW w:w="1128" w:type="dxa"/>
          </w:tcPr>
          <w:p w14:paraId="674C6EA4" w14:textId="0F9FF04D" w:rsidR="00AF469D" w:rsidRPr="006B3F4F" w:rsidRDefault="00AF469D" w:rsidP="00F6193A">
            <w:pPr>
              <w:jc w:val="center"/>
              <w:rPr>
                <w:rFonts w:ascii="Arial" w:hAnsi="Arial" w:cs="Arial"/>
                <w:bCs/>
                <w:sz w:val="20"/>
                <w:szCs w:val="20"/>
              </w:rPr>
            </w:pPr>
            <w:r w:rsidRPr="006B3F4F">
              <w:rPr>
                <w:rFonts w:ascii="Arial" w:hAnsi="Arial" w:cs="Arial"/>
                <w:bCs/>
                <w:sz w:val="20"/>
                <w:szCs w:val="20"/>
              </w:rPr>
              <w:t>0%</w:t>
            </w:r>
          </w:p>
        </w:tc>
        <w:tc>
          <w:tcPr>
            <w:tcW w:w="617" w:type="dxa"/>
            <w:tcBorders>
              <w:right w:val="single" w:sz="24" w:space="0" w:color="000000"/>
            </w:tcBorders>
          </w:tcPr>
          <w:p w14:paraId="089D1ADC" w14:textId="4A6BE45D" w:rsidR="00AF469D" w:rsidRPr="006B3F4F" w:rsidRDefault="00AF469D" w:rsidP="00F6193A">
            <w:pPr>
              <w:jc w:val="center"/>
              <w:rPr>
                <w:rFonts w:ascii="Arial" w:hAnsi="Arial" w:cs="Arial"/>
                <w:bCs/>
                <w:sz w:val="20"/>
                <w:szCs w:val="20"/>
              </w:rPr>
            </w:pPr>
            <w:r w:rsidRPr="006B3F4F">
              <w:rPr>
                <w:rFonts w:ascii="Arial" w:hAnsi="Arial" w:cs="Arial"/>
                <w:bCs/>
                <w:sz w:val="20"/>
                <w:szCs w:val="20"/>
              </w:rPr>
              <w:t>20%</w:t>
            </w:r>
          </w:p>
        </w:tc>
        <w:tc>
          <w:tcPr>
            <w:tcW w:w="784" w:type="dxa"/>
            <w:tcBorders>
              <w:left w:val="single" w:sz="24" w:space="0" w:color="000000"/>
            </w:tcBorders>
          </w:tcPr>
          <w:p w14:paraId="27596C60" w14:textId="4A83D70B" w:rsidR="00AF469D" w:rsidRPr="006B3F4F" w:rsidRDefault="00394F47" w:rsidP="00F6193A">
            <w:pPr>
              <w:jc w:val="center"/>
              <w:rPr>
                <w:rFonts w:ascii="Arial" w:hAnsi="Arial" w:cs="Arial"/>
                <w:bCs/>
                <w:sz w:val="20"/>
                <w:szCs w:val="20"/>
              </w:rPr>
            </w:pPr>
            <w:r w:rsidRPr="006B3F4F">
              <w:rPr>
                <w:rFonts w:ascii="Arial" w:hAnsi="Arial" w:cs="Arial"/>
                <w:bCs/>
                <w:sz w:val="20"/>
                <w:szCs w:val="20"/>
              </w:rPr>
              <w:t>4.00%</w:t>
            </w:r>
          </w:p>
        </w:tc>
        <w:tc>
          <w:tcPr>
            <w:tcW w:w="1128" w:type="dxa"/>
          </w:tcPr>
          <w:p w14:paraId="2C9F6310" w14:textId="145AC8E3" w:rsidR="00AF469D" w:rsidRPr="006B3F4F" w:rsidRDefault="00394F47" w:rsidP="00F6193A">
            <w:pPr>
              <w:jc w:val="center"/>
              <w:rPr>
                <w:rFonts w:ascii="Arial" w:hAnsi="Arial" w:cs="Arial"/>
                <w:bCs/>
                <w:sz w:val="20"/>
                <w:szCs w:val="20"/>
              </w:rPr>
            </w:pPr>
            <w:r w:rsidRPr="006B3F4F">
              <w:rPr>
                <w:rFonts w:ascii="Arial" w:hAnsi="Arial" w:cs="Arial"/>
                <w:bCs/>
                <w:sz w:val="20"/>
                <w:szCs w:val="20"/>
              </w:rPr>
              <w:t>16.67%</w:t>
            </w:r>
          </w:p>
        </w:tc>
        <w:tc>
          <w:tcPr>
            <w:tcW w:w="696" w:type="dxa"/>
            <w:tcBorders>
              <w:right w:val="single" w:sz="24" w:space="0" w:color="000000"/>
            </w:tcBorders>
          </w:tcPr>
          <w:p w14:paraId="79A81B86" w14:textId="24CC4082"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c>
          <w:tcPr>
            <w:tcW w:w="567" w:type="dxa"/>
            <w:tcBorders>
              <w:left w:val="single" w:sz="24" w:space="0" w:color="000000"/>
            </w:tcBorders>
          </w:tcPr>
          <w:p w14:paraId="7E4CC70B" w14:textId="64C3BA19"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c>
          <w:tcPr>
            <w:tcW w:w="1134" w:type="dxa"/>
          </w:tcPr>
          <w:p w14:paraId="627CDFBD" w14:textId="43C73BEE"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c>
          <w:tcPr>
            <w:tcW w:w="567" w:type="dxa"/>
          </w:tcPr>
          <w:p w14:paraId="6BA0417B" w14:textId="4D52F40C" w:rsidR="00AF469D" w:rsidRPr="006B3F4F" w:rsidRDefault="00394F47" w:rsidP="00F6193A">
            <w:pPr>
              <w:jc w:val="center"/>
              <w:rPr>
                <w:rFonts w:ascii="Arial" w:hAnsi="Arial" w:cs="Arial"/>
                <w:bCs/>
                <w:sz w:val="20"/>
                <w:szCs w:val="20"/>
              </w:rPr>
            </w:pPr>
            <w:r w:rsidRPr="006B3F4F">
              <w:rPr>
                <w:rFonts w:ascii="Arial" w:hAnsi="Arial" w:cs="Arial"/>
                <w:bCs/>
                <w:sz w:val="20"/>
                <w:szCs w:val="20"/>
              </w:rPr>
              <w:t>0%</w:t>
            </w:r>
          </w:p>
        </w:tc>
      </w:tr>
      <w:tr w:rsidR="009E2F49" w:rsidRPr="00215D10" w14:paraId="7E502181" w14:textId="7DFCF421" w:rsidTr="00BA1405">
        <w:tc>
          <w:tcPr>
            <w:tcW w:w="1277" w:type="dxa"/>
          </w:tcPr>
          <w:p w14:paraId="4670CCD1" w14:textId="1E5DFB6E" w:rsidR="00AF469D" w:rsidRPr="006B3F4F" w:rsidRDefault="00AF469D" w:rsidP="00E831DF">
            <w:pPr>
              <w:rPr>
                <w:rFonts w:ascii="Arial" w:hAnsi="Arial" w:cs="Arial"/>
                <w:b/>
                <w:sz w:val="20"/>
                <w:szCs w:val="20"/>
              </w:rPr>
            </w:pPr>
            <w:r w:rsidRPr="006B3F4F">
              <w:rPr>
                <w:rFonts w:ascii="Arial" w:hAnsi="Arial" w:cs="Arial"/>
                <w:b/>
                <w:sz w:val="20"/>
                <w:szCs w:val="20"/>
              </w:rPr>
              <w:t>Relative likelihood of White staff accessing non-mandatory training and CPD compared to BME staff</w:t>
            </w:r>
          </w:p>
        </w:tc>
        <w:tc>
          <w:tcPr>
            <w:tcW w:w="709" w:type="dxa"/>
          </w:tcPr>
          <w:p w14:paraId="706E4D62" w14:textId="404BB4A2" w:rsidR="00AF469D" w:rsidRPr="006B3F4F" w:rsidRDefault="00AF469D" w:rsidP="00F6193A">
            <w:pPr>
              <w:jc w:val="center"/>
              <w:rPr>
                <w:rFonts w:ascii="Arial" w:hAnsi="Arial" w:cs="Arial"/>
                <w:bCs/>
                <w:sz w:val="20"/>
                <w:szCs w:val="20"/>
              </w:rPr>
            </w:pPr>
            <w:r w:rsidRPr="006B3F4F">
              <w:rPr>
                <w:rFonts w:ascii="Arial" w:hAnsi="Arial" w:cs="Arial"/>
                <w:bCs/>
                <w:sz w:val="20"/>
                <w:szCs w:val="20"/>
              </w:rPr>
              <w:t>1.24</w:t>
            </w:r>
          </w:p>
        </w:tc>
        <w:tc>
          <w:tcPr>
            <w:tcW w:w="1275" w:type="dxa"/>
          </w:tcPr>
          <w:p w14:paraId="529B922D" w14:textId="77777777" w:rsidR="00AF469D" w:rsidRPr="006B3F4F" w:rsidRDefault="00AF469D" w:rsidP="00F6193A">
            <w:pPr>
              <w:jc w:val="center"/>
              <w:rPr>
                <w:rFonts w:ascii="Arial" w:hAnsi="Arial" w:cs="Arial"/>
                <w:bCs/>
                <w:i/>
                <w:iCs/>
                <w:sz w:val="20"/>
                <w:szCs w:val="20"/>
              </w:rPr>
            </w:pPr>
          </w:p>
        </w:tc>
        <w:tc>
          <w:tcPr>
            <w:tcW w:w="675" w:type="dxa"/>
            <w:tcBorders>
              <w:right w:val="single" w:sz="24" w:space="0" w:color="000000"/>
            </w:tcBorders>
          </w:tcPr>
          <w:p w14:paraId="35439FA4" w14:textId="77777777" w:rsidR="00AF469D" w:rsidRPr="006B3F4F" w:rsidRDefault="00AF469D" w:rsidP="00F6193A">
            <w:pPr>
              <w:jc w:val="center"/>
              <w:rPr>
                <w:rFonts w:ascii="Arial" w:hAnsi="Arial" w:cs="Arial"/>
                <w:bCs/>
                <w:i/>
                <w:iCs/>
                <w:sz w:val="20"/>
                <w:szCs w:val="20"/>
              </w:rPr>
            </w:pPr>
          </w:p>
        </w:tc>
        <w:tc>
          <w:tcPr>
            <w:tcW w:w="784" w:type="dxa"/>
            <w:tcBorders>
              <w:left w:val="single" w:sz="24" w:space="0" w:color="000000"/>
            </w:tcBorders>
          </w:tcPr>
          <w:p w14:paraId="6BC0BED2" w14:textId="77777777" w:rsidR="00AF469D" w:rsidRPr="006B3F4F" w:rsidRDefault="00AF469D" w:rsidP="00F6193A">
            <w:pPr>
              <w:jc w:val="center"/>
              <w:rPr>
                <w:rFonts w:ascii="Arial" w:hAnsi="Arial" w:cs="Arial"/>
                <w:bCs/>
                <w:i/>
                <w:iCs/>
                <w:sz w:val="20"/>
                <w:szCs w:val="20"/>
              </w:rPr>
            </w:pPr>
          </w:p>
        </w:tc>
        <w:tc>
          <w:tcPr>
            <w:tcW w:w="1128" w:type="dxa"/>
          </w:tcPr>
          <w:p w14:paraId="24464191" w14:textId="77777777" w:rsidR="00AF469D" w:rsidRPr="006B3F4F" w:rsidRDefault="00AF469D" w:rsidP="00F6193A">
            <w:pPr>
              <w:jc w:val="center"/>
              <w:rPr>
                <w:rFonts w:ascii="Arial" w:hAnsi="Arial" w:cs="Arial"/>
                <w:bCs/>
                <w:i/>
                <w:iCs/>
                <w:sz w:val="20"/>
                <w:szCs w:val="20"/>
              </w:rPr>
            </w:pPr>
          </w:p>
        </w:tc>
        <w:tc>
          <w:tcPr>
            <w:tcW w:w="617" w:type="dxa"/>
            <w:tcBorders>
              <w:right w:val="single" w:sz="24" w:space="0" w:color="000000"/>
            </w:tcBorders>
          </w:tcPr>
          <w:p w14:paraId="6519E0D3" w14:textId="77777777" w:rsidR="00AF469D" w:rsidRPr="006B3F4F" w:rsidRDefault="00AF469D" w:rsidP="00F6193A">
            <w:pPr>
              <w:jc w:val="center"/>
              <w:rPr>
                <w:rFonts w:ascii="Arial" w:hAnsi="Arial" w:cs="Arial"/>
                <w:bCs/>
                <w:i/>
                <w:iCs/>
                <w:sz w:val="20"/>
                <w:szCs w:val="20"/>
              </w:rPr>
            </w:pPr>
          </w:p>
        </w:tc>
        <w:tc>
          <w:tcPr>
            <w:tcW w:w="784" w:type="dxa"/>
            <w:tcBorders>
              <w:left w:val="single" w:sz="24" w:space="0" w:color="000000"/>
            </w:tcBorders>
          </w:tcPr>
          <w:p w14:paraId="25480494" w14:textId="76E2E180" w:rsidR="00AF469D" w:rsidRPr="006B3F4F" w:rsidRDefault="00394F47" w:rsidP="00F6193A">
            <w:pPr>
              <w:jc w:val="center"/>
              <w:rPr>
                <w:rFonts w:ascii="Arial" w:hAnsi="Arial" w:cs="Arial"/>
                <w:bCs/>
                <w:sz w:val="20"/>
                <w:szCs w:val="20"/>
              </w:rPr>
            </w:pPr>
            <w:r w:rsidRPr="006B3F4F">
              <w:rPr>
                <w:rFonts w:ascii="Arial" w:hAnsi="Arial" w:cs="Arial"/>
                <w:bCs/>
                <w:sz w:val="20"/>
                <w:szCs w:val="20"/>
              </w:rPr>
              <w:t>0.24</w:t>
            </w:r>
          </w:p>
        </w:tc>
        <w:tc>
          <w:tcPr>
            <w:tcW w:w="1128" w:type="dxa"/>
          </w:tcPr>
          <w:p w14:paraId="56E45B76" w14:textId="77777777" w:rsidR="00AF469D" w:rsidRPr="006B3F4F" w:rsidRDefault="00AF469D" w:rsidP="00F6193A">
            <w:pPr>
              <w:jc w:val="center"/>
              <w:rPr>
                <w:rFonts w:ascii="Arial" w:hAnsi="Arial" w:cs="Arial"/>
                <w:bCs/>
                <w:i/>
                <w:iCs/>
                <w:sz w:val="20"/>
                <w:szCs w:val="20"/>
              </w:rPr>
            </w:pPr>
          </w:p>
        </w:tc>
        <w:tc>
          <w:tcPr>
            <w:tcW w:w="696" w:type="dxa"/>
            <w:tcBorders>
              <w:right w:val="single" w:sz="24" w:space="0" w:color="000000"/>
            </w:tcBorders>
          </w:tcPr>
          <w:p w14:paraId="11959277" w14:textId="77777777" w:rsidR="00AF469D" w:rsidRPr="006B3F4F" w:rsidRDefault="00AF469D" w:rsidP="00F6193A">
            <w:pPr>
              <w:jc w:val="center"/>
              <w:rPr>
                <w:rFonts w:ascii="Arial" w:hAnsi="Arial" w:cs="Arial"/>
                <w:bCs/>
                <w:i/>
                <w:iCs/>
                <w:sz w:val="20"/>
                <w:szCs w:val="20"/>
              </w:rPr>
            </w:pPr>
          </w:p>
        </w:tc>
        <w:tc>
          <w:tcPr>
            <w:tcW w:w="567" w:type="dxa"/>
            <w:tcBorders>
              <w:left w:val="single" w:sz="24" w:space="0" w:color="000000"/>
            </w:tcBorders>
          </w:tcPr>
          <w:p w14:paraId="6C2E9E48" w14:textId="77777777" w:rsidR="00AF469D" w:rsidRPr="006B3F4F" w:rsidRDefault="00AF469D" w:rsidP="00F6193A">
            <w:pPr>
              <w:jc w:val="center"/>
              <w:rPr>
                <w:rFonts w:ascii="Arial" w:hAnsi="Arial" w:cs="Arial"/>
                <w:bCs/>
                <w:i/>
                <w:iCs/>
                <w:sz w:val="20"/>
                <w:szCs w:val="20"/>
              </w:rPr>
            </w:pPr>
          </w:p>
        </w:tc>
        <w:tc>
          <w:tcPr>
            <w:tcW w:w="1134" w:type="dxa"/>
          </w:tcPr>
          <w:p w14:paraId="537B1994" w14:textId="77777777" w:rsidR="00AF469D" w:rsidRPr="006B3F4F" w:rsidRDefault="00AF469D" w:rsidP="00F6193A">
            <w:pPr>
              <w:jc w:val="center"/>
              <w:rPr>
                <w:rFonts w:ascii="Arial" w:hAnsi="Arial" w:cs="Arial"/>
                <w:bCs/>
                <w:i/>
                <w:iCs/>
                <w:sz w:val="20"/>
                <w:szCs w:val="20"/>
              </w:rPr>
            </w:pPr>
          </w:p>
        </w:tc>
        <w:tc>
          <w:tcPr>
            <w:tcW w:w="567" w:type="dxa"/>
          </w:tcPr>
          <w:p w14:paraId="3491327C" w14:textId="77777777" w:rsidR="00AF469D" w:rsidRPr="006B3F4F" w:rsidRDefault="00AF469D" w:rsidP="00F6193A">
            <w:pPr>
              <w:jc w:val="center"/>
              <w:rPr>
                <w:rFonts w:ascii="Arial" w:hAnsi="Arial" w:cs="Arial"/>
                <w:bCs/>
                <w:i/>
                <w:iCs/>
                <w:sz w:val="20"/>
                <w:szCs w:val="20"/>
              </w:rPr>
            </w:pPr>
          </w:p>
        </w:tc>
      </w:tr>
    </w:tbl>
    <w:p w14:paraId="6E152B53" w14:textId="7361EB79" w:rsidR="00F6193A" w:rsidRDefault="00F6193A" w:rsidP="00461CE0">
      <w:pPr>
        <w:rPr>
          <w:rFonts w:ascii="Arial" w:hAnsi="Arial" w:cs="Arial"/>
          <w:b/>
          <w:i/>
          <w:iCs/>
        </w:rPr>
      </w:pPr>
    </w:p>
    <w:p w14:paraId="0BE474ED" w14:textId="250DCB86" w:rsidR="00922DD0" w:rsidRPr="009E2F49" w:rsidRDefault="00922DD0" w:rsidP="00922DD0">
      <w:pPr>
        <w:rPr>
          <w:rFonts w:ascii="Arial" w:hAnsi="Arial" w:cs="Arial"/>
          <w:b/>
          <w:i/>
          <w:iCs/>
        </w:rPr>
      </w:pPr>
      <w:r w:rsidRPr="009E2F49">
        <w:rPr>
          <w:rFonts w:ascii="Arial" w:hAnsi="Arial" w:cs="Arial"/>
          <w:b/>
          <w:bCs/>
        </w:rPr>
        <w:t>WRES Indicator 4 shows that:</w:t>
      </w:r>
    </w:p>
    <w:p w14:paraId="44007E9C" w14:textId="7DBF7F5D" w:rsidR="009E2F49" w:rsidRPr="009E2F49" w:rsidRDefault="00461CE0" w:rsidP="00461CE0">
      <w:pPr>
        <w:pStyle w:val="ListParagraph"/>
        <w:numPr>
          <w:ilvl w:val="0"/>
          <w:numId w:val="33"/>
        </w:numPr>
        <w:rPr>
          <w:rFonts w:ascii="Arial" w:hAnsi="Arial" w:cs="Arial"/>
          <w:b/>
        </w:rPr>
      </w:pPr>
      <w:r w:rsidRPr="00215D10">
        <w:rPr>
          <w:rFonts w:ascii="Arial" w:hAnsi="Arial" w:cs="Arial"/>
          <w:bCs/>
        </w:rPr>
        <w:t>In 202</w:t>
      </w:r>
      <w:r w:rsidR="00247A6D" w:rsidRPr="00215D10">
        <w:rPr>
          <w:rFonts w:ascii="Arial" w:hAnsi="Arial" w:cs="Arial"/>
          <w:bCs/>
        </w:rPr>
        <w:t>1</w:t>
      </w:r>
      <w:r w:rsidRPr="00215D10">
        <w:rPr>
          <w:rFonts w:ascii="Arial" w:hAnsi="Arial" w:cs="Arial"/>
          <w:bCs/>
        </w:rPr>
        <w:t xml:space="preserve"> the relative likelihood of BME colleagues accessing non-mandatory training and CPD was comparative to white colleagues</w:t>
      </w:r>
      <w:r w:rsidR="00C24CE7" w:rsidRPr="00215D10">
        <w:rPr>
          <w:rFonts w:ascii="Arial" w:hAnsi="Arial" w:cs="Arial"/>
          <w:bCs/>
        </w:rPr>
        <w:t>, with just over 13% of BME colleagues, compared to</w:t>
      </w:r>
      <w:r w:rsidR="00A41D48">
        <w:rPr>
          <w:rFonts w:ascii="Arial" w:hAnsi="Arial" w:cs="Arial"/>
          <w:bCs/>
        </w:rPr>
        <w:t xml:space="preserve"> just over</w:t>
      </w:r>
      <w:r w:rsidR="00C24CE7" w:rsidRPr="00215D10">
        <w:rPr>
          <w:rFonts w:ascii="Arial" w:hAnsi="Arial" w:cs="Arial"/>
          <w:bCs/>
        </w:rPr>
        <w:t xml:space="preserve"> 16% of white colleagues.  </w:t>
      </w:r>
      <w:r w:rsidR="00AA542B">
        <w:rPr>
          <w:rFonts w:ascii="Arial" w:hAnsi="Arial" w:cs="Arial"/>
          <w:bCs/>
        </w:rPr>
        <w:t>In 2020, 16.67% of BME</w:t>
      </w:r>
      <w:r w:rsidR="00247A6D" w:rsidRPr="00215D10">
        <w:rPr>
          <w:rFonts w:ascii="Arial" w:hAnsi="Arial" w:cs="Arial"/>
          <w:bCs/>
        </w:rPr>
        <w:t xml:space="preserve"> </w:t>
      </w:r>
      <w:r w:rsidR="0034172C">
        <w:rPr>
          <w:rFonts w:ascii="Arial" w:hAnsi="Arial" w:cs="Arial"/>
          <w:bCs/>
        </w:rPr>
        <w:t>colleagues</w:t>
      </w:r>
      <w:r w:rsidR="00247A6D" w:rsidRPr="00215D10">
        <w:rPr>
          <w:rFonts w:ascii="Arial" w:hAnsi="Arial" w:cs="Arial"/>
          <w:bCs/>
        </w:rPr>
        <w:t xml:space="preserve"> were likely to access non-mandatory training and CPD</w:t>
      </w:r>
      <w:r w:rsidR="00AA542B">
        <w:rPr>
          <w:rFonts w:ascii="Arial" w:hAnsi="Arial" w:cs="Arial"/>
          <w:bCs/>
        </w:rPr>
        <w:t>, across the three CCG’s, compared to 5.15% of white colleagues. The position for BME colleagues</w:t>
      </w:r>
      <w:r w:rsidR="001223C7">
        <w:rPr>
          <w:rFonts w:ascii="Arial" w:hAnsi="Arial" w:cs="Arial"/>
          <w:bCs/>
        </w:rPr>
        <w:t xml:space="preserve"> with regard to the likelihood for accessing non mandatory training</w:t>
      </w:r>
      <w:r w:rsidR="00AA542B">
        <w:rPr>
          <w:rFonts w:ascii="Arial" w:hAnsi="Arial" w:cs="Arial"/>
          <w:bCs/>
        </w:rPr>
        <w:t xml:space="preserve"> was slightly better in 2020.</w:t>
      </w:r>
      <w:r w:rsidR="001223C7">
        <w:rPr>
          <w:rFonts w:ascii="Arial" w:hAnsi="Arial" w:cs="Arial"/>
          <w:bCs/>
        </w:rPr>
        <w:t xml:space="preserve"> </w:t>
      </w:r>
    </w:p>
    <w:p w14:paraId="033685ED" w14:textId="37A4AFFE" w:rsidR="00461CE0" w:rsidRPr="00215D10" w:rsidRDefault="001223C7" w:rsidP="00461CE0">
      <w:pPr>
        <w:pStyle w:val="ListParagraph"/>
        <w:numPr>
          <w:ilvl w:val="0"/>
          <w:numId w:val="33"/>
        </w:numPr>
        <w:rPr>
          <w:rFonts w:ascii="Arial" w:hAnsi="Arial" w:cs="Arial"/>
          <w:b/>
        </w:rPr>
      </w:pPr>
      <w:r>
        <w:rPr>
          <w:rFonts w:ascii="Arial" w:hAnsi="Arial" w:cs="Arial"/>
          <w:bCs/>
        </w:rPr>
        <w:t xml:space="preserve">There has been a significant increase in 2021 of 11.07%, of the likelihood of white colleagues accessing non-mandatory training and CPD. </w:t>
      </w:r>
    </w:p>
    <w:p w14:paraId="1DB87776" w14:textId="749A7D52" w:rsidR="009E2F49" w:rsidRPr="009E2F49" w:rsidRDefault="00C24CE7" w:rsidP="00461CE0">
      <w:pPr>
        <w:pStyle w:val="ListParagraph"/>
        <w:numPr>
          <w:ilvl w:val="0"/>
          <w:numId w:val="33"/>
        </w:numPr>
        <w:rPr>
          <w:rFonts w:ascii="Arial" w:hAnsi="Arial" w:cs="Arial"/>
          <w:b/>
        </w:rPr>
      </w:pPr>
      <w:r w:rsidRPr="00215D10">
        <w:rPr>
          <w:rFonts w:ascii="Arial" w:hAnsi="Arial" w:cs="Arial"/>
          <w:bCs/>
        </w:rPr>
        <w:t>However, the actual number of BME colleagues</w:t>
      </w:r>
      <w:r w:rsidR="0034172C">
        <w:rPr>
          <w:rFonts w:ascii="Arial" w:hAnsi="Arial" w:cs="Arial"/>
          <w:bCs/>
        </w:rPr>
        <w:t xml:space="preserve"> in 2021</w:t>
      </w:r>
      <w:r w:rsidRPr="00215D10">
        <w:rPr>
          <w:rFonts w:ascii="Arial" w:hAnsi="Arial" w:cs="Arial"/>
          <w:bCs/>
        </w:rPr>
        <w:t xml:space="preserve"> who accessed non-mandatory training and CPD was relatively low only 3 </w:t>
      </w:r>
      <w:r w:rsidR="0034172C">
        <w:rPr>
          <w:rFonts w:ascii="Arial" w:hAnsi="Arial" w:cs="Arial"/>
          <w:bCs/>
        </w:rPr>
        <w:t>colleagues</w:t>
      </w:r>
      <w:r w:rsidRPr="00215D10">
        <w:rPr>
          <w:rFonts w:ascii="Arial" w:hAnsi="Arial" w:cs="Arial"/>
          <w:bCs/>
        </w:rPr>
        <w:t xml:space="preserve">, compared to 61 </w:t>
      </w:r>
      <w:r w:rsidRPr="00215D10">
        <w:rPr>
          <w:rFonts w:ascii="Arial" w:hAnsi="Arial" w:cs="Arial"/>
          <w:bCs/>
        </w:rPr>
        <w:lastRenderedPageBreak/>
        <w:t>white colleagues.</w:t>
      </w:r>
      <w:r w:rsidR="0034172C">
        <w:rPr>
          <w:rFonts w:ascii="Arial" w:hAnsi="Arial" w:cs="Arial"/>
          <w:bCs/>
        </w:rPr>
        <w:t xml:space="preserve"> The data </w:t>
      </w:r>
      <w:r w:rsidR="00F6193A">
        <w:rPr>
          <w:rFonts w:ascii="Arial" w:hAnsi="Arial" w:cs="Arial"/>
          <w:bCs/>
        </w:rPr>
        <w:t xml:space="preserve">for 2020 </w:t>
      </w:r>
      <w:r w:rsidR="0034172C">
        <w:rPr>
          <w:rFonts w:ascii="Arial" w:hAnsi="Arial" w:cs="Arial"/>
          <w:bCs/>
        </w:rPr>
        <w:t xml:space="preserve">across Banes, Wiltshire and Swindon </w:t>
      </w:r>
      <w:r w:rsidR="00A41D48">
        <w:rPr>
          <w:rFonts w:ascii="Arial" w:hAnsi="Arial" w:cs="Arial"/>
          <w:bCs/>
        </w:rPr>
        <w:t xml:space="preserve">is redacted to remain anonymous and therefore the </w:t>
      </w:r>
      <w:r w:rsidR="00CF73DA">
        <w:rPr>
          <w:rFonts w:ascii="Arial" w:hAnsi="Arial" w:cs="Arial"/>
          <w:bCs/>
        </w:rPr>
        <w:t>comparisons</w:t>
      </w:r>
      <w:r w:rsidR="00A41D48">
        <w:rPr>
          <w:rFonts w:ascii="Arial" w:hAnsi="Arial" w:cs="Arial"/>
          <w:bCs/>
        </w:rPr>
        <w:t xml:space="preserve"> for the actual number of BME colleagues that accessed non-mandatory training and CPD </w:t>
      </w:r>
      <w:proofErr w:type="spellStart"/>
      <w:r w:rsidR="00A41D48">
        <w:rPr>
          <w:rFonts w:ascii="Arial" w:hAnsi="Arial" w:cs="Arial"/>
          <w:bCs/>
        </w:rPr>
        <w:t>can not</w:t>
      </w:r>
      <w:proofErr w:type="spellEnd"/>
      <w:r w:rsidR="00A41D48">
        <w:rPr>
          <w:rFonts w:ascii="Arial" w:hAnsi="Arial" w:cs="Arial"/>
          <w:bCs/>
        </w:rPr>
        <w:t xml:space="preserve"> be compared.</w:t>
      </w:r>
      <w:r w:rsidR="0034172C">
        <w:rPr>
          <w:rFonts w:ascii="Arial" w:hAnsi="Arial" w:cs="Arial"/>
          <w:bCs/>
        </w:rPr>
        <w:t xml:space="preserve"> </w:t>
      </w:r>
      <w:r w:rsidRPr="00215D10">
        <w:rPr>
          <w:rFonts w:ascii="Arial" w:hAnsi="Arial" w:cs="Arial"/>
          <w:bCs/>
        </w:rPr>
        <w:t xml:space="preserve"> </w:t>
      </w:r>
    </w:p>
    <w:p w14:paraId="29FB4072" w14:textId="66255630" w:rsidR="00C24CE7" w:rsidRPr="00215D10" w:rsidRDefault="0034172C" w:rsidP="00461CE0">
      <w:pPr>
        <w:pStyle w:val="ListParagraph"/>
        <w:numPr>
          <w:ilvl w:val="0"/>
          <w:numId w:val="33"/>
        </w:numPr>
        <w:rPr>
          <w:rFonts w:ascii="Arial" w:hAnsi="Arial" w:cs="Arial"/>
          <w:b/>
        </w:rPr>
      </w:pPr>
      <w:r>
        <w:rPr>
          <w:rFonts w:ascii="Arial" w:hAnsi="Arial" w:cs="Arial"/>
          <w:bCs/>
        </w:rPr>
        <w:t>Overall, this</w:t>
      </w:r>
      <w:r w:rsidR="00C24CE7" w:rsidRPr="00215D10">
        <w:rPr>
          <w:rFonts w:ascii="Arial" w:hAnsi="Arial" w:cs="Arial"/>
          <w:bCs/>
        </w:rPr>
        <w:t xml:space="preserve"> indicates that further work is required to </w:t>
      </w:r>
      <w:r w:rsidR="00776622" w:rsidRPr="00215D10">
        <w:rPr>
          <w:rFonts w:ascii="Arial" w:hAnsi="Arial" w:cs="Arial"/>
          <w:bCs/>
        </w:rPr>
        <w:t>encourage BME</w:t>
      </w:r>
      <w:r w:rsidR="00C24CE7" w:rsidRPr="00215D10">
        <w:rPr>
          <w:rFonts w:ascii="Arial" w:hAnsi="Arial" w:cs="Arial"/>
          <w:bCs/>
        </w:rPr>
        <w:t xml:space="preserve"> colleagues to</w:t>
      </w:r>
      <w:r w:rsidR="00F6193A">
        <w:rPr>
          <w:rFonts w:ascii="Arial" w:hAnsi="Arial" w:cs="Arial"/>
          <w:bCs/>
        </w:rPr>
        <w:t xml:space="preserve"> apply for CPD and non-mandatory training opportunities.  A more skilled BME workforce will also </w:t>
      </w:r>
      <w:r w:rsidR="00127E38">
        <w:rPr>
          <w:rFonts w:ascii="Arial" w:hAnsi="Arial" w:cs="Arial"/>
          <w:bCs/>
        </w:rPr>
        <w:t>contributed</w:t>
      </w:r>
      <w:r w:rsidR="00F6193A">
        <w:rPr>
          <w:rFonts w:ascii="Arial" w:hAnsi="Arial" w:cs="Arial"/>
          <w:bCs/>
        </w:rPr>
        <w:t xml:space="preserve"> to the CCG’s EDI ambition of increasing the number of BME colleagues appointed to senior level roles in the </w:t>
      </w:r>
      <w:r w:rsidR="00127E38">
        <w:rPr>
          <w:rFonts w:ascii="Arial" w:hAnsi="Arial" w:cs="Arial"/>
          <w:bCs/>
        </w:rPr>
        <w:t>organisation</w:t>
      </w:r>
      <w:r w:rsidR="00F6193A">
        <w:rPr>
          <w:rFonts w:ascii="Arial" w:hAnsi="Arial" w:cs="Arial"/>
          <w:bCs/>
        </w:rPr>
        <w:t xml:space="preserve">. </w:t>
      </w:r>
    </w:p>
    <w:p w14:paraId="13F85D87" w14:textId="55187471" w:rsidR="001725F9" w:rsidRPr="001A5A9B" w:rsidRDefault="00247A6D" w:rsidP="00D34926">
      <w:pPr>
        <w:pStyle w:val="ListParagraph"/>
        <w:numPr>
          <w:ilvl w:val="0"/>
          <w:numId w:val="33"/>
        </w:numPr>
        <w:rPr>
          <w:rFonts w:ascii="Arial" w:hAnsi="Arial" w:cs="Arial"/>
          <w:b/>
        </w:rPr>
      </w:pPr>
      <w:r w:rsidRPr="00215D10">
        <w:rPr>
          <w:rFonts w:ascii="Arial" w:hAnsi="Arial" w:cs="Arial"/>
          <w:bCs/>
        </w:rPr>
        <w:t xml:space="preserve">It can be seen that white colleagues are 1.24 more likely to access non-mandatory training and CPD. </w:t>
      </w:r>
      <w:r w:rsidR="00CD5E35" w:rsidRPr="00215D10">
        <w:rPr>
          <w:rFonts w:ascii="Arial" w:hAnsi="Arial" w:cs="Arial"/>
          <w:bCs/>
        </w:rPr>
        <w:t xml:space="preserve">The availability of non-mandatory training and CPD needs to be highlighted to all colleagues to encourage personal development. </w:t>
      </w:r>
      <w:r w:rsidR="00F6193A">
        <w:rPr>
          <w:rFonts w:ascii="Arial" w:hAnsi="Arial" w:cs="Arial"/>
          <w:bCs/>
        </w:rPr>
        <w:t xml:space="preserve">However, it must be noted that Covid-19 is likely to have had an impact on the number of colleagues applying for CPD.  </w:t>
      </w:r>
    </w:p>
    <w:p w14:paraId="2637F0A3" w14:textId="77777777" w:rsidR="00A41D48" w:rsidRPr="00215D10" w:rsidRDefault="00A41D48" w:rsidP="001A5A9B">
      <w:pPr>
        <w:pStyle w:val="ListParagraph"/>
        <w:rPr>
          <w:rFonts w:ascii="Arial" w:hAnsi="Arial" w:cs="Arial"/>
          <w:b/>
        </w:rPr>
      </w:pPr>
    </w:p>
    <w:p w14:paraId="6056861F" w14:textId="45C1F1C1" w:rsidR="00D34926" w:rsidRPr="00215D10" w:rsidRDefault="00D34926" w:rsidP="00D34926">
      <w:pPr>
        <w:rPr>
          <w:rFonts w:ascii="Arial" w:hAnsi="Arial" w:cs="Arial"/>
          <w:b/>
        </w:rPr>
      </w:pPr>
      <w:r w:rsidRPr="00215D10">
        <w:rPr>
          <w:rFonts w:ascii="Arial" w:hAnsi="Arial" w:cs="Arial"/>
          <w:b/>
        </w:rPr>
        <w:t>W</w:t>
      </w:r>
      <w:r w:rsidR="00AF469D">
        <w:rPr>
          <w:rFonts w:ascii="Arial" w:hAnsi="Arial" w:cs="Arial"/>
          <w:b/>
        </w:rPr>
        <w:t>R</w:t>
      </w:r>
      <w:r w:rsidRPr="00215D10">
        <w:rPr>
          <w:rFonts w:ascii="Arial" w:hAnsi="Arial" w:cs="Arial"/>
          <w:b/>
        </w:rPr>
        <w:t>ES Indicator 9 BSW CCG</w:t>
      </w:r>
    </w:p>
    <w:p w14:paraId="245B10AA" w14:textId="721589E5" w:rsidR="008358E4" w:rsidRPr="00215D10" w:rsidRDefault="00D34926" w:rsidP="001725F9">
      <w:pPr>
        <w:rPr>
          <w:rFonts w:ascii="Arial" w:hAnsi="Arial" w:cs="Arial"/>
          <w:bCs/>
          <w:i/>
          <w:iCs/>
        </w:rPr>
      </w:pPr>
      <w:r w:rsidRPr="00215D10">
        <w:rPr>
          <w:rFonts w:ascii="Arial" w:hAnsi="Arial" w:cs="Arial"/>
          <w:bCs/>
          <w:i/>
          <w:iCs/>
        </w:rPr>
        <w:t xml:space="preserve">The percentage difference between the organisations’ </w:t>
      </w:r>
      <w:r w:rsidR="0065077B" w:rsidRPr="00215D10">
        <w:rPr>
          <w:rFonts w:ascii="Arial" w:hAnsi="Arial" w:cs="Arial"/>
          <w:bCs/>
          <w:i/>
          <w:iCs/>
        </w:rPr>
        <w:t>b</w:t>
      </w:r>
      <w:r w:rsidRPr="00215D10">
        <w:rPr>
          <w:rFonts w:ascii="Arial" w:hAnsi="Arial" w:cs="Arial"/>
          <w:bCs/>
          <w:i/>
          <w:iCs/>
        </w:rPr>
        <w:t>oard membership and its overall workforce</w:t>
      </w:r>
      <w:r w:rsidR="0065077B" w:rsidRPr="00215D10">
        <w:rPr>
          <w:rFonts w:ascii="Arial" w:hAnsi="Arial" w:cs="Arial"/>
          <w:bCs/>
          <w:i/>
          <w:iCs/>
        </w:rPr>
        <w:t xml:space="preserve"> disaggregated</w:t>
      </w:r>
      <w:r w:rsidRPr="00215D10">
        <w:rPr>
          <w:rFonts w:ascii="Arial" w:hAnsi="Arial" w:cs="Arial"/>
          <w:bCs/>
          <w:i/>
          <w:iCs/>
        </w:rPr>
        <w:t xml:space="preserve">. </w:t>
      </w:r>
    </w:p>
    <w:p w14:paraId="3D4441D4" w14:textId="4215F3B9" w:rsidR="008358E4" w:rsidRPr="00215D10" w:rsidRDefault="008358E4" w:rsidP="008358E4">
      <w:pPr>
        <w:rPr>
          <w:rFonts w:ascii="Arial" w:hAnsi="Arial" w:cs="Arial"/>
          <w:b/>
        </w:rPr>
      </w:pPr>
      <w:r w:rsidRPr="00215D10">
        <w:rPr>
          <w:rFonts w:ascii="Arial" w:hAnsi="Arial" w:cs="Arial"/>
          <w:b/>
        </w:rPr>
        <w:t xml:space="preserve">                                                                       </w:t>
      </w:r>
      <w:r w:rsidR="006317F2">
        <w:rPr>
          <w:rFonts w:ascii="Arial" w:hAnsi="Arial" w:cs="Arial"/>
          <w:b/>
        </w:rPr>
        <w:t xml:space="preserve">                         </w:t>
      </w:r>
      <w:r w:rsidR="00793E62">
        <w:rPr>
          <w:rFonts w:ascii="Arial" w:hAnsi="Arial" w:cs="Arial"/>
          <w:b/>
        </w:rPr>
        <w:t xml:space="preserve">BSW CCG </w:t>
      </w:r>
      <w:r w:rsidRPr="00215D10">
        <w:rPr>
          <w:rFonts w:ascii="Arial" w:hAnsi="Arial" w:cs="Arial"/>
          <w:b/>
        </w:rPr>
        <w:t>WRES 2021 Data</w:t>
      </w:r>
    </w:p>
    <w:tbl>
      <w:tblPr>
        <w:tblStyle w:val="TableGrid"/>
        <w:tblW w:w="9209" w:type="dxa"/>
        <w:tblLayout w:type="fixed"/>
        <w:tblLook w:val="04A0" w:firstRow="1" w:lastRow="0" w:firstColumn="1" w:lastColumn="0" w:noHBand="0" w:noVBand="1"/>
      </w:tblPr>
      <w:tblGrid>
        <w:gridCol w:w="5524"/>
        <w:gridCol w:w="1134"/>
        <w:gridCol w:w="1134"/>
        <w:gridCol w:w="1417"/>
      </w:tblGrid>
      <w:tr w:rsidR="00D34926" w:rsidRPr="00215D10" w14:paraId="19BCFE05" w14:textId="77777777" w:rsidTr="00A41D48">
        <w:tc>
          <w:tcPr>
            <w:tcW w:w="5524" w:type="dxa"/>
          </w:tcPr>
          <w:p w14:paraId="093FA351" w14:textId="77777777" w:rsidR="00D34926" w:rsidRPr="00215D10" w:rsidRDefault="00D34926" w:rsidP="00E831DF">
            <w:pPr>
              <w:rPr>
                <w:rFonts w:ascii="Arial" w:hAnsi="Arial" w:cs="Arial"/>
                <w:b/>
                <w:i/>
                <w:iCs/>
              </w:rPr>
            </w:pPr>
          </w:p>
        </w:tc>
        <w:tc>
          <w:tcPr>
            <w:tcW w:w="1134" w:type="dxa"/>
          </w:tcPr>
          <w:p w14:paraId="69691B89" w14:textId="77777777" w:rsidR="00D34926" w:rsidRPr="00215D10" w:rsidRDefault="00D34926" w:rsidP="00E831DF">
            <w:pPr>
              <w:rPr>
                <w:rFonts w:ascii="Arial" w:hAnsi="Arial" w:cs="Arial"/>
                <w:b/>
              </w:rPr>
            </w:pPr>
            <w:r w:rsidRPr="00215D10">
              <w:rPr>
                <w:rFonts w:ascii="Arial" w:hAnsi="Arial" w:cs="Arial"/>
                <w:b/>
              </w:rPr>
              <w:t>White</w:t>
            </w:r>
          </w:p>
        </w:tc>
        <w:tc>
          <w:tcPr>
            <w:tcW w:w="1134" w:type="dxa"/>
          </w:tcPr>
          <w:p w14:paraId="0052510F" w14:textId="455D4CB4" w:rsidR="00D34926" w:rsidRPr="00215D10" w:rsidRDefault="00D34926" w:rsidP="00E831DF">
            <w:pPr>
              <w:rPr>
                <w:rFonts w:ascii="Arial" w:hAnsi="Arial" w:cs="Arial"/>
                <w:b/>
              </w:rPr>
            </w:pPr>
            <w:r w:rsidRPr="00215D10">
              <w:rPr>
                <w:rFonts w:ascii="Arial" w:hAnsi="Arial" w:cs="Arial"/>
                <w:b/>
              </w:rPr>
              <w:t>BME</w:t>
            </w:r>
          </w:p>
        </w:tc>
        <w:tc>
          <w:tcPr>
            <w:tcW w:w="1417" w:type="dxa"/>
          </w:tcPr>
          <w:p w14:paraId="70FC4A58" w14:textId="77777777" w:rsidR="00D34926" w:rsidRPr="00215D10" w:rsidRDefault="00D34926" w:rsidP="00E831DF">
            <w:pPr>
              <w:rPr>
                <w:rFonts w:ascii="Arial" w:hAnsi="Arial" w:cs="Arial"/>
                <w:b/>
              </w:rPr>
            </w:pPr>
            <w:r w:rsidRPr="00215D10">
              <w:rPr>
                <w:rFonts w:ascii="Arial" w:hAnsi="Arial" w:cs="Arial"/>
                <w:b/>
              </w:rPr>
              <w:t>Ethnicity unknown</w:t>
            </w:r>
          </w:p>
        </w:tc>
      </w:tr>
      <w:tr w:rsidR="00D34926" w:rsidRPr="00215D10" w14:paraId="7945C90C" w14:textId="77777777" w:rsidTr="00A41D48">
        <w:tc>
          <w:tcPr>
            <w:tcW w:w="5524" w:type="dxa"/>
          </w:tcPr>
          <w:p w14:paraId="0269C4D6" w14:textId="791144D9" w:rsidR="00D34926" w:rsidRPr="00215D10" w:rsidRDefault="00D34926" w:rsidP="00E831DF">
            <w:pPr>
              <w:rPr>
                <w:rFonts w:ascii="Arial" w:hAnsi="Arial" w:cs="Arial"/>
                <w:b/>
              </w:rPr>
            </w:pPr>
            <w:r w:rsidRPr="00215D10">
              <w:rPr>
                <w:rFonts w:ascii="Arial" w:hAnsi="Arial" w:cs="Arial"/>
                <w:b/>
              </w:rPr>
              <w:t xml:space="preserve">Total Board Members </w:t>
            </w:r>
          </w:p>
        </w:tc>
        <w:tc>
          <w:tcPr>
            <w:tcW w:w="1134" w:type="dxa"/>
          </w:tcPr>
          <w:p w14:paraId="2EB0F001" w14:textId="4D07EF1A" w:rsidR="00D34926" w:rsidRPr="00215D10" w:rsidRDefault="00CF1FBA" w:rsidP="00F6193A">
            <w:pPr>
              <w:jc w:val="center"/>
              <w:rPr>
                <w:rFonts w:ascii="Arial" w:hAnsi="Arial" w:cs="Arial"/>
                <w:bCs/>
              </w:rPr>
            </w:pPr>
            <w:r w:rsidRPr="00215D10">
              <w:rPr>
                <w:rFonts w:ascii="Arial" w:hAnsi="Arial" w:cs="Arial"/>
                <w:bCs/>
              </w:rPr>
              <w:t>23</w:t>
            </w:r>
          </w:p>
        </w:tc>
        <w:tc>
          <w:tcPr>
            <w:tcW w:w="1134" w:type="dxa"/>
          </w:tcPr>
          <w:p w14:paraId="54F41AED" w14:textId="2755C531" w:rsidR="00D34926" w:rsidRPr="00215D10" w:rsidRDefault="00DD26A6" w:rsidP="00F6193A">
            <w:pPr>
              <w:jc w:val="center"/>
              <w:rPr>
                <w:rFonts w:ascii="Arial" w:hAnsi="Arial" w:cs="Arial"/>
                <w:bCs/>
              </w:rPr>
            </w:pPr>
            <w:r w:rsidRPr="006B3F4F">
              <w:rPr>
                <w:rFonts w:ascii="Arial" w:hAnsi="Arial" w:cs="Arial"/>
                <w:bCs/>
                <w:sz w:val="20"/>
                <w:szCs w:val="20"/>
              </w:rPr>
              <w:t>Redacted to maintain anonymity</w:t>
            </w:r>
          </w:p>
        </w:tc>
        <w:tc>
          <w:tcPr>
            <w:tcW w:w="1417" w:type="dxa"/>
          </w:tcPr>
          <w:p w14:paraId="33B9C84C" w14:textId="45DDD2B3" w:rsidR="00D34926" w:rsidRPr="00215D10" w:rsidRDefault="00CF1FBA" w:rsidP="00F6193A">
            <w:pPr>
              <w:jc w:val="center"/>
              <w:rPr>
                <w:rFonts w:ascii="Arial" w:hAnsi="Arial" w:cs="Arial"/>
                <w:bCs/>
              </w:rPr>
            </w:pPr>
            <w:r w:rsidRPr="00215D10">
              <w:rPr>
                <w:rFonts w:ascii="Arial" w:hAnsi="Arial" w:cs="Arial"/>
                <w:bCs/>
              </w:rPr>
              <w:t>2</w:t>
            </w:r>
          </w:p>
        </w:tc>
      </w:tr>
      <w:tr w:rsidR="00D34926" w:rsidRPr="00215D10" w14:paraId="72A31734" w14:textId="77777777" w:rsidTr="00A41D48">
        <w:tc>
          <w:tcPr>
            <w:tcW w:w="5524" w:type="dxa"/>
          </w:tcPr>
          <w:p w14:paraId="053ECF78" w14:textId="3C6367B2" w:rsidR="00D34926" w:rsidRPr="00215D10" w:rsidRDefault="00D34926" w:rsidP="00E831DF">
            <w:pPr>
              <w:rPr>
                <w:rFonts w:ascii="Arial" w:hAnsi="Arial" w:cs="Arial"/>
                <w:b/>
              </w:rPr>
            </w:pPr>
            <w:r w:rsidRPr="00215D10">
              <w:rPr>
                <w:rFonts w:ascii="Arial" w:hAnsi="Arial" w:cs="Arial"/>
                <w:b/>
              </w:rPr>
              <w:t>Of which: Voting Board</w:t>
            </w:r>
          </w:p>
        </w:tc>
        <w:tc>
          <w:tcPr>
            <w:tcW w:w="1134" w:type="dxa"/>
          </w:tcPr>
          <w:p w14:paraId="55A9D6AE" w14:textId="1D70FB7D" w:rsidR="00D34926" w:rsidRPr="00215D10" w:rsidRDefault="00CF1FBA" w:rsidP="00F6193A">
            <w:pPr>
              <w:jc w:val="center"/>
              <w:rPr>
                <w:rFonts w:ascii="Arial" w:hAnsi="Arial" w:cs="Arial"/>
                <w:bCs/>
              </w:rPr>
            </w:pPr>
            <w:r w:rsidRPr="00215D10">
              <w:rPr>
                <w:rFonts w:ascii="Arial" w:hAnsi="Arial" w:cs="Arial"/>
                <w:bCs/>
              </w:rPr>
              <w:t>17</w:t>
            </w:r>
          </w:p>
        </w:tc>
        <w:tc>
          <w:tcPr>
            <w:tcW w:w="1134" w:type="dxa"/>
          </w:tcPr>
          <w:p w14:paraId="6F9DB1DE" w14:textId="218D7439" w:rsidR="00D34926" w:rsidRPr="00215D10" w:rsidRDefault="00DD26A6" w:rsidP="00F6193A">
            <w:pPr>
              <w:jc w:val="center"/>
              <w:rPr>
                <w:rFonts w:ascii="Arial" w:hAnsi="Arial" w:cs="Arial"/>
                <w:bCs/>
              </w:rPr>
            </w:pPr>
            <w:r w:rsidRPr="006B3F4F">
              <w:rPr>
                <w:rFonts w:ascii="Arial" w:hAnsi="Arial" w:cs="Arial"/>
                <w:bCs/>
                <w:sz w:val="20"/>
                <w:szCs w:val="20"/>
              </w:rPr>
              <w:t>Redacted to maintain anonymity</w:t>
            </w:r>
          </w:p>
        </w:tc>
        <w:tc>
          <w:tcPr>
            <w:tcW w:w="1417" w:type="dxa"/>
          </w:tcPr>
          <w:p w14:paraId="0FBD77A1" w14:textId="3CA877C4" w:rsidR="00D34926" w:rsidRPr="00215D10" w:rsidRDefault="00CF1FBA" w:rsidP="00F6193A">
            <w:pPr>
              <w:jc w:val="center"/>
              <w:rPr>
                <w:rFonts w:ascii="Arial" w:hAnsi="Arial" w:cs="Arial"/>
                <w:bCs/>
              </w:rPr>
            </w:pPr>
            <w:r w:rsidRPr="00215D10">
              <w:rPr>
                <w:rFonts w:ascii="Arial" w:hAnsi="Arial" w:cs="Arial"/>
                <w:bCs/>
              </w:rPr>
              <w:t>2</w:t>
            </w:r>
          </w:p>
        </w:tc>
      </w:tr>
      <w:tr w:rsidR="00D34926" w:rsidRPr="00215D10" w14:paraId="2A675D46" w14:textId="77777777" w:rsidTr="00A41D48">
        <w:tc>
          <w:tcPr>
            <w:tcW w:w="5524" w:type="dxa"/>
          </w:tcPr>
          <w:p w14:paraId="75BE1D2C" w14:textId="7BA9DBC4" w:rsidR="00D34926" w:rsidRPr="00215D10" w:rsidRDefault="00D34926" w:rsidP="00E831DF">
            <w:pPr>
              <w:rPr>
                <w:rFonts w:ascii="Arial" w:hAnsi="Arial" w:cs="Arial"/>
                <w:b/>
              </w:rPr>
            </w:pPr>
            <w:r w:rsidRPr="00215D10">
              <w:rPr>
                <w:rFonts w:ascii="Arial" w:hAnsi="Arial" w:cs="Arial"/>
                <w:b/>
              </w:rPr>
              <w:t xml:space="preserve">Of which: Non Voting Board members </w:t>
            </w:r>
          </w:p>
        </w:tc>
        <w:tc>
          <w:tcPr>
            <w:tcW w:w="1134" w:type="dxa"/>
          </w:tcPr>
          <w:p w14:paraId="197227C8" w14:textId="0C8E70D3" w:rsidR="00D34926" w:rsidRPr="00215D10" w:rsidRDefault="00CF1FBA" w:rsidP="00F6193A">
            <w:pPr>
              <w:jc w:val="center"/>
              <w:rPr>
                <w:rFonts w:ascii="Arial" w:hAnsi="Arial" w:cs="Arial"/>
                <w:bCs/>
              </w:rPr>
            </w:pPr>
            <w:r w:rsidRPr="00215D10">
              <w:rPr>
                <w:rFonts w:ascii="Arial" w:hAnsi="Arial" w:cs="Arial"/>
                <w:bCs/>
              </w:rPr>
              <w:t>6</w:t>
            </w:r>
          </w:p>
        </w:tc>
        <w:tc>
          <w:tcPr>
            <w:tcW w:w="1134" w:type="dxa"/>
          </w:tcPr>
          <w:p w14:paraId="4B6CF4CE" w14:textId="3A68C9EB" w:rsidR="00D34926" w:rsidRPr="00215D10" w:rsidRDefault="00CF1FBA" w:rsidP="00F6193A">
            <w:pPr>
              <w:jc w:val="center"/>
              <w:rPr>
                <w:rFonts w:ascii="Arial" w:hAnsi="Arial" w:cs="Arial"/>
                <w:bCs/>
              </w:rPr>
            </w:pPr>
            <w:r w:rsidRPr="00215D10">
              <w:rPr>
                <w:rFonts w:ascii="Arial" w:hAnsi="Arial" w:cs="Arial"/>
                <w:bCs/>
              </w:rPr>
              <w:t>0</w:t>
            </w:r>
          </w:p>
        </w:tc>
        <w:tc>
          <w:tcPr>
            <w:tcW w:w="1417" w:type="dxa"/>
          </w:tcPr>
          <w:p w14:paraId="2DF851D0" w14:textId="3BB54AE1" w:rsidR="00D34926" w:rsidRPr="00215D10" w:rsidRDefault="00CF1FBA" w:rsidP="00F6193A">
            <w:pPr>
              <w:jc w:val="center"/>
              <w:rPr>
                <w:rFonts w:ascii="Arial" w:hAnsi="Arial" w:cs="Arial"/>
                <w:bCs/>
              </w:rPr>
            </w:pPr>
            <w:r w:rsidRPr="00215D10">
              <w:rPr>
                <w:rFonts w:ascii="Arial" w:hAnsi="Arial" w:cs="Arial"/>
                <w:bCs/>
              </w:rPr>
              <w:t>0</w:t>
            </w:r>
          </w:p>
        </w:tc>
      </w:tr>
      <w:tr w:rsidR="00D34926" w:rsidRPr="00215D10" w14:paraId="1E693703" w14:textId="77777777" w:rsidTr="00A41D48">
        <w:tc>
          <w:tcPr>
            <w:tcW w:w="5524" w:type="dxa"/>
          </w:tcPr>
          <w:p w14:paraId="39DCF5A7" w14:textId="495C5224" w:rsidR="00D34926" w:rsidRPr="00215D10" w:rsidRDefault="00D34926" w:rsidP="00E831DF">
            <w:pPr>
              <w:rPr>
                <w:rFonts w:ascii="Arial" w:hAnsi="Arial" w:cs="Arial"/>
                <w:b/>
              </w:rPr>
            </w:pPr>
            <w:r w:rsidRPr="00215D10">
              <w:rPr>
                <w:rFonts w:ascii="Arial" w:hAnsi="Arial" w:cs="Arial"/>
                <w:b/>
              </w:rPr>
              <w:t xml:space="preserve">Of which: Exec Board members </w:t>
            </w:r>
          </w:p>
        </w:tc>
        <w:tc>
          <w:tcPr>
            <w:tcW w:w="1134" w:type="dxa"/>
          </w:tcPr>
          <w:p w14:paraId="6CC8E301" w14:textId="28B4829C" w:rsidR="00D34926" w:rsidRPr="00215D10" w:rsidRDefault="00CF1FBA" w:rsidP="00F6193A">
            <w:pPr>
              <w:jc w:val="center"/>
              <w:rPr>
                <w:rFonts w:ascii="Arial" w:hAnsi="Arial" w:cs="Arial"/>
                <w:bCs/>
              </w:rPr>
            </w:pPr>
            <w:r w:rsidRPr="00215D10">
              <w:rPr>
                <w:rFonts w:ascii="Arial" w:hAnsi="Arial" w:cs="Arial"/>
                <w:bCs/>
              </w:rPr>
              <w:t>11</w:t>
            </w:r>
          </w:p>
        </w:tc>
        <w:tc>
          <w:tcPr>
            <w:tcW w:w="1134" w:type="dxa"/>
          </w:tcPr>
          <w:p w14:paraId="71B9874F" w14:textId="300374A9" w:rsidR="00D34926" w:rsidRPr="00215D10" w:rsidRDefault="00CF1FBA" w:rsidP="00F6193A">
            <w:pPr>
              <w:jc w:val="center"/>
              <w:rPr>
                <w:rFonts w:ascii="Arial" w:hAnsi="Arial" w:cs="Arial"/>
                <w:bCs/>
              </w:rPr>
            </w:pPr>
            <w:r w:rsidRPr="00215D10">
              <w:rPr>
                <w:rFonts w:ascii="Arial" w:hAnsi="Arial" w:cs="Arial"/>
                <w:bCs/>
              </w:rPr>
              <w:t>0</w:t>
            </w:r>
          </w:p>
        </w:tc>
        <w:tc>
          <w:tcPr>
            <w:tcW w:w="1417" w:type="dxa"/>
          </w:tcPr>
          <w:p w14:paraId="7588DBE8" w14:textId="0F9F5702" w:rsidR="00D34926" w:rsidRPr="00215D10" w:rsidRDefault="00CF1FBA" w:rsidP="00F6193A">
            <w:pPr>
              <w:jc w:val="center"/>
              <w:rPr>
                <w:rFonts w:ascii="Arial" w:hAnsi="Arial" w:cs="Arial"/>
                <w:bCs/>
              </w:rPr>
            </w:pPr>
            <w:r w:rsidRPr="00215D10">
              <w:rPr>
                <w:rFonts w:ascii="Arial" w:hAnsi="Arial" w:cs="Arial"/>
                <w:bCs/>
              </w:rPr>
              <w:t>0</w:t>
            </w:r>
          </w:p>
        </w:tc>
      </w:tr>
      <w:tr w:rsidR="00D34926" w:rsidRPr="00215D10" w14:paraId="06F71C04" w14:textId="77777777" w:rsidTr="00A41D48">
        <w:tc>
          <w:tcPr>
            <w:tcW w:w="5524" w:type="dxa"/>
          </w:tcPr>
          <w:p w14:paraId="274DB598" w14:textId="27736C42" w:rsidR="00D34926" w:rsidRPr="00215D10" w:rsidRDefault="00D34926" w:rsidP="00E831DF">
            <w:pPr>
              <w:rPr>
                <w:rFonts w:ascii="Arial" w:hAnsi="Arial" w:cs="Arial"/>
                <w:b/>
              </w:rPr>
            </w:pPr>
            <w:r w:rsidRPr="00215D10">
              <w:rPr>
                <w:rFonts w:ascii="Arial" w:hAnsi="Arial" w:cs="Arial"/>
                <w:b/>
              </w:rPr>
              <w:t xml:space="preserve">Of which: non Executive Board members </w:t>
            </w:r>
          </w:p>
        </w:tc>
        <w:tc>
          <w:tcPr>
            <w:tcW w:w="1134" w:type="dxa"/>
          </w:tcPr>
          <w:p w14:paraId="6B3C6175" w14:textId="2BD67A91" w:rsidR="00D34926" w:rsidRPr="00215D10" w:rsidRDefault="00CF1FBA" w:rsidP="00F6193A">
            <w:pPr>
              <w:jc w:val="center"/>
              <w:rPr>
                <w:rFonts w:ascii="Arial" w:hAnsi="Arial" w:cs="Arial"/>
                <w:bCs/>
              </w:rPr>
            </w:pPr>
            <w:r w:rsidRPr="00215D10">
              <w:rPr>
                <w:rFonts w:ascii="Arial" w:hAnsi="Arial" w:cs="Arial"/>
                <w:bCs/>
              </w:rPr>
              <w:t>12</w:t>
            </w:r>
          </w:p>
        </w:tc>
        <w:tc>
          <w:tcPr>
            <w:tcW w:w="1134" w:type="dxa"/>
          </w:tcPr>
          <w:p w14:paraId="0673AC29" w14:textId="262D7051" w:rsidR="00D34926" w:rsidRPr="00215D10" w:rsidRDefault="00DD26A6" w:rsidP="00F6193A">
            <w:pPr>
              <w:jc w:val="center"/>
              <w:rPr>
                <w:rFonts w:ascii="Arial" w:hAnsi="Arial" w:cs="Arial"/>
                <w:bCs/>
              </w:rPr>
            </w:pPr>
            <w:r w:rsidRPr="006B3F4F">
              <w:rPr>
                <w:rFonts w:ascii="Arial" w:hAnsi="Arial" w:cs="Arial"/>
                <w:bCs/>
                <w:sz w:val="20"/>
                <w:szCs w:val="20"/>
              </w:rPr>
              <w:t>Redacted to maintain anonymity</w:t>
            </w:r>
          </w:p>
        </w:tc>
        <w:tc>
          <w:tcPr>
            <w:tcW w:w="1417" w:type="dxa"/>
          </w:tcPr>
          <w:p w14:paraId="1EA04EAE" w14:textId="5EFB4BD6" w:rsidR="00D34926" w:rsidRPr="00215D10" w:rsidRDefault="00CF1FBA" w:rsidP="00F6193A">
            <w:pPr>
              <w:jc w:val="center"/>
              <w:rPr>
                <w:rFonts w:ascii="Arial" w:hAnsi="Arial" w:cs="Arial"/>
                <w:bCs/>
              </w:rPr>
            </w:pPr>
            <w:r w:rsidRPr="00215D10">
              <w:rPr>
                <w:rFonts w:ascii="Arial" w:hAnsi="Arial" w:cs="Arial"/>
                <w:bCs/>
              </w:rPr>
              <w:t>2</w:t>
            </w:r>
          </w:p>
        </w:tc>
      </w:tr>
      <w:tr w:rsidR="00D34926" w:rsidRPr="00215D10" w14:paraId="6D3A69C8" w14:textId="77777777" w:rsidTr="00A41D48">
        <w:tc>
          <w:tcPr>
            <w:tcW w:w="5524" w:type="dxa"/>
          </w:tcPr>
          <w:p w14:paraId="50FA7EC6" w14:textId="6025AECF" w:rsidR="00D34926" w:rsidRPr="00215D10" w:rsidRDefault="00D34926" w:rsidP="00E831DF">
            <w:pPr>
              <w:rPr>
                <w:rFonts w:ascii="Arial" w:hAnsi="Arial" w:cs="Arial"/>
                <w:b/>
              </w:rPr>
            </w:pPr>
            <w:r w:rsidRPr="00215D10">
              <w:rPr>
                <w:rFonts w:ascii="Arial" w:hAnsi="Arial" w:cs="Arial"/>
                <w:b/>
              </w:rPr>
              <w:t xml:space="preserve">Number of staff in overall workforce </w:t>
            </w:r>
          </w:p>
        </w:tc>
        <w:tc>
          <w:tcPr>
            <w:tcW w:w="1134" w:type="dxa"/>
          </w:tcPr>
          <w:p w14:paraId="34DE4A0C" w14:textId="270C0D26" w:rsidR="00D34926" w:rsidRPr="00215D10" w:rsidRDefault="00CF1FBA" w:rsidP="00F6193A">
            <w:pPr>
              <w:jc w:val="center"/>
              <w:rPr>
                <w:rFonts w:ascii="Arial" w:hAnsi="Arial" w:cs="Arial"/>
                <w:bCs/>
              </w:rPr>
            </w:pPr>
            <w:r w:rsidRPr="00215D10">
              <w:rPr>
                <w:rFonts w:ascii="Arial" w:hAnsi="Arial" w:cs="Arial"/>
                <w:bCs/>
              </w:rPr>
              <w:t>376</w:t>
            </w:r>
          </w:p>
        </w:tc>
        <w:tc>
          <w:tcPr>
            <w:tcW w:w="1134" w:type="dxa"/>
          </w:tcPr>
          <w:p w14:paraId="4ECB7936" w14:textId="6CFE9FE3" w:rsidR="00D34926" w:rsidRPr="00215D10" w:rsidRDefault="00CF1FBA" w:rsidP="00F6193A">
            <w:pPr>
              <w:jc w:val="center"/>
              <w:rPr>
                <w:rFonts w:ascii="Arial" w:hAnsi="Arial" w:cs="Arial"/>
                <w:bCs/>
              </w:rPr>
            </w:pPr>
            <w:r w:rsidRPr="00215D10">
              <w:rPr>
                <w:rFonts w:ascii="Arial" w:hAnsi="Arial" w:cs="Arial"/>
                <w:bCs/>
              </w:rPr>
              <w:t>23</w:t>
            </w:r>
          </w:p>
        </w:tc>
        <w:tc>
          <w:tcPr>
            <w:tcW w:w="1417" w:type="dxa"/>
          </w:tcPr>
          <w:p w14:paraId="6EF5F810" w14:textId="228BC60D" w:rsidR="00D34926" w:rsidRPr="00215D10" w:rsidRDefault="00CF1FBA" w:rsidP="00F6193A">
            <w:pPr>
              <w:jc w:val="center"/>
              <w:rPr>
                <w:rFonts w:ascii="Arial" w:hAnsi="Arial" w:cs="Arial"/>
                <w:bCs/>
              </w:rPr>
            </w:pPr>
            <w:r w:rsidRPr="00215D10">
              <w:rPr>
                <w:rFonts w:ascii="Arial" w:hAnsi="Arial" w:cs="Arial"/>
                <w:bCs/>
              </w:rPr>
              <w:t>13</w:t>
            </w:r>
          </w:p>
        </w:tc>
      </w:tr>
      <w:tr w:rsidR="00D34926" w:rsidRPr="00215D10" w14:paraId="1FA83759" w14:textId="77777777" w:rsidTr="00A41D48">
        <w:tc>
          <w:tcPr>
            <w:tcW w:w="5524" w:type="dxa"/>
          </w:tcPr>
          <w:p w14:paraId="381E8F6F" w14:textId="3ABF81F8" w:rsidR="00D34926" w:rsidRPr="000C023F" w:rsidRDefault="00D34926" w:rsidP="00E831DF">
            <w:pPr>
              <w:rPr>
                <w:rFonts w:ascii="Arial" w:hAnsi="Arial" w:cs="Arial"/>
                <w:b/>
              </w:rPr>
            </w:pPr>
            <w:r w:rsidRPr="000C023F">
              <w:rPr>
                <w:rFonts w:ascii="Arial" w:hAnsi="Arial" w:cs="Arial"/>
                <w:b/>
              </w:rPr>
              <w:t>Total Board members - % by Ethnicity</w:t>
            </w:r>
            <w:r w:rsidR="007B3DB2" w:rsidRPr="000C023F">
              <w:rPr>
                <w:rFonts w:ascii="Arial" w:hAnsi="Arial" w:cs="Arial"/>
                <w:b/>
              </w:rPr>
              <w:t xml:space="preserve"> </w:t>
            </w:r>
            <w:r w:rsidR="007B3DB2" w:rsidRPr="000C023F">
              <w:rPr>
                <w:rFonts w:ascii="Arial" w:hAnsi="Arial" w:cs="Arial"/>
                <w:b/>
                <w:sz w:val="18"/>
                <w:szCs w:val="18"/>
              </w:rPr>
              <w:t>(a)</w:t>
            </w:r>
          </w:p>
        </w:tc>
        <w:tc>
          <w:tcPr>
            <w:tcW w:w="1134" w:type="dxa"/>
          </w:tcPr>
          <w:p w14:paraId="0771577D" w14:textId="63C5DE0A" w:rsidR="00D34926" w:rsidRPr="00661313" w:rsidRDefault="00CF1FBA" w:rsidP="00F6193A">
            <w:pPr>
              <w:jc w:val="center"/>
              <w:rPr>
                <w:rFonts w:ascii="Arial" w:hAnsi="Arial" w:cs="Arial"/>
                <w:bCs/>
              </w:rPr>
            </w:pPr>
            <w:r w:rsidRPr="00661313">
              <w:rPr>
                <w:rFonts w:ascii="Arial" w:hAnsi="Arial" w:cs="Arial"/>
                <w:bCs/>
              </w:rPr>
              <w:t>88.5%</w:t>
            </w:r>
          </w:p>
        </w:tc>
        <w:tc>
          <w:tcPr>
            <w:tcW w:w="1134" w:type="dxa"/>
          </w:tcPr>
          <w:p w14:paraId="223618CC" w14:textId="30ED7DD0" w:rsidR="00D34926" w:rsidRPr="00661313" w:rsidRDefault="00CF1FBA" w:rsidP="00F6193A">
            <w:pPr>
              <w:jc w:val="center"/>
              <w:rPr>
                <w:rFonts w:ascii="Arial" w:hAnsi="Arial" w:cs="Arial"/>
                <w:bCs/>
              </w:rPr>
            </w:pPr>
            <w:r w:rsidRPr="00661313">
              <w:rPr>
                <w:rFonts w:ascii="Arial" w:hAnsi="Arial" w:cs="Arial"/>
                <w:bCs/>
              </w:rPr>
              <w:t>3.8%</w:t>
            </w:r>
          </w:p>
        </w:tc>
        <w:tc>
          <w:tcPr>
            <w:tcW w:w="1417" w:type="dxa"/>
          </w:tcPr>
          <w:p w14:paraId="10622167" w14:textId="1E2F7B31" w:rsidR="00D34926" w:rsidRPr="00661313" w:rsidRDefault="00CF1FBA" w:rsidP="00F6193A">
            <w:pPr>
              <w:jc w:val="center"/>
              <w:rPr>
                <w:rFonts w:ascii="Arial" w:hAnsi="Arial" w:cs="Arial"/>
                <w:bCs/>
              </w:rPr>
            </w:pPr>
            <w:r w:rsidRPr="00661313">
              <w:rPr>
                <w:rFonts w:ascii="Arial" w:hAnsi="Arial" w:cs="Arial"/>
                <w:bCs/>
              </w:rPr>
              <w:t>7.7%</w:t>
            </w:r>
          </w:p>
        </w:tc>
      </w:tr>
      <w:tr w:rsidR="00D34926" w:rsidRPr="00215D10" w14:paraId="7B1B75B9" w14:textId="77777777" w:rsidTr="00A41D48">
        <w:tc>
          <w:tcPr>
            <w:tcW w:w="5524" w:type="dxa"/>
          </w:tcPr>
          <w:p w14:paraId="13601D63" w14:textId="590F24C9" w:rsidR="00D34926" w:rsidRPr="000C023F" w:rsidRDefault="00D34926" w:rsidP="00E831DF">
            <w:pPr>
              <w:rPr>
                <w:rFonts w:ascii="Arial" w:hAnsi="Arial" w:cs="Arial"/>
                <w:b/>
              </w:rPr>
            </w:pPr>
            <w:r w:rsidRPr="000C023F">
              <w:rPr>
                <w:rFonts w:ascii="Arial" w:hAnsi="Arial" w:cs="Arial"/>
                <w:b/>
              </w:rPr>
              <w:t>Voting Board member - % by E</w:t>
            </w:r>
            <w:r w:rsidR="00CF1FBA" w:rsidRPr="000C023F">
              <w:rPr>
                <w:rFonts w:ascii="Arial" w:hAnsi="Arial" w:cs="Arial"/>
                <w:b/>
              </w:rPr>
              <w:t>thnicity</w:t>
            </w:r>
          </w:p>
        </w:tc>
        <w:tc>
          <w:tcPr>
            <w:tcW w:w="1134" w:type="dxa"/>
          </w:tcPr>
          <w:p w14:paraId="69542073" w14:textId="52E16594" w:rsidR="00D34926" w:rsidRPr="00661313" w:rsidRDefault="00CF1FBA" w:rsidP="00F6193A">
            <w:pPr>
              <w:jc w:val="center"/>
              <w:rPr>
                <w:rFonts w:ascii="Arial" w:hAnsi="Arial" w:cs="Arial"/>
                <w:bCs/>
              </w:rPr>
            </w:pPr>
            <w:r w:rsidRPr="00661313">
              <w:rPr>
                <w:rFonts w:ascii="Arial" w:hAnsi="Arial" w:cs="Arial"/>
                <w:bCs/>
              </w:rPr>
              <w:t>85.0%</w:t>
            </w:r>
          </w:p>
        </w:tc>
        <w:tc>
          <w:tcPr>
            <w:tcW w:w="1134" w:type="dxa"/>
          </w:tcPr>
          <w:p w14:paraId="5B6DD28A" w14:textId="2FC33E14" w:rsidR="00D34926" w:rsidRPr="00661313" w:rsidRDefault="00CF1FBA" w:rsidP="00F6193A">
            <w:pPr>
              <w:jc w:val="center"/>
              <w:rPr>
                <w:rFonts w:ascii="Arial" w:hAnsi="Arial" w:cs="Arial"/>
                <w:bCs/>
              </w:rPr>
            </w:pPr>
            <w:r w:rsidRPr="00661313">
              <w:rPr>
                <w:rFonts w:ascii="Arial" w:hAnsi="Arial" w:cs="Arial"/>
                <w:bCs/>
              </w:rPr>
              <w:t>5.0%</w:t>
            </w:r>
          </w:p>
        </w:tc>
        <w:tc>
          <w:tcPr>
            <w:tcW w:w="1417" w:type="dxa"/>
          </w:tcPr>
          <w:p w14:paraId="1F32CE27" w14:textId="4351B748" w:rsidR="00D34926" w:rsidRPr="00661313" w:rsidRDefault="00CF1FBA" w:rsidP="00F6193A">
            <w:pPr>
              <w:jc w:val="center"/>
              <w:rPr>
                <w:rFonts w:ascii="Arial" w:hAnsi="Arial" w:cs="Arial"/>
                <w:bCs/>
              </w:rPr>
            </w:pPr>
            <w:r w:rsidRPr="00661313">
              <w:rPr>
                <w:rFonts w:ascii="Arial" w:hAnsi="Arial" w:cs="Arial"/>
                <w:bCs/>
              </w:rPr>
              <w:t>10.0%</w:t>
            </w:r>
          </w:p>
        </w:tc>
      </w:tr>
      <w:tr w:rsidR="00D34926" w:rsidRPr="00215D10" w14:paraId="06373218" w14:textId="77777777" w:rsidTr="00A41D48">
        <w:tc>
          <w:tcPr>
            <w:tcW w:w="5524" w:type="dxa"/>
          </w:tcPr>
          <w:p w14:paraId="678025F4" w14:textId="271A91C3" w:rsidR="00D34926" w:rsidRPr="000C023F" w:rsidRDefault="00CF1FBA" w:rsidP="00E831DF">
            <w:pPr>
              <w:rPr>
                <w:rFonts w:ascii="Arial" w:hAnsi="Arial" w:cs="Arial"/>
                <w:b/>
              </w:rPr>
            </w:pPr>
            <w:r w:rsidRPr="000C023F">
              <w:rPr>
                <w:rFonts w:ascii="Arial" w:hAnsi="Arial" w:cs="Arial"/>
                <w:b/>
              </w:rPr>
              <w:t>Non Voting Board Member - % by Ethnicity</w:t>
            </w:r>
          </w:p>
        </w:tc>
        <w:tc>
          <w:tcPr>
            <w:tcW w:w="1134" w:type="dxa"/>
          </w:tcPr>
          <w:p w14:paraId="3A3CE346" w14:textId="63839AB0" w:rsidR="00D34926" w:rsidRPr="00661313" w:rsidRDefault="00CF1FBA" w:rsidP="00F6193A">
            <w:pPr>
              <w:jc w:val="center"/>
              <w:rPr>
                <w:rFonts w:ascii="Arial" w:hAnsi="Arial" w:cs="Arial"/>
                <w:bCs/>
              </w:rPr>
            </w:pPr>
            <w:r w:rsidRPr="00661313">
              <w:rPr>
                <w:rFonts w:ascii="Arial" w:hAnsi="Arial" w:cs="Arial"/>
                <w:bCs/>
              </w:rPr>
              <w:t>100%</w:t>
            </w:r>
          </w:p>
        </w:tc>
        <w:tc>
          <w:tcPr>
            <w:tcW w:w="1134" w:type="dxa"/>
          </w:tcPr>
          <w:p w14:paraId="4CE7C1E8" w14:textId="00F6A8A5" w:rsidR="00D34926" w:rsidRPr="00661313" w:rsidRDefault="00CF1FBA" w:rsidP="00F6193A">
            <w:pPr>
              <w:jc w:val="center"/>
              <w:rPr>
                <w:rFonts w:ascii="Arial" w:hAnsi="Arial" w:cs="Arial"/>
                <w:bCs/>
              </w:rPr>
            </w:pPr>
            <w:r w:rsidRPr="00661313">
              <w:rPr>
                <w:rFonts w:ascii="Arial" w:hAnsi="Arial" w:cs="Arial"/>
                <w:bCs/>
              </w:rPr>
              <w:t>0%</w:t>
            </w:r>
          </w:p>
        </w:tc>
        <w:tc>
          <w:tcPr>
            <w:tcW w:w="1417" w:type="dxa"/>
          </w:tcPr>
          <w:p w14:paraId="7206B413" w14:textId="36F1D9F0" w:rsidR="00D34926" w:rsidRPr="00661313" w:rsidRDefault="00CF1FBA" w:rsidP="00F6193A">
            <w:pPr>
              <w:jc w:val="center"/>
              <w:rPr>
                <w:rFonts w:ascii="Arial" w:hAnsi="Arial" w:cs="Arial"/>
                <w:bCs/>
              </w:rPr>
            </w:pPr>
            <w:r w:rsidRPr="00661313">
              <w:rPr>
                <w:rFonts w:ascii="Arial" w:hAnsi="Arial" w:cs="Arial"/>
                <w:bCs/>
              </w:rPr>
              <w:t>0%</w:t>
            </w:r>
          </w:p>
        </w:tc>
      </w:tr>
      <w:tr w:rsidR="00D34926" w:rsidRPr="00215D10" w14:paraId="0000EFC2" w14:textId="77777777" w:rsidTr="00A41D48">
        <w:tc>
          <w:tcPr>
            <w:tcW w:w="5524" w:type="dxa"/>
          </w:tcPr>
          <w:p w14:paraId="0E89797F" w14:textId="05AFF79C" w:rsidR="00D34926" w:rsidRPr="000C023F" w:rsidRDefault="00CF1FBA" w:rsidP="00E831DF">
            <w:pPr>
              <w:rPr>
                <w:rFonts w:ascii="Arial" w:hAnsi="Arial" w:cs="Arial"/>
                <w:b/>
              </w:rPr>
            </w:pPr>
            <w:r w:rsidRPr="000C023F">
              <w:rPr>
                <w:rFonts w:ascii="Arial" w:hAnsi="Arial" w:cs="Arial"/>
                <w:b/>
              </w:rPr>
              <w:t>Executive Board Member - % by Ethnicity</w:t>
            </w:r>
          </w:p>
        </w:tc>
        <w:tc>
          <w:tcPr>
            <w:tcW w:w="1134" w:type="dxa"/>
          </w:tcPr>
          <w:p w14:paraId="4B06A825" w14:textId="5AECB43A" w:rsidR="00D34926" w:rsidRPr="00661313" w:rsidRDefault="00CF1FBA" w:rsidP="00F6193A">
            <w:pPr>
              <w:jc w:val="center"/>
              <w:rPr>
                <w:rFonts w:ascii="Arial" w:hAnsi="Arial" w:cs="Arial"/>
                <w:bCs/>
              </w:rPr>
            </w:pPr>
            <w:r w:rsidRPr="00661313">
              <w:rPr>
                <w:rFonts w:ascii="Arial" w:hAnsi="Arial" w:cs="Arial"/>
                <w:bCs/>
              </w:rPr>
              <w:t>100%</w:t>
            </w:r>
          </w:p>
        </w:tc>
        <w:tc>
          <w:tcPr>
            <w:tcW w:w="1134" w:type="dxa"/>
          </w:tcPr>
          <w:p w14:paraId="596D7752" w14:textId="18C2C9B6" w:rsidR="00D34926" w:rsidRPr="00661313" w:rsidRDefault="00CF1FBA" w:rsidP="00F6193A">
            <w:pPr>
              <w:jc w:val="center"/>
              <w:rPr>
                <w:rFonts w:ascii="Arial" w:hAnsi="Arial" w:cs="Arial"/>
                <w:bCs/>
              </w:rPr>
            </w:pPr>
            <w:r w:rsidRPr="00661313">
              <w:rPr>
                <w:rFonts w:ascii="Arial" w:hAnsi="Arial" w:cs="Arial"/>
                <w:bCs/>
              </w:rPr>
              <w:t>0%</w:t>
            </w:r>
          </w:p>
        </w:tc>
        <w:tc>
          <w:tcPr>
            <w:tcW w:w="1417" w:type="dxa"/>
          </w:tcPr>
          <w:p w14:paraId="5787637F" w14:textId="1F6F4DD2" w:rsidR="00D34926" w:rsidRPr="00661313" w:rsidRDefault="00CF1FBA" w:rsidP="00F6193A">
            <w:pPr>
              <w:jc w:val="center"/>
              <w:rPr>
                <w:rFonts w:ascii="Arial" w:hAnsi="Arial" w:cs="Arial"/>
                <w:bCs/>
              </w:rPr>
            </w:pPr>
            <w:r w:rsidRPr="00661313">
              <w:rPr>
                <w:rFonts w:ascii="Arial" w:hAnsi="Arial" w:cs="Arial"/>
                <w:bCs/>
              </w:rPr>
              <w:t>0%</w:t>
            </w:r>
          </w:p>
        </w:tc>
      </w:tr>
      <w:tr w:rsidR="00CF1FBA" w:rsidRPr="00215D10" w14:paraId="4D05263A" w14:textId="77777777" w:rsidTr="00A41D48">
        <w:tc>
          <w:tcPr>
            <w:tcW w:w="5524" w:type="dxa"/>
          </w:tcPr>
          <w:p w14:paraId="2627B457" w14:textId="496782CE" w:rsidR="00CF1FBA" w:rsidRPr="000C023F" w:rsidRDefault="00CF1FBA" w:rsidP="00E831DF">
            <w:pPr>
              <w:rPr>
                <w:rFonts w:ascii="Arial" w:hAnsi="Arial" w:cs="Arial"/>
                <w:b/>
              </w:rPr>
            </w:pPr>
            <w:r w:rsidRPr="000C023F">
              <w:rPr>
                <w:rFonts w:ascii="Arial" w:hAnsi="Arial" w:cs="Arial"/>
                <w:b/>
              </w:rPr>
              <w:t>Non Executive Board Member - % by Ethnicity</w:t>
            </w:r>
          </w:p>
        </w:tc>
        <w:tc>
          <w:tcPr>
            <w:tcW w:w="1134" w:type="dxa"/>
          </w:tcPr>
          <w:p w14:paraId="5C3E31CA" w14:textId="212FE3FE" w:rsidR="00CF1FBA" w:rsidRPr="00661313" w:rsidRDefault="00CF1FBA" w:rsidP="00F6193A">
            <w:pPr>
              <w:jc w:val="center"/>
              <w:rPr>
                <w:rFonts w:ascii="Arial" w:hAnsi="Arial" w:cs="Arial"/>
                <w:bCs/>
              </w:rPr>
            </w:pPr>
            <w:r w:rsidRPr="00661313">
              <w:rPr>
                <w:rFonts w:ascii="Arial" w:hAnsi="Arial" w:cs="Arial"/>
                <w:bCs/>
              </w:rPr>
              <w:t>80.0%</w:t>
            </w:r>
          </w:p>
        </w:tc>
        <w:tc>
          <w:tcPr>
            <w:tcW w:w="1134" w:type="dxa"/>
          </w:tcPr>
          <w:p w14:paraId="5908F776" w14:textId="2700F8EE" w:rsidR="00CF1FBA" w:rsidRPr="00661313" w:rsidRDefault="00CF1FBA" w:rsidP="00F6193A">
            <w:pPr>
              <w:jc w:val="center"/>
              <w:rPr>
                <w:rFonts w:ascii="Arial" w:hAnsi="Arial" w:cs="Arial"/>
                <w:bCs/>
              </w:rPr>
            </w:pPr>
            <w:r w:rsidRPr="00661313">
              <w:rPr>
                <w:rFonts w:ascii="Arial" w:hAnsi="Arial" w:cs="Arial"/>
                <w:bCs/>
              </w:rPr>
              <w:t>6.7%</w:t>
            </w:r>
          </w:p>
        </w:tc>
        <w:tc>
          <w:tcPr>
            <w:tcW w:w="1417" w:type="dxa"/>
          </w:tcPr>
          <w:p w14:paraId="480A44FB" w14:textId="566AFFD9" w:rsidR="00CF1FBA" w:rsidRPr="00661313" w:rsidRDefault="00CF1FBA" w:rsidP="00F6193A">
            <w:pPr>
              <w:jc w:val="center"/>
              <w:rPr>
                <w:rFonts w:ascii="Arial" w:hAnsi="Arial" w:cs="Arial"/>
                <w:bCs/>
              </w:rPr>
            </w:pPr>
            <w:r w:rsidRPr="00661313">
              <w:rPr>
                <w:rFonts w:ascii="Arial" w:hAnsi="Arial" w:cs="Arial"/>
                <w:bCs/>
              </w:rPr>
              <w:t>13.3%</w:t>
            </w:r>
          </w:p>
        </w:tc>
      </w:tr>
      <w:tr w:rsidR="00CF1FBA" w:rsidRPr="00215D10" w14:paraId="4FE8477B" w14:textId="77777777" w:rsidTr="00A41D48">
        <w:tc>
          <w:tcPr>
            <w:tcW w:w="5524" w:type="dxa"/>
          </w:tcPr>
          <w:p w14:paraId="5945D0A4" w14:textId="0716902E" w:rsidR="00CF1FBA" w:rsidRPr="000C023F" w:rsidRDefault="00CF1FBA" w:rsidP="00E831DF">
            <w:pPr>
              <w:rPr>
                <w:rFonts w:ascii="Arial" w:hAnsi="Arial" w:cs="Arial"/>
                <w:b/>
              </w:rPr>
            </w:pPr>
            <w:r w:rsidRPr="000C023F">
              <w:rPr>
                <w:rFonts w:ascii="Arial" w:hAnsi="Arial" w:cs="Arial"/>
                <w:b/>
              </w:rPr>
              <w:t xml:space="preserve">Overall workforce - % by </w:t>
            </w:r>
            <w:r w:rsidR="007B3DB2" w:rsidRPr="000C023F">
              <w:rPr>
                <w:rFonts w:ascii="Arial" w:hAnsi="Arial" w:cs="Arial"/>
                <w:b/>
              </w:rPr>
              <w:t xml:space="preserve">Ethnicity </w:t>
            </w:r>
            <w:r w:rsidR="007B3DB2" w:rsidRPr="000C023F">
              <w:rPr>
                <w:rFonts w:ascii="Arial" w:hAnsi="Arial" w:cs="Arial"/>
                <w:b/>
                <w:sz w:val="18"/>
                <w:szCs w:val="18"/>
              </w:rPr>
              <w:t>(b)</w:t>
            </w:r>
          </w:p>
        </w:tc>
        <w:tc>
          <w:tcPr>
            <w:tcW w:w="1134" w:type="dxa"/>
          </w:tcPr>
          <w:p w14:paraId="6661F7CC" w14:textId="03F1113A" w:rsidR="00CF1FBA" w:rsidRPr="00661313" w:rsidRDefault="00CF1FBA" w:rsidP="00F6193A">
            <w:pPr>
              <w:jc w:val="center"/>
              <w:rPr>
                <w:rFonts w:ascii="Arial" w:hAnsi="Arial" w:cs="Arial"/>
                <w:bCs/>
              </w:rPr>
            </w:pPr>
            <w:r w:rsidRPr="00661313">
              <w:rPr>
                <w:rFonts w:ascii="Arial" w:hAnsi="Arial" w:cs="Arial"/>
                <w:bCs/>
              </w:rPr>
              <w:t>91.3%</w:t>
            </w:r>
          </w:p>
        </w:tc>
        <w:tc>
          <w:tcPr>
            <w:tcW w:w="1134" w:type="dxa"/>
          </w:tcPr>
          <w:p w14:paraId="576C2D3E" w14:textId="59CE0790" w:rsidR="00CF1FBA" w:rsidRPr="00661313" w:rsidRDefault="00CF1FBA" w:rsidP="00F6193A">
            <w:pPr>
              <w:jc w:val="center"/>
              <w:rPr>
                <w:rFonts w:ascii="Arial" w:hAnsi="Arial" w:cs="Arial"/>
                <w:bCs/>
              </w:rPr>
            </w:pPr>
            <w:r w:rsidRPr="00661313">
              <w:rPr>
                <w:rFonts w:ascii="Arial" w:hAnsi="Arial" w:cs="Arial"/>
                <w:bCs/>
              </w:rPr>
              <w:t>5.6%</w:t>
            </w:r>
          </w:p>
        </w:tc>
        <w:tc>
          <w:tcPr>
            <w:tcW w:w="1417" w:type="dxa"/>
          </w:tcPr>
          <w:p w14:paraId="6C107F15" w14:textId="77BB201B" w:rsidR="00CF1FBA" w:rsidRPr="00661313" w:rsidRDefault="00CF1FBA" w:rsidP="00F6193A">
            <w:pPr>
              <w:jc w:val="center"/>
              <w:rPr>
                <w:rFonts w:ascii="Arial" w:hAnsi="Arial" w:cs="Arial"/>
                <w:bCs/>
              </w:rPr>
            </w:pPr>
            <w:r w:rsidRPr="00661313">
              <w:rPr>
                <w:rFonts w:ascii="Arial" w:hAnsi="Arial" w:cs="Arial"/>
                <w:bCs/>
              </w:rPr>
              <w:t>3.2%</w:t>
            </w:r>
          </w:p>
        </w:tc>
      </w:tr>
      <w:tr w:rsidR="00CF1FBA" w:rsidRPr="00215D10" w14:paraId="5E97E1EB" w14:textId="77777777" w:rsidTr="00A41D48">
        <w:tc>
          <w:tcPr>
            <w:tcW w:w="5524" w:type="dxa"/>
          </w:tcPr>
          <w:p w14:paraId="7219F13F" w14:textId="007AABCC" w:rsidR="00CF1FBA" w:rsidRPr="00215D10" w:rsidRDefault="00CF1FBA" w:rsidP="00E831DF">
            <w:pPr>
              <w:rPr>
                <w:rFonts w:ascii="Arial" w:hAnsi="Arial" w:cs="Arial"/>
                <w:b/>
              </w:rPr>
            </w:pPr>
            <w:r w:rsidRPr="00215D10">
              <w:rPr>
                <w:rFonts w:ascii="Arial" w:hAnsi="Arial" w:cs="Arial"/>
                <w:b/>
              </w:rPr>
              <w:t xml:space="preserve">Difference (Total Board </w:t>
            </w:r>
            <w:r w:rsidR="007B3DB2" w:rsidRPr="00535110">
              <w:rPr>
                <w:rFonts w:ascii="Arial" w:hAnsi="Arial" w:cs="Arial"/>
                <w:b/>
                <w:sz w:val="18"/>
                <w:szCs w:val="18"/>
              </w:rPr>
              <w:t>(a)</w:t>
            </w:r>
            <w:r w:rsidR="007B3DB2">
              <w:rPr>
                <w:rFonts w:ascii="Arial" w:hAnsi="Arial" w:cs="Arial"/>
                <w:b/>
                <w:sz w:val="18"/>
                <w:szCs w:val="18"/>
              </w:rPr>
              <w:t xml:space="preserve"> </w:t>
            </w:r>
            <w:r w:rsidRPr="00215D10">
              <w:rPr>
                <w:rFonts w:ascii="Arial" w:hAnsi="Arial" w:cs="Arial"/>
                <w:b/>
              </w:rPr>
              <w:t>– Overall workforce</w:t>
            </w:r>
            <w:r w:rsidR="007B3DB2">
              <w:rPr>
                <w:rFonts w:ascii="Arial" w:hAnsi="Arial" w:cs="Arial"/>
                <w:b/>
              </w:rPr>
              <w:t xml:space="preserve"> </w:t>
            </w:r>
            <w:r w:rsidR="007B3DB2" w:rsidRPr="00535110">
              <w:rPr>
                <w:rFonts w:ascii="Arial" w:hAnsi="Arial" w:cs="Arial"/>
                <w:b/>
                <w:sz w:val="18"/>
                <w:szCs w:val="18"/>
              </w:rPr>
              <w:t>(b)</w:t>
            </w:r>
            <w:r w:rsidRPr="00215D10">
              <w:rPr>
                <w:rFonts w:ascii="Arial" w:hAnsi="Arial" w:cs="Arial"/>
                <w:b/>
              </w:rPr>
              <w:t xml:space="preserve">) </w:t>
            </w:r>
          </w:p>
        </w:tc>
        <w:tc>
          <w:tcPr>
            <w:tcW w:w="1134" w:type="dxa"/>
          </w:tcPr>
          <w:p w14:paraId="6848F52C" w14:textId="0026016C" w:rsidR="00CF1FBA" w:rsidRPr="00215D10" w:rsidRDefault="00CF1FBA" w:rsidP="00F6193A">
            <w:pPr>
              <w:jc w:val="center"/>
              <w:rPr>
                <w:rFonts w:ascii="Arial" w:hAnsi="Arial" w:cs="Arial"/>
                <w:bCs/>
              </w:rPr>
            </w:pPr>
            <w:r w:rsidRPr="00215D10">
              <w:rPr>
                <w:rFonts w:ascii="Arial" w:hAnsi="Arial" w:cs="Arial"/>
                <w:bCs/>
              </w:rPr>
              <w:t>-2.8%</w:t>
            </w:r>
          </w:p>
        </w:tc>
        <w:tc>
          <w:tcPr>
            <w:tcW w:w="1134" w:type="dxa"/>
          </w:tcPr>
          <w:p w14:paraId="51F2796B" w14:textId="1E3D6D72" w:rsidR="00CF1FBA" w:rsidRPr="00215D10" w:rsidRDefault="00CF1FBA" w:rsidP="00F6193A">
            <w:pPr>
              <w:jc w:val="center"/>
              <w:rPr>
                <w:rFonts w:ascii="Arial" w:hAnsi="Arial" w:cs="Arial"/>
                <w:bCs/>
              </w:rPr>
            </w:pPr>
            <w:r w:rsidRPr="00215D10">
              <w:rPr>
                <w:rFonts w:ascii="Arial" w:hAnsi="Arial" w:cs="Arial"/>
                <w:bCs/>
              </w:rPr>
              <w:t>-1.7%</w:t>
            </w:r>
          </w:p>
        </w:tc>
        <w:tc>
          <w:tcPr>
            <w:tcW w:w="1417" w:type="dxa"/>
          </w:tcPr>
          <w:p w14:paraId="5E28CEF1" w14:textId="78266D91" w:rsidR="00CF1FBA" w:rsidRPr="00215D10" w:rsidRDefault="00CF1FBA" w:rsidP="00F6193A">
            <w:pPr>
              <w:jc w:val="center"/>
              <w:rPr>
                <w:rFonts w:ascii="Arial" w:hAnsi="Arial" w:cs="Arial"/>
                <w:bCs/>
              </w:rPr>
            </w:pPr>
            <w:r w:rsidRPr="00215D10">
              <w:rPr>
                <w:rFonts w:ascii="Arial" w:hAnsi="Arial" w:cs="Arial"/>
                <w:bCs/>
              </w:rPr>
              <w:t>4.5%</w:t>
            </w:r>
          </w:p>
        </w:tc>
      </w:tr>
    </w:tbl>
    <w:p w14:paraId="376D567C" w14:textId="38F361B6" w:rsidR="00896D5D" w:rsidRDefault="00896D5D" w:rsidP="00461CE0">
      <w:pPr>
        <w:rPr>
          <w:rFonts w:ascii="Arial" w:hAnsi="Arial" w:cs="Arial"/>
        </w:rPr>
      </w:pPr>
    </w:p>
    <w:p w14:paraId="6BF84DD1" w14:textId="2FCE4ECD" w:rsidR="003810E7" w:rsidRDefault="003810E7" w:rsidP="00461CE0">
      <w:pPr>
        <w:rPr>
          <w:rFonts w:ascii="Arial" w:hAnsi="Arial" w:cs="Arial"/>
        </w:rPr>
      </w:pPr>
    </w:p>
    <w:p w14:paraId="18B1DC53" w14:textId="3FFAEA8F" w:rsidR="003810E7" w:rsidRDefault="003810E7" w:rsidP="00461CE0">
      <w:pPr>
        <w:rPr>
          <w:rFonts w:ascii="Arial" w:hAnsi="Arial" w:cs="Arial"/>
        </w:rPr>
      </w:pPr>
    </w:p>
    <w:p w14:paraId="180550D6" w14:textId="1EFACFE6" w:rsidR="00E7282F" w:rsidRDefault="00E7282F" w:rsidP="00461CE0">
      <w:pPr>
        <w:rPr>
          <w:rFonts w:ascii="Arial" w:hAnsi="Arial" w:cs="Arial"/>
        </w:rPr>
      </w:pPr>
    </w:p>
    <w:p w14:paraId="17068033" w14:textId="6F70EF9A" w:rsidR="00E7282F" w:rsidRDefault="00E7282F" w:rsidP="00461CE0">
      <w:pPr>
        <w:rPr>
          <w:rFonts w:ascii="Arial" w:hAnsi="Arial" w:cs="Arial"/>
        </w:rPr>
      </w:pPr>
    </w:p>
    <w:p w14:paraId="5AA4E74C" w14:textId="77777777" w:rsidR="00E7282F" w:rsidRDefault="00E7282F" w:rsidP="00461CE0">
      <w:pPr>
        <w:rPr>
          <w:rFonts w:ascii="Arial" w:hAnsi="Arial" w:cs="Arial"/>
        </w:rPr>
      </w:pPr>
    </w:p>
    <w:p w14:paraId="1DF82D23" w14:textId="5A6E6A0A" w:rsidR="006317F2" w:rsidRPr="006317F2" w:rsidRDefault="00394F47" w:rsidP="00394F47">
      <w:pPr>
        <w:rPr>
          <w:rFonts w:ascii="Arial" w:hAnsi="Arial" w:cs="Arial"/>
          <w:b/>
          <w:bCs/>
          <w:u w:val="single"/>
        </w:rPr>
      </w:pPr>
      <w:r w:rsidRPr="006317F2">
        <w:rPr>
          <w:rFonts w:ascii="Arial" w:hAnsi="Arial" w:cs="Arial"/>
          <w:b/>
          <w:bCs/>
          <w:u w:val="single"/>
        </w:rPr>
        <w:lastRenderedPageBreak/>
        <w:t>WRES Indicator 9 BaNES CCG</w:t>
      </w:r>
      <w:r w:rsidR="006317F2" w:rsidRPr="006317F2">
        <w:rPr>
          <w:rFonts w:ascii="Arial" w:hAnsi="Arial" w:cs="Arial"/>
          <w:b/>
          <w:bCs/>
          <w:u w:val="single"/>
        </w:rPr>
        <w:t xml:space="preserve"> Data for 2020</w:t>
      </w:r>
    </w:p>
    <w:tbl>
      <w:tblPr>
        <w:tblStyle w:val="TableGrid"/>
        <w:tblW w:w="9776" w:type="dxa"/>
        <w:tblInd w:w="113" w:type="dxa"/>
        <w:tblLayout w:type="fixed"/>
        <w:tblLook w:val="04A0" w:firstRow="1" w:lastRow="0" w:firstColumn="1" w:lastColumn="0" w:noHBand="0" w:noVBand="1"/>
      </w:tblPr>
      <w:tblGrid>
        <w:gridCol w:w="1271"/>
        <w:gridCol w:w="851"/>
        <w:gridCol w:w="850"/>
        <w:gridCol w:w="1134"/>
        <w:gridCol w:w="851"/>
        <w:gridCol w:w="850"/>
        <w:gridCol w:w="1134"/>
        <w:gridCol w:w="851"/>
        <w:gridCol w:w="850"/>
        <w:gridCol w:w="1134"/>
      </w:tblGrid>
      <w:tr w:rsidR="00394F47" w:rsidRPr="006317F2" w14:paraId="6DE9E8D1" w14:textId="77777777" w:rsidTr="00394F47">
        <w:tc>
          <w:tcPr>
            <w:tcW w:w="1271" w:type="dxa"/>
          </w:tcPr>
          <w:p w14:paraId="6E62D570" w14:textId="77777777" w:rsidR="00394F47" w:rsidRPr="006317F2" w:rsidRDefault="00394F47" w:rsidP="00394F47">
            <w:pPr>
              <w:rPr>
                <w:rFonts w:ascii="Arial" w:hAnsi="Arial" w:cs="Arial"/>
              </w:rPr>
            </w:pPr>
          </w:p>
        </w:tc>
        <w:tc>
          <w:tcPr>
            <w:tcW w:w="8505" w:type="dxa"/>
            <w:gridSpan w:val="9"/>
          </w:tcPr>
          <w:p w14:paraId="60A325B1" w14:textId="77777777" w:rsidR="00394F47" w:rsidRPr="006317F2" w:rsidRDefault="00394F47" w:rsidP="00394F47">
            <w:pPr>
              <w:rPr>
                <w:rFonts w:ascii="Arial" w:hAnsi="Arial" w:cs="Arial"/>
                <w:b/>
                <w:bCs/>
              </w:rPr>
            </w:pPr>
            <w:r w:rsidRPr="006317F2">
              <w:rPr>
                <w:rFonts w:ascii="Arial" w:hAnsi="Arial" w:cs="Arial"/>
                <w:b/>
                <w:bCs/>
              </w:rPr>
              <w:t>WRES 2020</w:t>
            </w:r>
          </w:p>
        </w:tc>
      </w:tr>
      <w:tr w:rsidR="00394F47" w:rsidRPr="006317F2" w14:paraId="03B43A2D" w14:textId="77777777" w:rsidTr="00394F47">
        <w:tc>
          <w:tcPr>
            <w:tcW w:w="1271" w:type="dxa"/>
          </w:tcPr>
          <w:p w14:paraId="41957AE2" w14:textId="77777777" w:rsidR="00394F47" w:rsidRPr="006317F2" w:rsidRDefault="00394F47" w:rsidP="00394F47">
            <w:pPr>
              <w:rPr>
                <w:rFonts w:ascii="Arial" w:hAnsi="Arial" w:cs="Arial"/>
              </w:rPr>
            </w:pPr>
          </w:p>
        </w:tc>
        <w:tc>
          <w:tcPr>
            <w:tcW w:w="2835" w:type="dxa"/>
            <w:gridSpan w:val="3"/>
          </w:tcPr>
          <w:p w14:paraId="1E980BBE" w14:textId="77777777" w:rsidR="00394F47" w:rsidRPr="006317F2" w:rsidRDefault="00394F47" w:rsidP="00394F47">
            <w:pPr>
              <w:rPr>
                <w:rFonts w:ascii="Arial" w:hAnsi="Arial" w:cs="Arial"/>
                <w:b/>
                <w:bCs/>
              </w:rPr>
            </w:pPr>
            <w:r w:rsidRPr="006317F2">
              <w:rPr>
                <w:rFonts w:ascii="Arial" w:hAnsi="Arial" w:cs="Arial"/>
                <w:b/>
                <w:bCs/>
              </w:rPr>
              <w:t>Board Voting Membership*</w:t>
            </w:r>
          </w:p>
        </w:tc>
        <w:tc>
          <w:tcPr>
            <w:tcW w:w="2835" w:type="dxa"/>
            <w:gridSpan w:val="3"/>
          </w:tcPr>
          <w:p w14:paraId="4A07311E" w14:textId="77777777" w:rsidR="00394F47" w:rsidRPr="006317F2" w:rsidRDefault="00394F47" w:rsidP="00394F47">
            <w:pPr>
              <w:rPr>
                <w:rFonts w:ascii="Arial" w:hAnsi="Arial" w:cs="Arial"/>
                <w:b/>
                <w:bCs/>
              </w:rPr>
            </w:pPr>
            <w:r w:rsidRPr="006317F2">
              <w:rPr>
                <w:rFonts w:ascii="Arial" w:hAnsi="Arial" w:cs="Arial"/>
                <w:b/>
                <w:bCs/>
              </w:rPr>
              <w:t>Board Executive Membership*</w:t>
            </w:r>
          </w:p>
        </w:tc>
        <w:tc>
          <w:tcPr>
            <w:tcW w:w="2835" w:type="dxa"/>
            <w:gridSpan w:val="3"/>
          </w:tcPr>
          <w:p w14:paraId="10F4357A" w14:textId="77777777" w:rsidR="00394F47" w:rsidRPr="006317F2" w:rsidRDefault="00394F47" w:rsidP="00394F47">
            <w:pPr>
              <w:rPr>
                <w:rFonts w:ascii="Arial" w:hAnsi="Arial" w:cs="Arial"/>
                <w:b/>
                <w:bCs/>
              </w:rPr>
            </w:pPr>
            <w:r w:rsidRPr="006317F2">
              <w:rPr>
                <w:rFonts w:ascii="Arial" w:hAnsi="Arial" w:cs="Arial"/>
                <w:b/>
                <w:bCs/>
              </w:rPr>
              <w:t>Overall Workforce</w:t>
            </w:r>
          </w:p>
        </w:tc>
      </w:tr>
      <w:tr w:rsidR="00394F47" w:rsidRPr="006317F2" w14:paraId="00CB22BC" w14:textId="77777777" w:rsidTr="008909C1">
        <w:tc>
          <w:tcPr>
            <w:tcW w:w="1271" w:type="dxa"/>
          </w:tcPr>
          <w:p w14:paraId="3428944F" w14:textId="77777777" w:rsidR="00394F47" w:rsidRPr="006317F2" w:rsidRDefault="00394F47" w:rsidP="00394F47">
            <w:pPr>
              <w:rPr>
                <w:rFonts w:ascii="Arial" w:hAnsi="Arial" w:cs="Arial"/>
              </w:rPr>
            </w:pPr>
          </w:p>
        </w:tc>
        <w:tc>
          <w:tcPr>
            <w:tcW w:w="851" w:type="dxa"/>
          </w:tcPr>
          <w:p w14:paraId="13CE6AE0" w14:textId="77777777" w:rsidR="00394F47" w:rsidRPr="006317F2" w:rsidRDefault="00394F47" w:rsidP="00394F47">
            <w:pPr>
              <w:rPr>
                <w:rFonts w:ascii="Arial" w:hAnsi="Arial" w:cs="Arial"/>
              </w:rPr>
            </w:pPr>
            <w:r w:rsidRPr="006317F2">
              <w:rPr>
                <w:rFonts w:ascii="Arial" w:hAnsi="Arial" w:cs="Arial"/>
              </w:rPr>
              <w:t>White</w:t>
            </w:r>
          </w:p>
        </w:tc>
        <w:tc>
          <w:tcPr>
            <w:tcW w:w="850" w:type="dxa"/>
          </w:tcPr>
          <w:p w14:paraId="70E6D47C" w14:textId="2E722029" w:rsidR="00394F47" w:rsidRPr="006317F2" w:rsidRDefault="00394F47" w:rsidP="00394F47">
            <w:pPr>
              <w:rPr>
                <w:rFonts w:ascii="Arial" w:hAnsi="Arial" w:cs="Arial"/>
              </w:rPr>
            </w:pPr>
            <w:r w:rsidRPr="006317F2">
              <w:rPr>
                <w:rFonts w:ascii="Arial" w:hAnsi="Arial" w:cs="Arial"/>
              </w:rPr>
              <w:t>BME</w:t>
            </w:r>
          </w:p>
        </w:tc>
        <w:tc>
          <w:tcPr>
            <w:tcW w:w="1134" w:type="dxa"/>
            <w:tcBorders>
              <w:right w:val="single" w:sz="24" w:space="0" w:color="000000"/>
            </w:tcBorders>
          </w:tcPr>
          <w:p w14:paraId="62729354" w14:textId="77777777" w:rsidR="00394F47" w:rsidRPr="006317F2" w:rsidRDefault="00394F47" w:rsidP="00394F47">
            <w:pPr>
              <w:rPr>
                <w:rFonts w:ascii="Arial" w:hAnsi="Arial" w:cs="Arial"/>
              </w:rPr>
            </w:pPr>
            <w:r w:rsidRPr="006317F2">
              <w:rPr>
                <w:rFonts w:ascii="Arial" w:hAnsi="Arial" w:cs="Arial"/>
              </w:rPr>
              <w:t>Ethnicity Unknown</w:t>
            </w:r>
          </w:p>
        </w:tc>
        <w:tc>
          <w:tcPr>
            <w:tcW w:w="851" w:type="dxa"/>
            <w:tcBorders>
              <w:left w:val="single" w:sz="24" w:space="0" w:color="000000"/>
            </w:tcBorders>
          </w:tcPr>
          <w:p w14:paraId="608AE823" w14:textId="77777777" w:rsidR="00394F47" w:rsidRPr="006317F2" w:rsidRDefault="00394F47" w:rsidP="00394F47">
            <w:pPr>
              <w:rPr>
                <w:rFonts w:ascii="Arial" w:hAnsi="Arial" w:cs="Arial"/>
              </w:rPr>
            </w:pPr>
            <w:r w:rsidRPr="006317F2">
              <w:rPr>
                <w:rFonts w:ascii="Arial" w:hAnsi="Arial" w:cs="Arial"/>
              </w:rPr>
              <w:t>White</w:t>
            </w:r>
          </w:p>
        </w:tc>
        <w:tc>
          <w:tcPr>
            <w:tcW w:w="850" w:type="dxa"/>
          </w:tcPr>
          <w:p w14:paraId="4BF872C3" w14:textId="6B48A27A" w:rsidR="00394F47" w:rsidRPr="006317F2" w:rsidRDefault="00394F47" w:rsidP="00394F47">
            <w:pPr>
              <w:rPr>
                <w:rFonts w:ascii="Arial" w:hAnsi="Arial" w:cs="Arial"/>
              </w:rPr>
            </w:pPr>
            <w:r w:rsidRPr="006317F2">
              <w:rPr>
                <w:rFonts w:ascii="Arial" w:hAnsi="Arial" w:cs="Arial"/>
              </w:rPr>
              <w:t>BME</w:t>
            </w:r>
          </w:p>
        </w:tc>
        <w:tc>
          <w:tcPr>
            <w:tcW w:w="1134" w:type="dxa"/>
            <w:tcBorders>
              <w:right w:val="single" w:sz="24" w:space="0" w:color="000000"/>
            </w:tcBorders>
          </w:tcPr>
          <w:p w14:paraId="155779D6" w14:textId="77777777" w:rsidR="00394F47" w:rsidRPr="006317F2" w:rsidRDefault="00394F47" w:rsidP="00394F47">
            <w:pPr>
              <w:rPr>
                <w:rFonts w:ascii="Arial" w:hAnsi="Arial" w:cs="Arial"/>
              </w:rPr>
            </w:pPr>
            <w:r w:rsidRPr="006317F2">
              <w:rPr>
                <w:rFonts w:ascii="Arial" w:hAnsi="Arial" w:cs="Arial"/>
              </w:rPr>
              <w:t>Ethnicity Unknown</w:t>
            </w:r>
          </w:p>
        </w:tc>
        <w:tc>
          <w:tcPr>
            <w:tcW w:w="851" w:type="dxa"/>
            <w:tcBorders>
              <w:left w:val="single" w:sz="24" w:space="0" w:color="000000"/>
            </w:tcBorders>
          </w:tcPr>
          <w:p w14:paraId="57E9B5CC" w14:textId="77777777" w:rsidR="00394F47" w:rsidRPr="006317F2" w:rsidRDefault="00394F47" w:rsidP="00394F47">
            <w:pPr>
              <w:rPr>
                <w:rFonts w:ascii="Arial" w:hAnsi="Arial" w:cs="Arial"/>
              </w:rPr>
            </w:pPr>
            <w:r w:rsidRPr="006317F2">
              <w:rPr>
                <w:rFonts w:ascii="Arial" w:hAnsi="Arial" w:cs="Arial"/>
              </w:rPr>
              <w:t>White</w:t>
            </w:r>
          </w:p>
        </w:tc>
        <w:tc>
          <w:tcPr>
            <w:tcW w:w="850" w:type="dxa"/>
          </w:tcPr>
          <w:p w14:paraId="3BF02FA5" w14:textId="5C8E1D80" w:rsidR="00394F47" w:rsidRPr="006317F2" w:rsidRDefault="00394F47" w:rsidP="00394F47">
            <w:pPr>
              <w:rPr>
                <w:rFonts w:ascii="Arial" w:hAnsi="Arial" w:cs="Arial"/>
              </w:rPr>
            </w:pPr>
            <w:r w:rsidRPr="006317F2">
              <w:rPr>
                <w:rFonts w:ascii="Arial" w:hAnsi="Arial" w:cs="Arial"/>
              </w:rPr>
              <w:t>BME</w:t>
            </w:r>
          </w:p>
        </w:tc>
        <w:tc>
          <w:tcPr>
            <w:tcW w:w="1134" w:type="dxa"/>
          </w:tcPr>
          <w:p w14:paraId="0860B34C" w14:textId="77777777" w:rsidR="00394F47" w:rsidRPr="006317F2" w:rsidRDefault="00394F47" w:rsidP="00394F47">
            <w:pPr>
              <w:rPr>
                <w:rFonts w:ascii="Arial" w:hAnsi="Arial" w:cs="Arial"/>
              </w:rPr>
            </w:pPr>
            <w:r w:rsidRPr="006317F2">
              <w:rPr>
                <w:rFonts w:ascii="Arial" w:hAnsi="Arial" w:cs="Arial"/>
              </w:rPr>
              <w:t>Ethnicity Unknown</w:t>
            </w:r>
          </w:p>
        </w:tc>
      </w:tr>
      <w:tr w:rsidR="00394F47" w:rsidRPr="006317F2" w14:paraId="33021800" w14:textId="77777777" w:rsidTr="008909C1">
        <w:tc>
          <w:tcPr>
            <w:tcW w:w="1271" w:type="dxa"/>
          </w:tcPr>
          <w:p w14:paraId="0C003BA6" w14:textId="77777777" w:rsidR="00394F47" w:rsidRPr="003F6F0F" w:rsidRDefault="00394F47" w:rsidP="00394F47">
            <w:pPr>
              <w:rPr>
                <w:rFonts w:ascii="Arial" w:hAnsi="Arial" w:cs="Arial"/>
              </w:rPr>
            </w:pPr>
            <w:r w:rsidRPr="003F6F0F">
              <w:rPr>
                <w:rFonts w:ascii="Arial" w:hAnsi="Arial" w:cs="Arial"/>
              </w:rPr>
              <w:t>% Difference</w:t>
            </w:r>
          </w:p>
        </w:tc>
        <w:tc>
          <w:tcPr>
            <w:tcW w:w="851" w:type="dxa"/>
          </w:tcPr>
          <w:p w14:paraId="7FFD0F5E" w14:textId="77777777" w:rsidR="00394F47" w:rsidRPr="006317F2" w:rsidRDefault="00394F47" w:rsidP="00F6193A">
            <w:pPr>
              <w:jc w:val="center"/>
              <w:rPr>
                <w:rFonts w:ascii="Arial" w:hAnsi="Arial" w:cs="Arial"/>
              </w:rPr>
            </w:pPr>
            <w:r w:rsidRPr="006317F2">
              <w:rPr>
                <w:rFonts w:ascii="Arial" w:hAnsi="Arial" w:cs="Arial"/>
              </w:rPr>
              <w:t>63.6%</w:t>
            </w:r>
          </w:p>
        </w:tc>
        <w:tc>
          <w:tcPr>
            <w:tcW w:w="850" w:type="dxa"/>
          </w:tcPr>
          <w:p w14:paraId="2A437A1B" w14:textId="77777777" w:rsidR="00394F47" w:rsidRPr="006317F2" w:rsidRDefault="00394F47" w:rsidP="00F6193A">
            <w:pPr>
              <w:jc w:val="center"/>
              <w:rPr>
                <w:rFonts w:ascii="Arial" w:hAnsi="Arial" w:cs="Arial"/>
              </w:rPr>
            </w:pPr>
            <w:r w:rsidRPr="006317F2">
              <w:rPr>
                <w:rFonts w:ascii="Arial" w:hAnsi="Arial" w:cs="Arial"/>
              </w:rPr>
              <w:t>0%</w:t>
            </w:r>
          </w:p>
        </w:tc>
        <w:tc>
          <w:tcPr>
            <w:tcW w:w="1134" w:type="dxa"/>
            <w:tcBorders>
              <w:right w:val="single" w:sz="24" w:space="0" w:color="000000"/>
            </w:tcBorders>
          </w:tcPr>
          <w:p w14:paraId="79B01DB8" w14:textId="77777777" w:rsidR="00394F47" w:rsidRPr="006317F2" w:rsidRDefault="00394F47" w:rsidP="00F6193A">
            <w:pPr>
              <w:jc w:val="center"/>
              <w:rPr>
                <w:rFonts w:ascii="Arial" w:hAnsi="Arial" w:cs="Arial"/>
              </w:rPr>
            </w:pPr>
            <w:r w:rsidRPr="006317F2">
              <w:rPr>
                <w:rFonts w:ascii="Arial" w:hAnsi="Arial" w:cs="Arial"/>
              </w:rPr>
              <w:t>36.4%</w:t>
            </w:r>
          </w:p>
        </w:tc>
        <w:tc>
          <w:tcPr>
            <w:tcW w:w="851" w:type="dxa"/>
            <w:tcBorders>
              <w:left w:val="single" w:sz="24" w:space="0" w:color="000000"/>
            </w:tcBorders>
          </w:tcPr>
          <w:p w14:paraId="747119B8" w14:textId="77777777" w:rsidR="00394F47" w:rsidRPr="006317F2" w:rsidRDefault="00394F47" w:rsidP="00F6193A">
            <w:pPr>
              <w:jc w:val="center"/>
              <w:rPr>
                <w:rFonts w:ascii="Arial" w:hAnsi="Arial" w:cs="Arial"/>
              </w:rPr>
            </w:pPr>
            <w:r w:rsidRPr="006317F2">
              <w:rPr>
                <w:rFonts w:ascii="Arial" w:hAnsi="Arial" w:cs="Arial"/>
              </w:rPr>
              <w:t>66.7%</w:t>
            </w:r>
          </w:p>
        </w:tc>
        <w:tc>
          <w:tcPr>
            <w:tcW w:w="850" w:type="dxa"/>
          </w:tcPr>
          <w:p w14:paraId="31F4AE0B" w14:textId="77777777" w:rsidR="00394F47" w:rsidRPr="006317F2" w:rsidRDefault="00394F47" w:rsidP="00F6193A">
            <w:pPr>
              <w:jc w:val="center"/>
              <w:rPr>
                <w:rFonts w:ascii="Arial" w:hAnsi="Arial" w:cs="Arial"/>
              </w:rPr>
            </w:pPr>
            <w:r w:rsidRPr="006317F2">
              <w:rPr>
                <w:rFonts w:ascii="Arial" w:hAnsi="Arial" w:cs="Arial"/>
              </w:rPr>
              <w:t>0%</w:t>
            </w:r>
          </w:p>
        </w:tc>
        <w:tc>
          <w:tcPr>
            <w:tcW w:w="1134" w:type="dxa"/>
            <w:tcBorders>
              <w:right w:val="single" w:sz="24" w:space="0" w:color="000000"/>
            </w:tcBorders>
          </w:tcPr>
          <w:p w14:paraId="12C59BC3" w14:textId="77777777" w:rsidR="00394F47" w:rsidRPr="006317F2" w:rsidRDefault="00394F47" w:rsidP="00F6193A">
            <w:pPr>
              <w:jc w:val="center"/>
              <w:rPr>
                <w:rFonts w:ascii="Arial" w:hAnsi="Arial" w:cs="Arial"/>
              </w:rPr>
            </w:pPr>
            <w:r w:rsidRPr="006317F2">
              <w:rPr>
                <w:rFonts w:ascii="Arial" w:hAnsi="Arial" w:cs="Arial"/>
              </w:rPr>
              <w:t>33.3%</w:t>
            </w:r>
          </w:p>
        </w:tc>
        <w:tc>
          <w:tcPr>
            <w:tcW w:w="851" w:type="dxa"/>
            <w:tcBorders>
              <w:left w:val="single" w:sz="24" w:space="0" w:color="000000"/>
            </w:tcBorders>
          </w:tcPr>
          <w:p w14:paraId="41F5516B" w14:textId="77777777" w:rsidR="00394F47" w:rsidRPr="006317F2" w:rsidRDefault="00394F47" w:rsidP="00F6193A">
            <w:pPr>
              <w:jc w:val="center"/>
              <w:rPr>
                <w:rFonts w:ascii="Arial" w:hAnsi="Arial" w:cs="Arial"/>
              </w:rPr>
            </w:pPr>
            <w:r w:rsidRPr="006317F2">
              <w:rPr>
                <w:rFonts w:ascii="Arial" w:hAnsi="Arial" w:cs="Arial"/>
              </w:rPr>
              <w:t>89.7%</w:t>
            </w:r>
          </w:p>
        </w:tc>
        <w:tc>
          <w:tcPr>
            <w:tcW w:w="850" w:type="dxa"/>
          </w:tcPr>
          <w:p w14:paraId="7B415DF1" w14:textId="77777777" w:rsidR="00394F47" w:rsidRPr="006317F2" w:rsidRDefault="00394F47" w:rsidP="00F6193A">
            <w:pPr>
              <w:jc w:val="center"/>
              <w:rPr>
                <w:rFonts w:ascii="Arial" w:hAnsi="Arial" w:cs="Arial"/>
              </w:rPr>
            </w:pPr>
            <w:r w:rsidRPr="006317F2">
              <w:rPr>
                <w:rFonts w:ascii="Arial" w:hAnsi="Arial" w:cs="Arial"/>
              </w:rPr>
              <w:t>5.2%</w:t>
            </w:r>
          </w:p>
        </w:tc>
        <w:tc>
          <w:tcPr>
            <w:tcW w:w="1134" w:type="dxa"/>
          </w:tcPr>
          <w:p w14:paraId="15BDF238" w14:textId="77777777" w:rsidR="00394F47" w:rsidRPr="006317F2" w:rsidRDefault="00394F47" w:rsidP="00F6193A">
            <w:pPr>
              <w:jc w:val="center"/>
              <w:rPr>
                <w:rFonts w:ascii="Arial" w:hAnsi="Arial" w:cs="Arial"/>
              </w:rPr>
            </w:pPr>
            <w:r w:rsidRPr="006317F2">
              <w:rPr>
                <w:rFonts w:ascii="Arial" w:hAnsi="Arial" w:cs="Arial"/>
              </w:rPr>
              <w:t>5.2%</w:t>
            </w:r>
          </w:p>
        </w:tc>
      </w:tr>
    </w:tbl>
    <w:p w14:paraId="725F80AD" w14:textId="77777777" w:rsidR="00394F47" w:rsidRPr="006317F2" w:rsidRDefault="00394F47" w:rsidP="00394F47">
      <w:pPr>
        <w:rPr>
          <w:rFonts w:ascii="Arial" w:hAnsi="Arial" w:cs="Arial"/>
        </w:rPr>
      </w:pPr>
      <w:r w:rsidRPr="006317F2">
        <w:rPr>
          <w:rFonts w:ascii="Arial" w:hAnsi="Arial" w:cs="Arial"/>
        </w:rPr>
        <w:t>*CCG Board voting membership and executive membership as at 31</w:t>
      </w:r>
      <w:r w:rsidRPr="006317F2">
        <w:rPr>
          <w:rFonts w:ascii="Arial" w:hAnsi="Arial" w:cs="Arial"/>
          <w:vertAlign w:val="superscript"/>
        </w:rPr>
        <w:t>st</w:t>
      </w:r>
      <w:r w:rsidRPr="006317F2">
        <w:rPr>
          <w:rFonts w:ascii="Arial" w:hAnsi="Arial" w:cs="Arial"/>
        </w:rPr>
        <w:t xml:space="preserve"> March 2020</w:t>
      </w:r>
    </w:p>
    <w:p w14:paraId="10EF2E3D" w14:textId="7476DF68" w:rsidR="00394F47" w:rsidRDefault="00394F47" w:rsidP="00394F47">
      <w:pPr>
        <w:rPr>
          <w:rFonts w:ascii="Arial" w:hAnsi="Arial" w:cs="Arial"/>
        </w:rPr>
      </w:pPr>
      <w:r w:rsidRPr="006317F2">
        <w:rPr>
          <w:rFonts w:ascii="Arial" w:hAnsi="Arial" w:cs="Arial"/>
        </w:rPr>
        <w:t>The BANES CCG Board voting membership and executive membership had a negative percentage difference of BME representation compared to the overall workforce</w:t>
      </w:r>
      <w:r w:rsidR="006317F2">
        <w:rPr>
          <w:rFonts w:ascii="Arial" w:hAnsi="Arial" w:cs="Arial"/>
        </w:rPr>
        <w:t xml:space="preserve"> </w:t>
      </w:r>
      <w:r w:rsidRPr="006317F2">
        <w:rPr>
          <w:rFonts w:ascii="Arial" w:hAnsi="Arial" w:cs="Arial"/>
        </w:rPr>
        <w:t>-5.2% in 2020</w:t>
      </w:r>
      <w:r w:rsidR="006317F2">
        <w:rPr>
          <w:rFonts w:ascii="Arial" w:hAnsi="Arial" w:cs="Arial"/>
        </w:rPr>
        <w:t>.</w:t>
      </w:r>
      <w:r w:rsidRPr="006317F2">
        <w:rPr>
          <w:rFonts w:ascii="Arial" w:hAnsi="Arial" w:cs="Arial"/>
        </w:rPr>
        <w:t xml:space="preserve">  </w:t>
      </w:r>
      <w:bookmarkStart w:id="3" w:name="_Hlk52218126"/>
      <w:r w:rsidRPr="006317F2">
        <w:rPr>
          <w:rFonts w:ascii="Arial" w:hAnsi="Arial" w:cs="Arial"/>
        </w:rPr>
        <w:t xml:space="preserve">The Board was not representative of the BME workforce however it is worth noting that 36.4% of the voting Board membership and 33.3% of the executive Board membership had not declared their ethnic origin and therefore the results could be skewed. </w:t>
      </w:r>
      <w:bookmarkEnd w:id="3"/>
    </w:p>
    <w:p w14:paraId="450D49CD" w14:textId="77777777" w:rsidR="007B3DB2" w:rsidRPr="006317F2" w:rsidRDefault="007B3DB2" w:rsidP="00394F47">
      <w:pPr>
        <w:rPr>
          <w:rFonts w:ascii="Arial" w:hAnsi="Arial" w:cs="Arial"/>
        </w:rPr>
      </w:pPr>
    </w:p>
    <w:p w14:paraId="5626914A" w14:textId="4C6C3A37" w:rsidR="00394F47" w:rsidRPr="006317F2" w:rsidRDefault="00394F47" w:rsidP="00394F47">
      <w:pPr>
        <w:rPr>
          <w:rFonts w:ascii="Arial" w:hAnsi="Arial" w:cs="Arial"/>
          <w:b/>
          <w:bCs/>
          <w:u w:val="single"/>
        </w:rPr>
      </w:pPr>
      <w:r w:rsidRPr="006317F2">
        <w:rPr>
          <w:rFonts w:ascii="Arial" w:hAnsi="Arial" w:cs="Arial"/>
          <w:b/>
          <w:bCs/>
          <w:u w:val="single"/>
        </w:rPr>
        <w:t>WRES Indicator 9 Swindon CCG</w:t>
      </w:r>
      <w:r w:rsidR="006317F2" w:rsidRPr="006317F2">
        <w:rPr>
          <w:rFonts w:ascii="Arial" w:hAnsi="Arial" w:cs="Arial"/>
          <w:b/>
          <w:bCs/>
          <w:u w:val="single"/>
        </w:rPr>
        <w:t xml:space="preserve"> Data for 2020</w:t>
      </w:r>
    </w:p>
    <w:tbl>
      <w:tblPr>
        <w:tblStyle w:val="TableGrid"/>
        <w:tblW w:w="9064" w:type="dxa"/>
        <w:tblInd w:w="113" w:type="dxa"/>
        <w:tblLook w:val="04A0" w:firstRow="1" w:lastRow="0" w:firstColumn="1" w:lastColumn="0" w:noHBand="0" w:noVBand="1"/>
      </w:tblPr>
      <w:tblGrid>
        <w:gridCol w:w="1219"/>
        <w:gridCol w:w="840"/>
        <w:gridCol w:w="693"/>
        <w:gridCol w:w="1134"/>
        <w:gridCol w:w="11"/>
        <w:gridCol w:w="768"/>
        <w:gridCol w:w="693"/>
        <w:gridCol w:w="1134"/>
        <w:gridCol w:w="6"/>
        <w:gridCol w:w="834"/>
        <w:gridCol w:w="718"/>
        <w:gridCol w:w="1134"/>
      </w:tblGrid>
      <w:tr w:rsidR="00394F47" w:rsidRPr="006317F2" w14:paraId="50059FA3" w14:textId="77777777" w:rsidTr="00687006">
        <w:tc>
          <w:tcPr>
            <w:tcW w:w="1180" w:type="dxa"/>
          </w:tcPr>
          <w:p w14:paraId="20A0AE82" w14:textId="77777777" w:rsidR="00394F47" w:rsidRPr="006317F2" w:rsidRDefault="00394F47" w:rsidP="00394F47">
            <w:pPr>
              <w:rPr>
                <w:rFonts w:ascii="Arial" w:hAnsi="Arial" w:cs="Arial"/>
              </w:rPr>
            </w:pPr>
          </w:p>
        </w:tc>
        <w:tc>
          <w:tcPr>
            <w:tcW w:w="7884" w:type="dxa"/>
            <w:gridSpan w:val="11"/>
          </w:tcPr>
          <w:p w14:paraId="4F5376E9" w14:textId="77777777" w:rsidR="00394F47" w:rsidRPr="003F6F0F" w:rsidRDefault="00394F47" w:rsidP="00394F47">
            <w:pPr>
              <w:rPr>
                <w:rFonts w:ascii="Arial" w:hAnsi="Arial" w:cs="Arial"/>
                <w:b/>
                <w:bCs/>
              </w:rPr>
            </w:pPr>
            <w:r w:rsidRPr="003F6F0F">
              <w:rPr>
                <w:rFonts w:ascii="Arial" w:hAnsi="Arial" w:cs="Arial"/>
                <w:b/>
                <w:bCs/>
              </w:rPr>
              <w:t>WRES 2020</w:t>
            </w:r>
          </w:p>
        </w:tc>
      </w:tr>
      <w:tr w:rsidR="00394F47" w:rsidRPr="006317F2" w14:paraId="4672FBA7" w14:textId="77777777" w:rsidTr="00687006">
        <w:tc>
          <w:tcPr>
            <w:tcW w:w="1180" w:type="dxa"/>
          </w:tcPr>
          <w:p w14:paraId="02CA05A3" w14:textId="77777777" w:rsidR="00394F47" w:rsidRPr="006317F2" w:rsidRDefault="00394F47" w:rsidP="00394F47">
            <w:pPr>
              <w:rPr>
                <w:rFonts w:ascii="Arial" w:hAnsi="Arial" w:cs="Arial"/>
              </w:rPr>
            </w:pPr>
          </w:p>
        </w:tc>
        <w:tc>
          <w:tcPr>
            <w:tcW w:w="2747" w:type="dxa"/>
            <w:gridSpan w:val="4"/>
          </w:tcPr>
          <w:p w14:paraId="1B46F464" w14:textId="77777777" w:rsidR="00394F47" w:rsidRPr="003F6F0F" w:rsidRDefault="00394F47" w:rsidP="00394F47">
            <w:pPr>
              <w:rPr>
                <w:rFonts w:ascii="Arial" w:hAnsi="Arial" w:cs="Arial"/>
                <w:b/>
                <w:bCs/>
              </w:rPr>
            </w:pPr>
            <w:r w:rsidRPr="003F6F0F">
              <w:rPr>
                <w:rFonts w:ascii="Arial" w:hAnsi="Arial" w:cs="Arial"/>
                <w:b/>
                <w:bCs/>
              </w:rPr>
              <w:t>Board Voting Membership*</w:t>
            </w:r>
          </w:p>
        </w:tc>
        <w:tc>
          <w:tcPr>
            <w:tcW w:w="2527" w:type="dxa"/>
            <w:gridSpan w:val="4"/>
          </w:tcPr>
          <w:p w14:paraId="0C1A6053" w14:textId="77777777" w:rsidR="00394F47" w:rsidRPr="003F6F0F" w:rsidRDefault="00394F47" w:rsidP="00394F47">
            <w:pPr>
              <w:rPr>
                <w:rFonts w:ascii="Arial" w:hAnsi="Arial" w:cs="Arial"/>
                <w:b/>
                <w:bCs/>
              </w:rPr>
            </w:pPr>
            <w:r w:rsidRPr="003F6F0F">
              <w:rPr>
                <w:rFonts w:ascii="Arial" w:hAnsi="Arial" w:cs="Arial"/>
                <w:b/>
                <w:bCs/>
              </w:rPr>
              <w:t>Board Executive Membership*</w:t>
            </w:r>
          </w:p>
        </w:tc>
        <w:tc>
          <w:tcPr>
            <w:tcW w:w="2610" w:type="dxa"/>
            <w:gridSpan w:val="3"/>
          </w:tcPr>
          <w:p w14:paraId="6AEDF8E9" w14:textId="77777777" w:rsidR="00394F47" w:rsidRPr="003F6F0F" w:rsidRDefault="00394F47" w:rsidP="00394F47">
            <w:pPr>
              <w:rPr>
                <w:rFonts w:ascii="Arial" w:hAnsi="Arial" w:cs="Arial"/>
                <w:b/>
                <w:bCs/>
              </w:rPr>
            </w:pPr>
            <w:r w:rsidRPr="003F6F0F">
              <w:rPr>
                <w:rFonts w:ascii="Arial" w:hAnsi="Arial" w:cs="Arial"/>
                <w:b/>
                <w:bCs/>
              </w:rPr>
              <w:t>Overall Workforce</w:t>
            </w:r>
          </w:p>
        </w:tc>
      </w:tr>
      <w:tr w:rsidR="00394F47" w:rsidRPr="006317F2" w14:paraId="59635100" w14:textId="77777777" w:rsidTr="00687006">
        <w:tc>
          <w:tcPr>
            <w:tcW w:w="1180" w:type="dxa"/>
          </w:tcPr>
          <w:p w14:paraId="442D1CFF" w14:textId="77777777" w:rsidR="00394F47" w:rsidRPr="006317F2" w:rsidRDefault="00394F47" w:rsidP="00394F47">
            <w:pPr>
              <w:rPr>
                <w:rFonts w:ascii="Arial" w:hAnsi="Arial" w:cs="Arial"/>
              </w:rPr>
            </w:pPr>
          </w:p>
        </w:tc>
        <w:tc>
          <w:tcPr>
            <w:tcW w:w="970" w:type="dxa"/>
          </w:tcPr>
          <w:p w14:paraId="11BE289F" w14:textId="77777777" w:rsidR="00394F47" w:rsidRPr="006317F2" w:rsidRDefault="00394F47" w:rsidP="00394F47">
            <w:pPr>
              <w:rPr>
                <w:rFonts w:ascii="Arial" w:hAnsi="Arial" w:cs="Arial"/>
              </w:rPr>
            </w:pPr>
            <w:r w:rsidRPr="006317F2">
              <w:rPr>
                <w:rFonts w:ascii="Arial" w:hAnsi="Arial" w:cs="Arial"/>
              </w:rPr>
              <w:t>White</w:t>
            </w:r>
          </w:p>
        </w:tc>
        <w:tc>
          <w:tcPr>
            <w:tcW w:w="674" w:type="dxa"/>
          </w:tcPr>
          <w:p w14:paraId="47292843" w14:textId="59609CA4" w:rsidR="00394F47" w:rsidRPr="006317F2" w:rsidRDefault="00394F47" w:rsidP="00394F47">
            <w:pPr>
              <w:rPr>
                <w:rFonts w:ascii="Arial" w:hAnsi="Arial" w:cs="Arial"/>
              </w:rPr>
            </w:pPr>
            <w:r w:rsidRPr="006317F2">
              <w:rPr>
                <w:rFonts w:ascii="Arial" w:hAnsi="Arial" w:cs="Arial"/>
              </w:rPr>
              <w:t>BME</w:t>
            </w:r>
          </w:p>
        </w:tc>
        <w:tc>
          <w:tcPr>
            <w:tcW w:w="1097" w:type="dxa"/>
            <w:tcBorders>
              <w:right w:val="single" w:sz="24" w:space="0" w:color="000000"/>
            </w:tcBorders>
          </w:tcPr>
          <w:p w14:paraId="10FA7DA4" w14:textId="77777777" w:rsidR="00394F47" w:rsidRPr="006317F2" w:rsidRDefault="00394F47" w:rsidP="00394F47">
            <w:pPr>
              <w:rPr>
                <w:rFonts w:ascii="Arial" w:hAnsi="Arial" w:cs="Arial"/>
              </w:rPr>
            </w:pPr>
            <w:r w:rsidRPr="006317F2">
              <w:rPr>
                <w:rFonts w:ascii="Arial" w:hAnsi="Arial" w:cs="Arial"/>
              </w:rPr>
              <w:t>Ethnicity Unknown</w:t>
            </w:r>
          </w:p>
        </w:tc>
        <w:tc>
          <w:tcPr>
            <w:tcW w:w="756" w:type="dxa"/>
            <w:gridSpan w:val="2"/>
            <w:tcBorders>
              <w:left w:val="single" w:sz="24" w:space="0" w:color="000000"/>
            </w:tcBorders>
          </w:tcPr>
          <w:p w14:paraId="74B2B43F" w14:textId="77777777" w:rsidR="00394F47" w:rsidRPr="006317F2" w:rsidRDefault="00394F47" w:rsidP="00394F47">
            <w:pPr>
              <w:rPr>
                <w:rFonts w:ascii="Arial" w:hAnsi="Arial" w:cs="Arial"/>
              </w:rPr>
            </w:pPr>
            <w:r w:rsidRPr="006317F2">
              <w:rPr>
                <w:rFonts w:ascii="Arial" w:hAnsi="Arial" w:cs="Arial"/>
              </w:rPr>
              <w:t>White</w:t>
            </w:r>
          </w:p>
        </w:tc>
        <w:tc>
          <w:tcPr>
            <w:tcW w:w="674" w:type="dxa"/>
          </w:tcPr>
          <w:p w14:paraId="06B9D385" w14:textId="6A6635BD" w:rsidR="00394F47" w:rsidRPr="006317F2" w:rsidRDefault="00394F47" w:rsidP="00394F47">
            <w:pPr>
              <w:rPr>
                <w:rFonts w:ascii="Arial" w:hAnsi="Arial" w:cs="Arial"/>
              </w:rPr>
            </w:pPr>
            <w:r w:rsidRPr="006317F2">
              <w:rPr>
                <w:rFonts w:ascii="Arial" w:hAnsi="Arial" w:cs="Arial"/>
              </w:rPr>
              <w:t>BME</w:t>
            </w:r>
          </w:p>
        </w:tc>
        <w:tc>
          <w:tcPr>
            <w:tcW w:w="1097" w:type="dxa"/>
            <w:tcBorders>
              <w:right w:val="single" w:sz="24" w:space="0" w:color="000000"/>
            </w:tcBorders>
          </w:tcPr>
          <w:p w14:paraId="21F447E5" w14:textId="77777777" w:rsidR="00394F47" w:rsidRPr="006317F2" w:rsidRDefault="00394F47" w:rsidP="00394F47">
            <w:pPr>
              <w:rPr>
                <w:rFonts w:ascii="Arial" w:hAnsi="Arial" w:cs="Arial"/>
              </w:rPr>
            </w:pPr>
            <w:r w:rsidRPr="006317F2">
              <w:rPr>
                <w:rFonts w:ascii="Arial" w:hAnsi="Arial" w:cs="Arial"/>
              </w:rPr>
              <w:t>Ethnicity Unknown</w:t>
            </w:r>
          </w:p>
        </w:tc>
        <w:tc>
          <w:tcPr>
            <w:tcW w:w="815" w:type="dxa"/>
            <w:gridSpan w:val="2"/>
            <w:tcBorders>
              <w:left w:val="single" w:sz="24" w:space="0" w:color="000000"/>
            </w:tcBorders>
          </w:tcPr>
          <w:p w14:paraId="3376E6F9" w14:textId="77777777" w:rsidR="00394F47" w:rsidRPr="006317F2" w:rsidRDefault="00394F47" w:rsidP="00394F47">
            <w:pPr>
              <w:rPr>
                <w:rFonts w:ascii="Arial" w:hAnsi="Arial" w:cs="Arial"/>
              </w:rPr>
            </w:pPr>
            <w:r w:rsidRPr="006317F2">
              <w:rPr>
                <w:rFonts w:ascii="Arial" w:hAnsi="Arial" w:cs="Arial"/>
              </w:rPr>
              <w:t>White</w:t>
            </w:r>
          </w:p>
        </w:tc>
        <w:tc>
          <w:tcPr>
            <w:tcW w:w="698" w:type="dxa"/>
          </w:tcPr>
          <w:p w14:paraId="73879C92" w14:textId="6E287EA8" w:rsidR="00394F47" w:rsidRPr="006317F2" w:rsidRDefault="00394F47" w:rsidP="00394F47">
            <w:pPr>
              <w:rPr>
                <w:rFonts w:ascii="Arial" w:hAnsi="Arial" w:cs="Arial"/>
              </w:rPr>
            </w:pPr>
            <w:r w:rsidRPr="006317F2">
              <w:rPr>
                <w:rFonts w:ascii="Arial" w:hAnsi="Arial" w:cs="Arial"/>
              </w:rPr>
              <w:t>BME</w:t>
            </w:r>
          </w:p>
        </w:tc>
        <w:tc>
          <w:tcPr>
            <w:tcW w:w="1097" w:type="dxa"/>
          </w:tcPr>
          <w:p w14:paraId="348E7D22" w14:textId="77777777" w:rsidR="00394F47" w:rsidRPr="006317F2" w:rsidRDefault="00394F47" w:rsidP="00394F47">
            <w:pPr>
              <w:rPr>
                <w:rFonts w:ascii="Arial" w:hAnsi="Arial" w:cs="Arial"/>
              </w:rPr>
            </w:pPr>
            <w:r w:rsidRPr="006317F2">
              <w:rPr>
                <w:rFonts w:ascii="Arial" w:hAnsi="Arial" w:cs="Arial"/>
              </w:rPr>
              <w:t>Ethnicity Unknown</w:t>
            </w:r>
          </w:p>
        </w:tc>
      </w:tr>
      <w:tr w:rsidR="00394F47" w:rsidRPr="006317F2" w14:paraId="2D45615C" w14:textId="77777777" w:rsidTr="00687006">
        <w:tc>
          <w:tcPr>
            <w:tcW w:w="1180" w:type="dxa"/>
          </w:tcPr>
          <w:p w14:paraId="52274A0F" w14:textId="77777777" w:rsidR="00394F47" w:rsidRPr="006317F2" w:rsidRDefault="00394F47" w:rsidP="00394F47">
            <w:pPr>
              <w:rPr>
                <w:rFonts w:ascii="Arial" w:hAnsi="Arial" w:cs="Arial"/>
              </w:rPr>
            </w:pPr>
            <w:r w:rsidRPr="006317F2">
              <w:rPr>
                <w:rFonts w:ascii="Arial" w:hAnsi="Arial" w:cs="Arial"/>
              </w:rPr>
              <w:t>% Difference</w:t>
            </w:r>
          </w:p>
        </w:tc>
        <w:tc>
          <w:tcPr>
            <w:tcW w:w="970" w:type="dxa"/>
          </w:tcPr>
          <w:p w14:paraId="48511237" w14:textId="77777777" w:rsidR="00394F47" w:rsidRPr="006317F2" w:rsidRDefault="00394F47" w:rsidP="00F6193A">
            <w:pPr>
              <w:jc w:val="center"/>
              <w:rPr>
                <w:rFonts w:ascii="Arial" w:hAnsi="Arial" w:cs="Arial"/>
              </w:rPr>
            </w:pPr>
            <w:r w:rsidRPr="006317F2">
              <w:rPr>
                <w:rFonts w:ascii="Arial" w:hAnsi="Arial" w:cs="Arial"/>
              </w:rPr>
              <w:t>81.3%</w:t>
            </w:r>
          </w:p>
        </w:tc>
        <w:tc>
          <w:tcPr>
            <w:tcW w:w="674" w:type="dxa"/>
          </w:tcPr>
          <w:p w14:paraId="6934AFFB" w14:textId="77777777" w:rsidR="00394F47" w:rsidRPr="006317F2" w:rsidRDefault="00394F47" w:rsidP="00F6193A">
            <w:pPr>
              <w:jc w:val="center"/>
              <w:rPr>
                <w:rFonts w:ascii="Arial" w:hAnsi="Arial" w:cs="Arial"/>
              </w:rPr>
            </w:pPr>
            <w:r w:rsidRPr="006317F2">
              <w:rPr>
                <w:rFonts w:ascii="Arial" w:hAnsi="Arial" w:cs="Arial"/>
              </w:rPr>
              <w:t>0%</w:t>
            </w:r>
          </w:p>
        </w:tc>
        <w:tc>
          <w:tcPr>
            <w:tcW w:w="1097" w:type="dxa"/>
            <w:tcBorders>
              <w:right w:val="single" w:sz="24" w:space="0" w:color="000000"/>
            </w:tcBorders>
          </w:tcPr>
          <w:p w14:paraId="25500E85" w14:textId="77777777" w:rsidR="00394F47" w:rsidRPr="006317F2" w:rsidRDefault="00394F47" w:rsidP="00F6193A">
            <w:pPr>
              <w:jc w:val="center"/>
              <w:rPr>
                <w:rFonts w:ascii="Arial" w:hAnsi="Arial" w:cs="Arial"/>
              </w:rPr>
            </w:pPr>
            <w:r w:rsidRPr="006317F2">
              <w:rPr>
                <w:rFonts w:ascii="Arial" w:hAnsi="Arial" w:cs="Arial"/>
              </w:rPr>
              <w:t>18.2%</w:t>
            </w:r>
          </w:p>
        </w:tc>
        <w:tc>
          <w:tcPr>
            <w:tcW w:w="756" w:type="dxa"/>
            <w:gridSpan w:val="2"/>
            <w:tcBorders>
              <w:left w:val="single" w:sz="24" w:space="0" w:color="000000"/>
            </w:tcBorders>
          </w:tcPr>
          <w:p w14:paraId="0B49D218" w14:textId="77777777" w:rsidR="00394F47" w:rsidRPr="006317F2" w:rsidRDefault="00394F47" w:rsidP="00F6193A">
            <w:pPr>
              <w:jc w:val="center"/>
              <w:rPr>
                <w:rFonts w:ascii="Arial" w:hAnsi="Arial" w:cs="Arial"/>
              </w:rPr>
            </w:pPr>
            <w:r w:rsidRPr="006317F2">
              <w:rPr>
                <w:rFonts w:ascii="Arial" w:hAnsi="Arial" w:cs="Arial"/>
              </w:rPr>
              <w:t>100%</w:t>
            </w:r>
          </w:p>
        </w:tc>
        <w:tc>
          <w:tcPr>
            <w:tcW w:w="674" w:type="dxa"/>
          </w:tcPr>
          <w:p w14:paraId="2A0DAB07" w14:textId="77777777" w:rsidR="00394F47" w:rsidRPr="006317F2" w:rsidRDefault="00394F47" w:rsidP="00F6193A">
            <w:pPr>
              <w:jc w:val="center"/>
              <w:rPr>
                <w:rFonts w:ascii="Arial" w:hAnsi="Arial" w:cs="Arial"/>
              </w:rPr>
            </w:pPr>
            <w:r w:rsidRPr="006317F2">
              <w:rPr>
                <w:rFonts w:ascii="Arial" w:hAnsi="Arial" w:cs="Arial"/>
              </w:rPr>
              <w:t>0%</w:t>
            </w:r>
          </w:p>
        </w:tc>
        <w:tc>
          <w:tcPr>
            <w:tcW w:w="1097" w:type="dxa"/>
            <w:tcBorders>
              <w:right w:val="single" w:sz="24" w:space="0" w:color="000000"/>
            </w:tcBorders>
          </w:tcPr>
          <w:p w14:paraId="6966E9E2" w14:textId="77777777" w:rsidR="00394F47" w:rsidRPr="006317F2" w:rsidRDefault="00394F47" w:rsidP="00F6193A">
            <w:pPr>
              <w:jc w:val="center"/>
              <w:rPr>
                <w:rFonts w:ascii="Arial" w:hAnsi="Arial" w:cs="Arial"/>
              </w:rPr>
            </w:pPr>
            <w:r w:rsidRPr="006317F2">
              <w:rPr>
                <w:rFonts w:ascii="Arial" w:hAnsi="Arial" w:cs="Arial"/>
              </w:rPr>
              <w:t>0%</w:t>
            </w:r>
          </w:p>
        </w:tc>
        <w:tc>
          <w:tcPr>
            <w:tcW w:w="815" w:type="dxa"/>
            <w:gridSpan w:val="2"/>
            <w:tcBorders>
              <w:left w:val="single" w:sz="24" w:space="0" w:color="000000"/>
            </w:tcBorders>
          </w:tcPr>
          <w:p w14:paraId="2C2761BD" w14:textId="77777777" w:rsidR="00394F47" w:rsidRPr="006317F2" w:rsidRDefault="00394F47" w:rsidP="00F6193A">
            <w:pPr>
              <w:jc w:val="center"/>
              <w:rPr>
                <w:rFonts w:ascii="Arial" w:hAnsi="Arial" w:cs="Arial"/>
              </w:rPr>
            </w:pPr>
            <w:r w:rsidRPr="006317F2">
              <w:rPr>
                <w:rFonts w:ascii="Arial" w:hAnsi="Arial" w:cs="Arial"/>
              </w:rPr>
              <w:t>86.3%</w:t>
            </w:r>
          </w:p>
        </w:tc>
        <w:tc>
          <w:tcPr>
            <w:tcW w:w="698" w:type="dxa"/>
          </w:tcPr>
          <w:p w14:paraId="7DDD52F1" w14:textId="77777777" w:rsidR="00394F47" w:rsidRPr="006317F2" w:rsidRDefault="00394F47" w:rsidP="00F6193A">
            <w:pPr>
              <w:jc w:val="center"/>
              <w:rPr>
                <w:rFonts w:ascii="Arial" w:hAnsi="Arial" w:cs="Arial"/>
              </w:rPr>
            </w:pPr>
            <w:r w:rsidRPr="006317F2">
              <w:rPr>
                <w:rFonts w:ascii="Arial" w:hAnsi="Arial" w:cs="Arial"/>
              </w:rPr>
              <w:t>8.6%</w:t>
            </w:r>
          </w:p>
        </w:tc>
        <w:tc>
          <w:tcPr>
            <w:tcW w:w="1097" w:type="dxa"/>
          </w:tcPr>
          <w:p w14:paraId="2EC3EC1A" w14:textId="77777777" w:rsidR="00394F47" w:rsidRPr="006317F2" w:rsidRDefault="00394F47" w:rsidP="00F6193A">
            <w:pPr>
              <w:jc w:val="center"/>
              <w:rPr>
                <w:rFonts w:ascii="Arial" w:hAnsi="Arial" w:cs="Arial"/>
              </w:rPr>
            </w:pPr>
            <w:r w:rsidRPr="006317F2">
              <w:rPr>
                <w:rFonts w:ascii="Arial" w:hAnsi="Arial" w:cs="Arial"/>
              </w:rPr>
              <w:t>5.0%</w:t>
            </w:r>
          </w:p>
        </w:tc>
      </w:tr>
    </w:tbl>
    <w:p w14:paraId="0AB32006" w14:textId="6DBBB5D3" w:rsidR="00394F47" w:rsidRPr="006317F2" w:rsidRDefault="00394F47" w:rsidP="00394F47">
      <w:pPr>
        <w:rPr>
          <w:rFonts w:ascii="Arial" w:hAnsi="Arial" w:cs="Arial"/>
        </w:rPr>
      </w:pPr>
      <w:r w:rsidRPr="006317F2">
        <w:rPr>
          <w:rFonts w:ascii="Arial" w:hAnsi="Arial" w:cs="Arial"/>
        </w:rPr>
        <w:t>*CCG Board voting membership and executive membership as at 31</w:t>
      </w:r>
      <w:r w:rsidRPr="006317F2">
        <w:rPr>
          <w:rFonts w:ascii="Arial" w:hAnsi="Arial" w:cs="Arial"/>
          <w:vertAlign w:val="superscript"/>
        </w:rPr>
        <w:t>st</w:t>
      </w:r>
      <w:r w:rsidRPr="006317F2">
        <w:rPr>
          <w:rFonts w:ascii="Arial" w:hAnsi="Arial" w:cs="Arial"/>
        </w:rPr>
        <w:t xml:space="preserve"> March 2020</w:t>
      </w:r>
    </w:p>
    <w:p w14:paraId="47A045F5" w14:textId="03E6BF6A" w:rsidR="00394F47" w:rsidRDefault="00394F47" w:rsidP="00394F47">
      <w:pPr>
        <w:rPr>
          <w:rFonts w:ascii="Arial" w:hAnsi="Arial" w:cs="Arial"/>
        </w:rPr>
      </w:pPr>
      <w:r w:rsidRPr="006317F2">
        <w:rPr>
          <w:rFonts w:ascii="Arial" w:hAnsi="Arial" w:cs="Arial"/>
        </w:rPr>
        <w:t>The Swindon CCG Board voting membership and executive membership have a negative percentage difference of BME representation compared to the overall workforce -8.6% in 2020. The Board was not representative of the BME workforce however it is worth noting that 18.2% of the voting Board membership had not declared their ethnic origin and therefore the results could be skewed.</w:t>
      </w:r>
    </w:p>
    <w:p w14:paraId="71E55DAE" w14:textId="423D1F7E" w:rsidR="00394F47" w:rsidRPr="006317F2" w:rsidRDefault="00394F47" w:rsidP="00394F47">
      <w:pPr>
        <w:rPr>
          <w:rFonts w:ascii="Arial" w:hAnsi="Arial" w:cs="Arial"/>
          <w:b/>
          <w:bCs/>
          <w:u w:val="single"/>
        </w:rPr>
      </w:pPr>
      <w:r w:rsidRPr="006317F2">
        <w:rPr>
          <w:rFonts w:ascii="Arial" w:hAnsi="Arial" w:cs="Arial"/>
          <w:b/>
          <w:bCs/>
          <w:u w:val="single"/>
        </w:rPr>
        <w:t>WRES Indicator 9 Wiltshire CCG</w:t>
      </w:r>
      <w:r w:rsidR="006317F2" w:rsidRPr="006317F2">
        <w:rPr>
          <w:rFonts w:ascii="Arial" w:hAnsi="Arial" w:cs="Arial"/>
          <w:b/>
          <w:bCs/>
          <w:u w:val="single"/>
        </w:rPr>
        <w:t xml:space="preserve"> Data for 2020</w:t>
      </w:r>
    </w:p>
    <w:tbl>
      <w:tblPr>
        <w:tblStyle w:val="TableGrid"/>
        <w:tblW w:w="9238" w:type="dxa"/>
        <w:tblInd w:w="113" w:type="dxa"/>
        <w:tblLook w:val="04A0" w:firstRow="1" w:lastRow="0" w:firstColumn="1" w:lastColumn="0" w:noHBand="0" w:noVBand="1"/>
      </w:tblPr>
      <w:tblGrid>
        <w:gridCol w:w="1219"/>
        <w:gridCol w:w="779"/>
        <w:gridCol w:w="693"/>
        <w:gridCol w:w="1134"/>
        <w:gridCol w:w="779"/>
        <w:gridCol w:w="693"/>
        <w:gridCol w:w="1134"/>
        <w:gridCol w:w="840"/>
        <w:gridCol w:w="718"/>
        <w:gridCol w:w="1249"/>
      </w:tblGrid>
      <w:tr w:rsidR="00394F47" w:rsidRPr="006317F2" w14:paraId="189A2AB2" w14:textId="77777777" w:rsidTr="00687006">
        <w:tc>
          <w:tcPr>
            <w:tcW w:w="1219" w:type="dxa"/>
          </w:tcPr>
          <w:p w14:paraId="0747CCC2" w14:textId="77777777" w:rsidR="00394F47" w:rsidRPr="006317F2" w:rsidRDefault="00394F47" w:rsidP="00394F47">
            <w:pPr>
              <w:rPr>
                <w:rFonts w:ascii="Arial" w:hAnsi="Arial" w:cs="Arial"/>
              </w:rPr>
            </w:pPr>
          </w:p>
        </w:tc>
        <w:tc>
          <w:tcPr>
            <w:tcW w:w="8019" w:type="dxa"/>
            <w:gridSpan w:val="9"/>
          </w:tcPr>
          <w:p w14:paraId="6886DB5B" w14:textId="77777777" w:rsidR="00394F47" w:rsidRPr="003F6F0F" w:rsidRDefault="00394F47" w:rsidP="00394F47">
            <w:pPr>
              <w:rPr>
                <w:rFonts w:ascii="Arial" w:hAnsi="Arial" w:cs="Arial"/>
                <w:b/>
                <w:bCs/>
              </w:rPr>
            </w:pPr>
            <w:r w:rsidRPr="003F6F0F">
              <w:rPr>
                <w:rFonts w:ascii="Arial" w:hAnsi="Arial" w:cs="Arial"/>
                <w:b/>
                <w:bCs/>
              </w:rPr>
              <w:t>WRES 2020</w:t>
            </w:r>
          </w:p>
        </w:tc>
      </w:tr>
      <w:tr w:rsidR="00394F47" w:rsidRPr="006317F2" w14:paraId="7D374B7A" w14:textId="77777777" w:rsidTr="00687006">
        <w:tc>
          <w:tcPr>
            <w:tcW w:w="1219" w:type="dxa"/>
          </w:tcPr>
          <w:p w14:paraId="6D64B312" w14:textId="77777777" w:rsidR="00394F47" w:rsidRPr="006317F2" w:rsidRDefault="00394F47" w:rsidP="00394F47">
            <w:pPr>
              <w:rPr>
                <w:rFonts w:ascii="Arial" w:hAnsi="Arial" w:cs="Arial"/>
              </w:rPr>
            </w:pPr>
          </w:p>
        </w:tc>
        <w:tc>
          <w:tcPr>
            <w:tcW w:w="2606" w:type="dxa"/>
            <w:gridSpan w:val="3"/>
          </w:tcPr>
          <w:p w14:paraId="4B36B386" w14:textId="77777777" w:rsidR="00394F47" w:rsidRPr="003F6F0F" w:rsidRDefault="00394F47" w:rsidP="00394F47">
            <w:pPr>
              <w:rPr>
                <w:rFonts w:ascii="Arial" w:hAnsi="Arial" w:cs="Arial"/>
                <w:b/>
                <w:bCs/>
              </w:rPr>
            </w:pPr>
            <w:r w:rsidRPr="003F6F0F">
              <w:rPr>
                <w:rFonts w:ascii="Arial" w:hAnsi="Arial" w:cs="Arial"/>
                <w:b/>
                <w:bCs/>
              </w:rPr>
              <w:t>Board Voting Membership*</w:t>
            </w:r>
          </w:p>
        </w:tc>
        <w:tc>
          <w:tcPr>
            <w:tcW w:w="2606" w:type="dxa"/>
            <w:gridSpan w:val="3"/>
          </w:tcPr>
          <w:p w14:paraId="0C91EA6F" w14:textId="77777777" w:rsidR="00394F47" w:rsidRPr="003F6F0F" w:rsidRDefault="00394F47" w:rsidP="00394F47">
            <w:pPr>
              <w:rPr>
                <w:rFonts w:ascii="Arial" w:hAnsi="Arial" w:cs="Arial"/>
                <w:b/>
                <w:bCs/>
              </w:rPr>
            </w:pPr>
            <w:r w:rsidRPr="003F6F0F">
              <w:rPr>
                <w:rFonts w:ascii="Arial" w:hAnsi="Arial" w:cs="Arial"/>
                <w:b/>
                <w:bCs/>
              </w:rPr>
              <w:t>Board Executive Membership*</w:t>
            </w:r>
          </w:p>
        </w:tc>
        <w:tc>
          <w:tcPr>
            <w:tcW w:w="2807" w:type="dxa"/>
            <w:gridSpan w:val="3"/>
          </w:tcPr>
          <w:p w14:paraId="54DB5421" w14:textId="77777777" w:rsidR="00394F47" w:rsidRPr="003F6F0F" w:rsidRDefault="00394F47" w:rsidP="00394F47">
            <w:pPr>
              <w:rPr>
                <w:rFonts w:ascii="Arial" w:hAnsi="Arial" w:cs="Arial"/>
                <w:b/>
                <w:bCs/>
              </w:rPr>
            </w:pPr>
            <w:r w:rsidRPr="003F6F0F">
              <w:rPr>
                <w:rFonts w:ascii="Arial" w:hAnsi="Arial" w:cs="Arial"/>
                <w:b/>
                <w:bCs/>
              </w:rPr>
              <w:t>Overall Workforce</w:t>
            </w:r>
          </w:p>
        </w:tc>
      </w:tr>
      <w:tr w:rsidR="00394F47" w:rsidRPr="006317F2" w14:paraId="053F8088" w14:textId="77777777" w:rsidTr="00687006">
        <w:trPr>
          <w:cantSplit/>
          <w:trHeight w:val="804"/>
        </w:trPr>
        <w:tc>
          <w:tcPr>
            <w:tcW w:w="1219" w:type="dxa"/>
          </w:tcPr>
          <w:p w14:paraId="4D579130" w14:textId="77777777" w:rsidR="00394F47" w:rsidRPr="006317F2" w:rsidRDefault="00394F47" w:rsidP="00687006">
            <w:pPr>
              <w:rPr>
                <w:rFonts w:ascii="Arial" w:hAnsi="Arial" w:cs="Arial"/>
              </w:rPr>
            </w:pPr>
          </w:p>
        </w:tc>
        <w:tc>
          <w:tcPr>
            <w:tcW w:w="779" w:type="dxa"/>
          </w:tcPr>
          <w:p w14:paraId="3369C0AB" w14:textId="77777777" w:rsidR="00394F47" w:rsidRPr="006317F2" w:rsidRDefault="00394F47" w:rsidP="00687006">
            <w:pPr>
              <w:rPr>
                <w:rFonts w:ascii="Arial" w:hAnsi="Arial" w:cs="Arial"/>
              </w:rPr>
            </w:pPr>
            <w:r w:rsidRPr="006317F2">
              <w:rPr>
                <w:rFonts w:ascii="Arial" w:hAnsi="Arial" w:cs="Arial"/>
              </w:rPr>
              <w:t>White</w:t>
            </w:r>
          </w:p>
        </w:tc>
        <w:tc>
          <w:tcPr>
            <w:tcW w:w="693" w:type="dxa"/>
          </w:tcPr>
          <w:p w14:paraId="7B113EFA" w14:textId="4649FD67" w:rsidR="00394F47" w:rsidRPr="006317F2" w:rsidRDefault="00394F47" w:rsidP="00687006">
            <w:pPr>
              <w:rPr>
                <w:rFonts w:ascii="Arial" w:hAnsi="Arial" w:cs="Arial"/>
              </w:rPr>
            </w:pPr>
            <w:r w:rsidRPr="006317F2">
              <w:rPr>
                <w:rFonts w:ascii="Arial" w:hAnsi="Arial" w:cs="Arial"/>
              </w:rPr>
              <w:t>BME</w:t>
            </w:r>
          </w:p>
        </w:tc>
        <w:tc>
          <w:tcPr>
            <w:tcW w:w="1134" w:type="dxa"/>
            <w:tcBorders>
              <w:right w:val="single" w:sz="24" w:space="0" w:color="000000"/>
            </w:tcBorders>
          </w:tcPr>
          <w:p w14:paraId="5FA9FB5F" w14:textId="77777777" w:rsidR="00394F47" w:rsidRPr="006317F2" w:rsidRDefault="00394F47" w:rsidP="00687006">
            <w:pPr>
              <w:rPr>
                <w:rFonts w:ascii="Arial" w:hAnsi="Arial" w:cs="Arial"/>
              </w:rPr>
            </w:pPr>
            <w:r w:rsidRPr="006317F2">
              <w:rPr>
                <w:rFonts w:ascii="Arial" w:hAnsi="Arial" w:cs="Arial"/>
              </w:rPr>
              <w:t>Ethnicity Unknown</w:t>
            </w:r>
          </w:p>
        </w:tc>
        <w:tc>
          <w:tcPr>
            <w:tcW w:w="779" w:type="dxa"/>
            <w:tcBorders>
              <w:left w:val="single" w:sz="24" w:space="0" w:color="000000"/>
            </w:tcBorders>
          </w:tcPr>
          <w:p w14:paraId="171D63C6" w14:textId="77777777" w:rsidR="00394F47" w:rsidRPr="006317F2" w:rsidRDefault="00394F47" w:rsidP="00687006">
            <w:pPr>
              <w:rPr>
                <w:rFonts w:ascii="Arial" w:hAnsi="Arial" w:cs="Arial"/>
              </w:rPr>
            </w:pPr>
            <w:r w:rsidRPr="006317F2">
              <w:rPr>
                <w:rFonts w:ascii="Arial" w:hAnsi="Arial" w:cs="Arial"/>
              </w:rPr>
              <w:t>White</w:t>
            </w:r>
          </w:p>
        </w:tc>
        <w:tc>
          <w:tcPr>
            <w:tcW w:w="693" w:type="dxa"/>
          </w:tcPr>
          <w:p w14:paraId="5D896ADC" w14:textId="1F8B4597" w:rsidR="00394F47" w:rsidRPr="006317F2" w:rsidRDefault="00394F47" w:rsidP="00687006">
            <w:pPr>
              <w:rPr>
                <w:rFonts w:ascii="Arial" w:hAnsi="Arial" w:cs="Arial"/>
              </w:rPr>
            </w:pPr>
            <w:r w:rsidRPr="006317F2">
              <w:rPr>
                <w:rFonts w:ascii="Arial" w:hAnsi="Arial" w:cs="Arial"/>
              </w:rPr>
              <w:t>BME</w:t>
            </w:r>
          </w:p>
        </w:tc>
        <w:tc>
          <w:tcPr>
            <w:tcW w:w="1134" w:type="dxa"/>
            <w:tcBorders>
              <w:right w:val="single" w:sz="24" w:space="0" w:color="000000"/>
            </w:tcBorders>
          </w:tcPr>
          <w:p w14:paraId="7BD56225" w14:textId="77777777" w:rsidR="00394F47" w:rsidRPr="006317F2" w:rsidRDefault="00394F47" w:rsidP="00687006">
            <w:pPr>
              <w:rPr>
                <w:rFonts w:ascii="Arial" w:hAnsi="Arial" w:cs="Arial"/>
              </w:rPr>
            </w:pPr>
            <w:r w:rsidRPr="006317F2">
              <w:rPr>
                <w:rFonts w:ascii="Arial" w:hAnsi="Arial" w:cs="Arial"/>
              </w:rPr>
              <w:t>Ethnicity Unknown</w:t>
            </w:r>
          </w:p>
        </w:tc>
        <w:tc>
          <w:tcPr>
            <w:tcW w:w="840" w:type="dxa"/>
            <w:tcBorders>
              <w:left w:val="single" w:sz="24" w:space="0" w:color="000000"/>
            </w:tcBorders>
          </w:tcPr>
          <w:p w14:paraId="442318AE" w14:textId="77777777" w:rsidR="00394F47" w:rsidRPr="006317F2" w:rsidRDefault="00394F47" w:rsidP="00687006">
            <w:pPr>
              <w:rPr>
                <w:rFonts w:ascii="Arial" w:hAnsi="Arial" w:cs="Arial"/>
              </w:rPr>
            </w:pPr>
            <w:r w:rsidRPr="006317F2">
              <w:rPr>
                <w:rFonts w:ascii="Arial" w:hAnsi="Arial" w:cs="Arial"/>
              </w:rPr>
              <w:t>White</w:t>
            </w:r>
          </w:p>
        </w:tc>
        <w:tc>
          <w:tcPr>
            <w:tcW w:w="718" w:type="dxa"/>
          </w:tcPr>
          <w:p w14:paraId="1176B324" w14:textId="3CF97E48" w:rsidR="00394F47" w:rsidRPr="006317F2" w:rsidRDefault="00394F47" w:rsidP="00687006">
            <w:pPr>
              <w:rPr>
                <w:rFonts w:ascii="Arial" w:hAnsi="Arial" w:cs="Arial"/>
              </w:rPr>
            </w:pPr>
            <w:r w:rsidRPr="006317F2">
              <w:rPr>
                <w:rFonts w:ascii="Arial" w:hAnsi="Arial" w:cs="Arial"/>
              </w:rPr>
              <w:t>BME</w:t>
            </w:r>
          </w:p>
        </w:tc>
        <w:tc>
          <w:tcPr>
            <w:tcW w:w="1249" w:type="dxa"/>
          </w:tcPr>
          <w:p w14:paraId="11C31D16" w14:textId="77777777" w:rsidR="00394F47" w:rsidRPr="006317F2" w:rsidRDefault="00394F47" w:rsidP="00687006">
            <w:pPr>
              <w:rPr>
                <w:rFonts w:ascii="Arial" w:hAnsi="Arial" w:cs="Arial"/>
              </w:rPr>
            </w:pPr>
            <w:r w:rsidRPr="006317F2">
              <w:rPr>
                <w:rFonts w:ascii="Arial" w:hAnsi="Arial" w:cs="Arial"/>
              </w:rPr>
              <w:t>Ethnicity Unknown</w:t>
            </w:r>
          </w:p>
        </w:tc>
      </w:tr>
      <w:tr w:rsidR="00394F47" w:rsidRPr="006317F2" w14:paraId="5851C5DB" w14:textId="77777777" w:rsidTr="00687006">
        <w:tc>
          <w:tcPr>
            <w:tcW w:w="1219" w:type="dxa"/>
          </w:tcPr>
          <w:p w14:paraId="703282F9" w14:textId="77777777" w:rsidR="00394F47" w:rsidRPr="006317F2" w:rsidRDefault="00394F47" w:rsidP="00394F47">
            <w:pPr>
              <w:rPr>
                <w:rFonts w:ascii="Arial" w:hAnsi="Arial" w:cs="Arial"/>
              </w:rPr>
            </w:pPr>
            <w:r w:rsidRPr="006317F2">
              <w:rPr>
                <w:rFonts w:ascii="Arial" w:hAnsi="Arial" w:cs="Arial"/>
              </w:rPr>
              <w:t>% Difference</w:t>
            </w:r>
          </w:p>
        </w:tc>
        <w:tc>
          <w:tcPr>
            <w:tcW w:w="779" w:type="dxa"/>
          </w:tcPr>
          <w:p w14:paraId="5CD772AE" w14:textId="77777777" w:rsidR="00394F47" w:rsidRPr="006317F2" w:rsidRDefault="00394F47" w:rsidP="00F6193A">
            <w:pPr>
              <w:jc w:val="center"/>
              <w:rPr>
                <w:rFonts w:ascii="Arial" w:hAnsi="Arial" w:cs="Arial"/>
              </w:rPr>
            </w:pPr>
            <w:r w:rsidRPr="006317F2">
              <w:rPr>
                <w:rFonts w:ascii="Arial" w:hAnsi="Arial" w:cs="Arial"/>
              </w:rPr>
              <w:t>80%</w:t>
            </w:r>
          </w:p>
        </w:tc>
        <w:tc>
          <w:tcPr>
            <w:tcW w:w="693" w:type="dxa"/>
          </w:tcPr>
          <w:p w14:paraId="50577086" w14:textId="77777777" w:rsidR="00394F47" w:rsidRPr="006317F2" w:rsidRDefault="00394F47" w:rsidP="00F6193A">
            <w:pPr>
              <w:jc w:val="center"/>
              <w:rPr>
                <w:rFonts w:ascii="Arial" w:hAnsi="Arial" w:cs="Arial"/>
              </w:rPr>
            </w:pPr>
            <w:r w:rsidRPr="006317F2">
              <w:rPr>
                <w:rFonts w:ascii="Arial" w:hAnsi="Arial" w:cs="Arial"/>
              </w:rPr>
              <w:t>20%</w:t>
            </w:r>
          </w:p>
        </w:tc>
        <w:tc>
          <w:tcPr>
            <w:tcW w:w="1134" w:type="dxa"/>
            <w:tcBorders>
              <w:right w:val="single" w:sz="24" w:space="0" w:color="000000"/>
            </w:tcBorders>
          </w:tcPr>
          <w:p w14:paraId="4584B36C" w14:textId="77777777" w:rsidR="00394F47" w:rsidRPr="006317F2" w:rsidRDefault="00394F47" w:rsidP="00F6193A">
            <w:pPr>
              <w:jc w:val="center"/>
              <w:rPr>
                <w:rFonts w:ascii="Arial" w:hAnsi="Arial" w:cs="Arial"/>
              </w:rPr>
            </w:pPr>
            <w:r w:rsidRPr="006317F2">
              <w:rPr>
                <w:rFonts w:ascii="Arial" w:hAnsi="Arial" w:cs="Arial"/>
              </w:rPr>
              <w:t>0%</w:t>
            </w:r>
          </w:p>
        </w:tc>
        <w:tc>
          <w:tcPr>
            <w:tcW w:w="779" w:type="dxa"/>
            <w:tcBorders>
              <w:left w:val="single" w:sz="24" w:space="0" w:color="000000"/>
            </w:tcBorders>
          </w:tcPr>
          <w:p w14:paraId="0EE421E9" w14:textId="77777777" w:rsidR="00394F47" w:rsidRPr="006317F2" w:rsidRDefault="00394F47" w:rsidP="00F6193A">
            <w:pPr>
              <w:jc w:val="center"/>
              <w:rPr>
                <w:rFonts w:ascii="Arial" w:hAnsi="Arial" w:cs="Arial"/>
              </w:rPr>
            </w:pPr>
            <w:r w:rsidRPr="006317F2">
              <w:rPr>
                <w:rFonts w:ascii="Arial" w:hAnsi="Arial" w:cs="Arial"/>
              </w:rPr>
              <w:t>NK</w:t>
            </w:r>
          </w:p>
        </w:tc>
        <w:tc>
          <w:tcPr>
            <w:tcW w:w="693" w:type="dxa"/>
          </w:tcPr>
          <w:p w14:paraId="60F59BCB" w14:textId="77777777" w:rsidR="00394F47" w:rsidRPr="006317F2" w:rsidRDefault="00394F47" w:rsidP="00F6193A">
            <w:pPr>
              <w:jc w:val="center"/>
              <w:rPr>
                <w:rFonts w:ascii="Arial" w:hAnsi="Arial" w:cs="Arial"/>
              </w:rPr>
            </w:pPr>
            <w:r w:rsidRPr="006317F2">
              <w:rPr>
                <w:rFonts w:ascii="Arial" w:hAnsi="Arial" w:cs="Arial"/>
              </w:rPr>
              <w:t>NK</w:t>
            </w:r>
          </w:p>
        </w:tc>
        <w:tc>
          <w:tcPr>
            <w:tcW w:w="1134" w:type="dxa"/>
            <w:tcBorders>
              <w:right w:val="single" w:sz="24" w:space="0" w:color="000000"/>
            </w:tcBorders>
          </w:tcPr>
          <w:p w14:paraId="4966A4C5" w14:textId="77777777" w:rsidR="00394F47" w:rsidRPr="006317F2" w:rsidRDefault="00394F47" w:rsidP="00F6193A">
            <w:pPr>
              <w:jc w:val="center"/>
              <w:rPr>
                <w:rFonts w:ascii="Arial" w:hAnsi="Arial" w:cs="Arial"/>
              </w:rPr>
            </w:pPr>
            <w:r w:rsidRPr="006317F2">
              <w:rPr>
                <w:rFonts w:ascii="Arial" w:hAnsi="Arial" w:cs="Arial"/>
              </w:rPr>
              <w:t>NK</w:t>
            </w:r>
          </w:p>
        </w:tc>
        <w:tc>
          <w:tcPr>
            <w:tcW w:w="840" w:type="dxa"/>
            <w:tcBorders>
              <w:left w:val="single" w:sz="24" w:space="0" w:color="000000"/>
            </w:tcBorders>
          </w:tcPr>
          <w:p w14:paraId="01CBF43C" w14:textId="77777777" w:rsidR="00394F47" w:rsidRPr="006317F2" w:rsidRDefault="00394F47" w:rsidP="00F6193A">
            <w:pPr>
              <w:jc w:val="center"/>
              <w:rPr>
                <w:rFonts w:ascii="Arial" w:hAnsi="Arial" w:cs="Arial"/>
              </w:rPr>
            </w:pPr>
            <w:r w:rsidRPr="006317F2">
              <w:rPr>
                <w:rFonts w:ascii="Arial" w:hAnsi="Arial" w:cs="Arial"/>
              </w:rPr>
              <w:t>91.5%</w:t>
            </w:r>
          </w:p>
        </w:tc>
        <w:tc>
          <w:tcPr>
            <w:tcW w:w="718" w:type="dxa"/>
          </w:tcPr>
          <w:p w14:paraId="08654D09" w14:textId="77777777" w:rsidR="00394F47" w:rsidRPr="006317F2" w:rsidRDefault="00394F47" w:rsidP="00F6193A">
            <w:pPr>
              <w:jc w:val="center"/>
              <w:rPr>
                <w:rFonts w:ascii="Arial" w:hAnsi="Arial" w:cs="Arial"/>
              </w:rPr>
            </w:pPr>
            <w:r w:rsidRPr="006317F2">
              <w:rPr>
                <w:rFonts w:ascii="Arial" w:hAnsi="Arial" w:cs="Arial"/>
              </w:rPr>
              <w:t>3.7%</w:t>
            </w:r>
          </w:p>
        </w:tc>
        <w:tc>
          <w:tcPr>
            <w:tcW w:w="1249" w:type="dxa"/>
          </w:tcPr>
          <w:p w14:paraId="3148FE55" w14:textId="77777777" w:rsidR="00394F47" w:rsidRPr="006317F2" w:rsidRDefault="00394F47" w:rsidP="00F6193A">
            <w:pPr>
              <w:jc w:val="center"/>
              <w:rPr>
                <w:rFonts w:ascii="Arial" w:hAnsi="Arial" w:cs="Arial"/>
              </w:rPr>
            </w:pPr>
            <w:r w:rsidRPr="006317F2">
              <w:rPr>
                <w:rFonts w:ascii="Arial" w:hAnsi="Arial" w:cs="Arial"/>
              </w:rPr>
              <w:t>4.9%</w:t>
            </w:r>
          </w:p>
        </w:tc>
      </w:tr>
    </w:tbl>
    <w:p w14:paraId="5F5090A0" w14:textId="3DEE0AFA" w:rsidR="00394F47" w:rsidRPr="006317F2" w:rsidRDefault="00394F47" w:rsidP="00394F47">
      <w:pPr>
        <w:rPr>
          <w:rFonts w:ascii="Arial" w:hAnsi="Arial" w:cs="Arial"/>
        </w:rPr>
      </w:pPr>
      <w:r w:rsidRPr="006317F2">
        <w:rPr>
          <w:rFonts w:ascii="Arial" w:hAnsi="Arial" w:cs="Arial"/>
        </w:rPr>
        <w:t>*CCG Board voting membership and executive membership as at 31</w:t>
      </w:r>
      <w:r w:rsidRPr="006317F2">
        <w:rPr>
          <w:rFonts w:ascii="Arial" w:hAnsi="Arial" w:cs="Arial"/>
          <w:vertAlign w:val="superscript"/>
        </w:rPr>
        <w:t>st</w:t>
      </w:r>
      <w:r w:rsidRPr="006317F2">
        <w:rPr>
          <w:rFonts w:ascii="Arial" w:hAnsi="Arial" w:cs="Arial"/>
        </w:rPr>
        <w:t xml:space="preserve"> March 2020</w:t>
      </w:r>
      <w:r w:rsidR="006317F2" w:rsidRPr="006317F2">
        <w:rPr>
          <w:rFonts w:ascii="Arial" w:hAnsi="Arial" w:cs="Arial"/>
        </w:rPr>
        <w:t xml:space="preserve"> </w:t>
      </w:r>
      <w:r w:rsidRPr="006317F2">
        <w:rPr>
          <w:rFonts w:ascii="Arial" w:hAnsi="Arial" w:cs="Arial"/>
        </w:rPr>
        <w:t>*NK = Not Known</w:t>
      </w:r>
    </w:p>
    <w:p w14:paraId="615C26A6" w14:textId="7A7D16B3" w:rsidR="006317F2" w:rsidRPr="009E2F49" w:rsidRDefault="00394F47" w:rsidP="00CF1FBA">
      <w:pPr>
        <w:rPr>
          <w:rFonts w:ascii="Arial" w:hAnsi="Arial" w:cs="Arial"/>
        </w:rPr>
      </w:pPr>
      <w:r w:rsidRPr="006317F2">
        <w:rPr>
          <w:rFonts w:ascii="Arial" w:hAnsi="Arial" w:cs="Arial"/>
        </w:rPr>
        <w:t>The Wiltshire CCG Board voting membership had a positive percentage difference of BME representation compared to the overall workforce (16.3% in 2020</w:t>
      </w:r>
      <w:r w:rsidR="00AA542B">
        <w:rPr>
          <w:rFonts w:ascii="Arial" w:hAnsi="Arial" w:cs="Arial"/>
        </w:rPr>
        <w:t xml:space="preserve"> </w:t>
      </w:r>
      <w:r w:rsidR="007B3DB2">
        <w:rPr>
          <w:rFonts w:ascii="Arial" w:hAnsi="Arial" w:cs="Arial"/>
        </w:rPr>
        <w:t>a</w:t>
      </w:r>
      <w:r w:rsidRPr="006317F2">
        <w:rPr>
          <w:rFonts w:ascii="Arial" w:hAnsi="Arial" w:cs="Arial"/>
        </w:rPr>
        <w:t xml:space="preserve">s recorded in the 2020 WRES return for Wiltshire CCG).  </w:t>
      </w:r>
      <w:r w:rsidR="00152B96">
        <w:rPr>
          <w:rFonts w:ascii="Arial" w:hAnsi="Arial" w:cs="Arial"/>
        </w:rPr>
        <w:t xml:space="preserve"> This indicates that for Wiltshire CCG there was a better representation of BME colleagues on the Board than for the rest of the workforce which sta</w:t>
      </w:r>
      <w:r w:rsidR="00D43C06">
        <w:rPr>
          <w:rFonts w:ascii="Arial" w:hAnsi="Arial" w:cs="Arial"/>
        </w:rPr>
        <w:t>nds</w:t>
      </w:r>
      <w:r w:rsidR="00152B96">
        <w:rPr>
          <w:rFonts w:ascii="Arial" w:hAnsi="Arial" w:cs="Arial"/>
        </w:rPr>
        <w:t xml:space="preserve"> at 3.7%. </w:t>
      </w:r>
    </w:p>
    <w:p w14:paraId="09B4D52F" w14:textId="77777777" w:rsidR="003810E7" w:rsidRDefault="003810E7" w:rsidP="00922DD0">
      <w:pPr>
        <w:rPr>
          <w:rFonts w:ascii="Arial" w:hAnsi="Arial" w:cs="Arial"/>
          <w:b/>
          <w:bCs/>
        </w:rPr>
      </w:pPr>
    </w:p>
    <w:p w14:paraId="26B4E4F5" w14:textId="7A5E2B6C" w:rsidR="00922DD0" w:rsidRPr="00215D10" w:rsidRDefault="00922DD0" w:rsidP="00922DD0">
      <w:pPr>
        <w:rPr>
          <w:rFonts w:ascii="Arial" w:hAnsi="Arial" w:cs="Arial"/>
          <w:b/>
          <w:bCs/>
        </w:rPr>
      </w:pPr>
      <w:r w:rsidRPr="009E2F49">
        <w:rPr>
          <w:rFonts w:ascii="Arial" w:hAnsi="Arial" w:cs="Arial"/>
          <w:b/>
          <w:bCs/>
        </w:rPr>
        <w:lastRenderedPageBreak/>
        <w:t>WRES Indicator 9 shows that:</w:t>
      </w:r>
    </w:p>
    <w:p w14:paraId="155B2387" w14:textId="152A9D1F" w:rsidR="006317F2" w:rsidRPr="006317F2" w:rsidRDefault="00CF1FBA" w:rsidP="00CF1FBA">
      <w:pPr>
        <w:pStyle w:val="ListParagraph"/>
        <w:numPr>
          <w:ilvl w:val="0"/>
          <w:numId w:val="33"/>
        </w:numPr>
        <w:rPr>
          <w:rFonts w:ascii="Arial" w:hAnsi="Arial" w:cs="Arial"/>
          <w:b/>
        </w:rPr>
      </w:pPr>
      <w:r w:rsidRPr="00215D10">
        <w:rPr>
          <w:rFonts w:ascii="Arial" w:hAnsi="Arial" w:cs="Arial"/>
          <w:bCs/>
        </w:rPr>
        <w:t xml:space="preserve">Overall BME colleagues are </w:t>
      </w:r>
      <w:r w:rsidR="00EA75F9" w:rsidRPr="00215D10">
        <w:rPr>
          <w:rFonts w:ascii="Arial" w:hAnsi="Arial" w:cs="Arial"/>
          <w:bCs/>
        </w:rPr>
        <w:t>underrepresented</w:t>
      </w:r>
      <w:r w:rsidRPr="00215D10">
        <w:rPr>
          <w:rFonts w:ascii="Arial" w:hAnsi="Arial" w:cs="Arial"/>
          <w:bCs/>
        </w:rPr>
        <w:t xml:space="preserve"> at Board level</w:t>
      </w:r>
      <w:r w:rsidR="00EA75F9" w:rsidRPr="00215D10">
        <w:rPr>
          <w:rFonts w:ascii="Arial" w:hAnsi="Arial" w:cs="Arial"/>
          <w:bCs/>
        </w:rPr>
        <w:t>, the total board members by ethnicity were made up of 88.5% of white colleagues, compared to 3.8% of BME colleagues, 7% of</w:t>
      </w:r>
      <w:r w:rsidR="00793E62">
        <w:rPr>
          <w:rFonts w:ascii="Arial" w:hAnsi="Arial" w:cs="Arial"/>
          <w:bCs/>
        </w:rPr>
        <w:t xml:space="preserve"> the workforce’s</w:t>
      </w:r>
      <w:r w:rsidR="00EA75F9" w:rsidRPr="00215D10">
        <w:rPr>
          <w:rFonts w:ascii="Arial" w:hAnsi="Arial" w:cs="Arial"/>
          <w:bCs/>
        </w:rPr>
        <w:t xml:space="preserve"> </w:t>
      </w:r>
      <w:r w:rsidR="00793E62">
        <w:rPr>
          <w:rFonts w:ascii="Arial" w:hAnsi="Arial" w:cs="Arial"/>
          <w:bCs/>
        </w:rPr>
        <w:t>e</w:t>
      </w:r>
      <w:r w:rsidR="00EA75F9" w:rsidRPr="00215D10">
        <w:rPr>
          <w:rFonts w:ascii="Arial" w:hAnsi="Arial" w:cs="Arial"/>
          <w:bCs/>
        </w:rPr>
        <w:t xml:space="preserve">thnicity was not known. </w:t>
      </w:r>
    </w:p>
    <w:p w14:paraId="3FEA9A81" w14:textId="1EDA693C" w:rsidR="00CF1FBA" w:rsidRPr="009E2F49" w:rsidRDefault="0034172C" w:rsidP="00CF1FBA">
      <w:pPr>
        <w:pStyle w:val="ListParagraph"/>
        <w:numPr>
          <w:ilvl w:val="0"/>
          <w:numId w:val="33"/>
        </w:numPr>
        <w:rPr>
          <w:rFonts w:ascii="Arial" w:hAnsi="Arial" w:cs="Arial"/>
          <w:b/>
        </w:rPr>
      </w:pPr>
      <w:r w:rsidRPr="009E2F49">
        <w:rPr>
          <w:rFonts w:ascii="Arial" w:hAnsi="Arial" w:cs="Arial"/>
          <w:bCs/>
        </w:rPr>
        <w:t>Colleagues</w:t>
      </w:r>
      <w:r w:rsidR="00D67E4E" w:rsidRPr="009E2F49">
        <w:rPr>
          <w:rFonts w:ascii="Arial" w:hAnsi="Arial" w:cs="Arial"/>
          <w:bCs/>
        </w:rPr>
        <w:t xml:space="preserve"> from BME backgrounds are more likely to be under-represented in senior and leadership </w:t>
      </w:r>
      <w:r w:rsidR="00776622" w:rsidRPr="009E2F49">
        <w:rPr>
          <w:rFonts w:ascii="Arial" w:hAnsi="Arial" w:cs="Arial"/>
          <w:bCs/>
        </w:rPr>
        <w:t>positions</w:t>
      </w:r>
      <w:r w:rsidR="00793E62">
        <w:rPr>
          <w:rFonts w:ascii="Arial" w:hAnsi="Arial" w:cs="Arial"/>
          <w:bCs/>
        </w:rPr>
        <w:t>;</w:t>
      </w:r>
      <w:r w:rsidR="000C023F" w:rsidRPr="009E2F49">
        <w:rPr>
          <w:rFonts w:ascii="Arial" w:hAnsi="Arial" w:cs="Arial"/>
          <w:bCs/>
        </w:rPr>
        <w:t xml:space="preserve"> BME colleagues equate for 3.8% of the Board membership compared to 88.5% of White colleagues for BSW CCG. </w:t>
      </w:r>
    </w:p>
    <w:p w14:paraId="691F213A" w14:textId="3E6F0587" w:rsidR="003810E7" w:rsidRPr="003810E7" w:rsidRDefault="00EA75F9" w:rsidP="003810E7">
      <w:pPr>
        <w:pStyle w:val="ListParagraph"/>
        <w:numPr>
          <w:ilvl w:val="0"/>
          <w:numId w:val="33"/>
        </w:numPr>
        <w:rPr>
          <w:rFonts w:ascii="Arial" w:hAnsi="Arial" w:cs="Arial"/>
          <w:b/>
        </w:rPr>
      </w:pPr>
      <w:r w:rsidRPr="00215D10">
        <w:rPr>
          <w:rFonts w:ascii="Arial" w:hAnsi="Arial" w:cs="Arial"/>
          <w:bCs/>
        </w:rPr>
        <w:t xml:space="preserve">This shows that further work is needed to encourage and promote BME colleagues to enter board level positions and to look at removing any barriers to progression. </w:t>
      </w:r>
      <w:r w:rsidR="00740352">
        <w:rPr>
          <w:rFonts w:ascii="Arial" w:hAnsi="Arial" w:cs="Arial"/>
          <w:bCs/>
        </w:rPr>
        <w:t xml:space="preserve"> It is important to encourage BME colleagues to undertake CPD and career development opportunities to support </w:t>
      </w:r>
      <w:r w:rsidR="00D43C06">
        <w:rPr>
          <w:rFonts w:ascii="Arial" w:hAnsi="Arial" w:cs="Arial"/>
          <w:bCs/>
        </w:rPr>
        <w:t>BME colleagues in reaching senior leadership positions within the organisation</w:t>
      </w:r>
      <w:r w:rsidR="00793E62">
        <w:rPr>
          <w:rFonts w:ascii="Arial" w:hAnsi="Arial" w:cs="Arial"/>
          <w:bCs/>
        </w:rPr>
        <w:t>,</w:t>
      </w:r>
      <w:r w:rsidR="00D43C06">
        <w:rPr>
          <w:rFonts w:ascii="Arial" w:hAnsi="Arial" w:cs="Arial"/>
          <w:bCs/>
        </w:rPr>
        <w:t xml:space="preserve"> if this is in line with their career aspirations. </w:t>
      </w:r>
      <w:bookmarkStart w:id="4" w:name="_Hlk83760606"/>
    </w:p>
    <w:p w14:paraId="4433E9DA" w14:textId="77777777" w:rsidR="003810E7" w:rsidRPr="003810E7" w:rsidRDefault="003810E7" w:rsidP="003810E7">
      <w:pPr>
        <w:pStyle w:val="ListParagraph"/>
        <w:rPr>
          <w:rFonts w:ascii="Arial" w:hAnsi="Arial" w:cs="Arial"/>
          <w:b/>
        </w:rPr>
      </w:pPr>
    </w:p>
    <w:p w14:paraId="4ED7314C" w14:textId="270DEB3A" w:rsidR="00E2136A" w:rsidRPr="003810E7" w:rsidRDefault="00E2136A" w:rsidP="003810E7">
      <w:pPr>
        <w:pStyle w:val="ListParagraph"/>
        <w:numPr>
          <w:ilvl w:val="0"/>
          <w:numId w:val="31"/>
        </w:numPr>
        <w:rPr>
          <w:rFonts w:ascii="Arial" w:hAnsi="Arial" w:cs="Arial"/>
          <w:b/>
        </w:rPr>
      </w:pPr>
      <w:r w:rsidRPr="003810E7">
        <w:rPr>
          <w:rFonts w:ascii="Arial" w:hAnsi="Arial" w:cs="Arial"/>
          <w:b/>
          <w:bCs/>
          <w:color w:val="005EB9"/>
          <w:sz w:val="24"/>
          <w:szCs w:val="24"/>
        </w:rPr>
        <w:t>Review of the 2020/2021 WRES Action Plan</w:t>
      </w:r>
    </w:p>
    <w:bookmarkEnd w:id="4"/>
    <w:p w14:paraId="6D192D3A" w14:textId="79E8E8A0" w:rsidR="00A33152" w:rsidRDefault="00A33152" w:rsidP="00A33152">
      <w:pPr>
        <w:pStyle w:val="ListParagraph"/>
        <w:autoSpaceDE w:val="0"/>
        <w:autoSpaceDN w:val="0"/>
        <w:adjustRightInd w:val="0"/>
        <w:spacing w:after="0" w:line="240" w:lineRule="auto"/>
        <w:ind w:left="502"/>
        <w:rPr>
          <w:rFonts w:ascii="Arial" w:hAnsi="Arial" w:cs="Arial"/>
          <w:b/>
          <w:bCs/>
          <w:color w:val="005EB9"/>
          <w:sz w:val="24"/>
          <w:szCs w:val="24"/>
        </w:rPr>
      </w:pPr>
    </w:p>
    <w:p w14:paraId="41632092" w14:textId="79A1F5D0" w:rsidR="00793E62" w:rsidRDefault="00A33152" w:rsidP="009E2F49">
      <w:pPr>
        <w:rPr>
          <w:rFonts w:ascii="Arial" w:hAnsi="Arial" w:cs="Arial"/>
        </w:rPr>
      </w:pPr>
      <w:r w:rsidRPr="009E2F49">
        <w:rPr>
          <w:rFonts w:ascii="Arial" w:hAnsi="Arial" w:cs="Arial"/>
        </w:rPr>
        <w:t>It is acknowledged that the 2020/2021 WRES action plan was ambitious</w:t>
      </w:r>
      <w:proofErr w:type="gramStart"/>
      <w:r w:rsidR="00B0607F">
        <w:rPr>
          <w:rFonts w:ascii="Arial" w:hAnsi="Arial" w:cs="Arial"/>
        </w:rPr>
        <w:t xml:space="preserve">, </w:t>
      </w:r>
      <w:r w:rsidRPr="009E2F49">
        <w:rPr>
          <w:rFonts w:ascii="Arial" w:hAnsi="Arial" w:cs="Arial"/>
        </w:rPr>
        <w:t xml:space="preserve"> however</w:t>
      </w:r>
      <w:proofErr w:type="gramEnd"/>
      <w:r w:rsidRPr="009E2F49">
        <w:rPr>
          <w:rFonts w:ascii="Arial" w:hAnsi="Arial" w:cs="Arial"/>
        </w:rPr>
        <w:t xml:space="preserve"> </w:t>
      </w:r>
      <w:r w:rsidR="00550C23" w:rsidRPr="009E2F49">
        <w:rPr>
          <w:rFonts w:ascii="Arial" w:hAnsi="Arial" w:cs="Arial"/>
        </w:rPr>
        <w:t xml:space="preserve">progress has been made against 15 of the actions that were detailed.  Details of the progress made against these 15 actions can be found in appendix 1.   </w:t>
      </w:r>
    </w:p>
    <w:p w14:paraId="6DB749D2" w14:textId="48C453C4" w:rsidR="007F095F" w:rsidRDefault="00550C23" w:rsidP="009E2F49">
      <w:pPr>
        <w:rPr>
          <w:rFonts w:ascii="Arial" w:hAnsi="Arial" w:cs="Arial"/>
        </w:rPr>
      </w:pPr>
      <w:r w:rsidRPr="009E2F49">
        <w:rPr>
          <w:rFonts w:ascii="Arial" w:hAnsi="Arial" w:cs="Arial"/>
        </w:rPr>
        <w:t>Some of the actions from the 2020/2021 action plan have been carried forward to the 2021/2022 action plan and will aim to be achieved in the first 6 months of the action plan.</w:t>
      </w:r>
      <w:r w:rsidR="00793E62">
        <w:rPr>
          <w:rFonts w:ascii="Arial" w:hAnsi="Arial" w:cs="Arial"/>
        </w:rPr>
        <w:t xml:space="preserve">  The deadlines for progressing some of the actions have been reviewed to accelerate the achievement of the actions</w:t>
      </w:r>
      <w:r w:rsidR="00B0607F">
        <w:rPr>
          <w:rFonts w:ascii="Arial" w:hAnsi="Arial" w:cs="Arial"/>
        </w:rPr>
        <w:t xml:space="preserve"> and a resource review will be completed to ensure achievement</w:t>
      </w:r>
      <w:r w:rsidR="00793E62">
        <w:rPr>
          <w:rFonts w:ascii="Arial" w:hAnsi="Arial" w:cs="Arial"/>
        </w:rPr>
        <w:t xml:space="preserve">. </w:t>
      </w:r>
    </w:p>
    <w:p w14:paraId="5F251E2A" w14:textId="26FE83B4" w:rsidR="00B0607F" w:rsidRPr="009E2F49" w:rsidRDefault="00793E62" w:rsidP="009E2F49">
      <w:pPr>
        <w:rPr>
          <w:rFonts w:ascii="Arial" w:hAnsi="Arial" w:cs="Arial"/>
        </w:rPr>
      </w:pPr>
      <w:r>
        <w:rPr>
          <w:rFonts w:ascii="Arial" w:hAnsi="Arial" w:cs="Arial"/>
        </w:rPr>
        <w:t>A number of the actions from the 2020/2021 action plan have been achieved however it is recognised that the activity remains ongoing.</w:t>
      </w:r>
      <w:r w:rsidR="00116683">
        <w:rPr>
          <w:rFonts w:ascii="Arial" w:hAnsi="Arial" w:cs="Arial"/>
        </w:rPr>
        <w:t xml:space="preserve">  This is reflected in the action plan. </w:t>
      </w:r>
      <w:r>
        <w:rPr>
          <w:rFonts w:ascii="Arial" w:hAnsi="Arial" w:cs="Arial"/>
        </w:rPr>
        <w:t xml:space="preserve"> </w:t>
      </w:r>
    </w:p>
    <w:p w14:paraId="5DAFB958" w14:textId="7A498613" w:rsidR="007A0577" w:rsidRPr="00215D10" w:rsidRDefault="007B3DB2" w:rsidP="007A0577">
      <w:pPr>
        <w:pStyle w:val="ListParagraph"/>
        <w:numPr>
          <w:ilvl w:val="0"/>
          <w:numId w:val="31"/>
        </w:numPr>
        <w:autoSpaceDE w:val="0"/>
        <w:autoSpaceDN w:val="0"/>
        <w:adjustRightInd w:val="0"/>
        <w:spacing w:after="0" w:line="240" w:lineRule="auto"/>
        <w:rPr>
          <w:rFonts w:ascii="Arial" w:hAnsi="Arial" w:cs="Arial"/>
          <w:b/>
          <w:bCs/>
          <w:color w:val="005EB9"/>
          <w:sz w:val="24"/>
          <w:szCs w:val="24"/>
        </w:rPr>
      </w:pPr>
      <w:bookmarkStart w:id="5" w:name="_Hlk83759279"/>
      <w:bookmarkStart w:id="6" w:name="_Hlk83759310"/>
      <w:r>
        <w:rPr>
          <w:rFonts w:ascii="Arial" w:hAnsi="Arial" w:cs="Arial"/>
          <w:b/>
          <w:bCs/>
          <w:color w:val="005EB9"/>
          <w:sz w:val="24"/>
          <w:szCs w:val="24"/>
        </w:rPr>
        <w:t xml:space="preserve">NHS </w:t>
      </w:r>
      <w:r w:rsidR="007A0577" w:rsidRPr="00215D10">
        <w:rPr>
          <w:rFonts w:ascii="Arial" w:hAnsi="Arial" w:cs="Arial"/>
          <w:b/>
          <w:bCs/>
          <w:color w:val="005EB9"/>
          <w:sz w:val="24"/>
          <w:szCs w:val="24"/>
        </w:rPr>
        <w:t>People Plan and the BSW CCG People Strategy</w:t>
      </w:r>
      <w:bookmarkEnd w:id="5"/>
      <w:r w:rsidR="00502D3B">
        <w:rPr>
          <w:rFonts w:ascii="Arial" w:hAnsi="Arial" w:cs="Arial"/>
          <w:b/>
          <w:bCs/>
          <w:color w:val="005EB9"/>
          <w:sz w:val="24"/>
          <w:szCs w:val="24"/>
        </w:rPr>
        <w:t xml:space="preserve"> activity to support equality, diversity and inclusion</w:t>
      </w:r>
    </w:p>
    <w:bookmarkEnd w:id="6"/>
    <w:p w14:paraId="5F87B1C5" w14:textId="01E3D6FC" w:rsidR="007A0577" w:rsidRPr="00215D10" w:rsidRDefault="007A0577" w:rsidP="007A0577">
      <w:pPr>
        <w:autoSpaceDE w:val="0"/>
        <w:autoSpaceDN w:val="0"/>
        <w:adjustRightInd w:val="0"/>
        <w:spacing w:after="0" w:line="240" w:lineRule="auto"/>
        <w:rPr>
          <w:rFonts w:ascii="Arial" w:hAnsi="Arial" w:cs="Arial"/>
          <w:b/>
          <w:bCs/>
          <w:color w:val="005EB9"/>
          <w:sz w:val="24"/>
          <w:szCs w:val="24"/>
        </w:rPr>
      </w:pPr>
    </w:p>
    <w:p w14:paraId="35F8C4C2" w14:textId="55C2A607" w:rsidR="003F186E" w:rsidRPr="003810E7" w:rsidRDefault="007A0577" w:rsidP="003810E7">
      <w:pPr>
        <w:autoSpaceDE w:val="0"/>
        <w:autoSpaceDN w:val="0"/>
        <w:adjustRightInd w:val="0"/>
        <w:spacing w:after="0" w:line="240" w:lineRule="auto"/>
        <w:rPr>
          <w:rFonts w:ascii="Arial" w:hAnsi="Arial" w:cs="Arial"/>
          <w:color w:val="000000" w:themeColor="text1"/>
        </w:rPr>
      </w:pPr>
      <w:r w:rsidRPr="003810E7">
        <w:rPr>
          <w:rFonts w:ascii="Arial" w:hAnsi="Arial" w:cs="Arial"/>
          <w:color w:val="000000" w:themeColor="text1"/>
        </w:rPr>
        <w:t>The NHS People Plan 202</w:t>
      </w:r>
      <w:r w:rsidR="00FC4B81" w:rsidRPr="003810E7">
        <w:rPr>
          <w:rFonts w:ascii="Arial" w:hAnsi="Arial" w:cs="Arial"/>
          <w:color w:val="000000" w:themeColor="text1"/>
        </w:rPr>
        <w:t>0</w:t>
      </w:r>
      <w:r w:rsidR="00A2651C" w:rsidRPr="003810E7">
        <w:rPr>
          <w:rFonts w:ascii="Arial" w:hAnsi="Arial" w:cs="Arial"/>
          <w:color w:val="000000" w:themeColor="text1"/>
        </w:rPr>
        <w:t>/2021</w:t>
      </w:r>
      <w:r w:rsidR="00FC4B81" w:rsidRPr="003810E7">
        <w:rPr>
          <w:rFonts w:ascii="Arial" w:hAnsi="Arial" w:cs="Arial"/>
          <w:color w:val="000000" w:themeColor="text1"/>
        </w:rPr>
        <w:t xml:space="preserve"> </w:t>
      </w:r>
      <w:r w:rsidRPr="003810E7">
        <w:rPr>
          <w:rFonts w:ascii="Arial" w:hAnsi="Arial" w:cs="Arial"/>
          <w:color w:val="000000" w:themeColor="text1"/>
        </w:rPr>
        <w:t>detail</w:t>
      </w:r>
      <w:r w:rsidR="00102CFC" w:rsidRPr="003810E7">
        <w:rPr>
          <w:rFonts w:ascii="Arial" w:hAnsi="Arial" w:cs="Arial"/>
          <w:color w:val="000000" w:themeColor="text1"/>
        </w:rPr>
        <w:t>ed</w:t>
      </w:r>
      <w:r w:rsidRPr="003810E7">
        <w:rPr>
          <w:rFonts w:ascii="Arial" w:hAnsi="Arial" w:cs="Arial"/>
          <w:color w:val="000000" w:themeColor="text1"/>
        </w:rPr>
        <w:t xml:space="preserve"> practical actions that employers and systems should take during the remainder of the financial year</w:t>
      </w:r>
      <w:r w:rsidR="00B0607F" w:rsidRPr="003810E7">
        <w:rPr>
          <w:rFonts w:ascii="Arial" w:hAnsi="Arial" w:cs="Arial"/>
          <w:color w:val="000000" w:themeColor="text1"/>
        </w:rPr>
        <w:t xml:space="preserve"> to delivery against the EDI ambitions</w:t>
      </w:r>
      <w:r w:rsidRPr="003810E7">
        <w:rPr>
          <w:rFonts w:ascii="Arial" w:hAnsi="Arial" w:cs="Arial"/>
          <w:color w:val="000000" w:themeColor="text1"/>
        </w:rPr>
        <w:t xml:space="preserve">.  These actions are also referenced in the BSW CCG People Strategy. </w:t>
      </w:r>
      <w:r w:rsidR="00FC4B81" w:rsidRPr="003810E7">
        <w:rPr>
          <w:rFonts w:ascii="Arial" w:hAnsi="Arial" w:cs="Arial"/>
          <w:color w:val="000000" w:themeColor="text1"/>
        </w:rPr>
        <w:t xml:space="preserve"> </w:t>
      </w:r>
    </w:p>
    <w:p w14:paraId="5521A559" w14:textId="57143BF4" w:rsidR="00E831DF" w:rsidRPr="00215D10" w:rsidRDefault="00E831DF" w:rsidP="00E831DF">
      <w:pPr>
        <w:autoSpaceDE w:val="0"/>
        <w:autoSpaceDN w:val="0"/>
        <w:adjustRightInd w:val="0"/>
        <w:spacing w:after="0" w:line="240" w:lineRule="auto"/>
        <w:rPr>
          <w:rFonts w:ascii="Arial" w:hAnsi="Arial" w:cs="Arial"/>
          <w:color w:val="000000" w:themeColor="text1"/>
        </w:rPr>
      </w:pPr>
    </w:p>
    <w:p w14:paraId="3E4CD3B6" w14:textId="312C79A4" w:rsidR="00A2651C" w:rsidRDefault="00A2651C" w:rsidP="00E831DF">
      <w:p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 xml:space="preserve">The </w:t>
      </w:r>
      <w:r w:rsidR="00E2136A">
        <w:rPr>
          <w:rFonts w:ascii="Arial" w:hAnsi="Arial" w:cs="Arial"/>
          <w:color w:val="000000" w:themeColor="text1"/>
        </w:rPr>
        <w:t xml:space="preserve">2021 </w:t>
      </w:r>
      <w:r w:rsidR="00B0607F">
        <w:rPr>
          <w:rFonts w:ascii="Arial" w:hAnsi="Arial" w:cs="Arial"/>
          <w:color w:val="000000" w:themeColor="text1"/>
        </w:rPr>
        <w:t xml:space="preserve">CCG </w:t>
      </w:r>
      <w:r w:rsidRPr="00215D10">
        <w:rPr>
          <w:rFonts w:ascii="Arial" w:hAnsi="Arial" w:cs="Arial"/>
          <w:color w:val="000000" w:themeColor="text1"/>
        </w:rPr>
        <w:t xml:space="preserve">WRES </w:t>
      </w:r>
      <w:r w:rsidR="00E2136A">
        <w:rPr>
          <w:rFonts w:ascii="Arial" w:hAnsi="Arial" w:cs="Arial"/>
          <w:color w:val="000000" w:themeColor="text1"/>
        </w:rPr>
        <w:t>action plan</w:t>
      </w:r>
      <w:r w:rsidRPr="00215D10">
        <w:rPr>
          <w:rFonts w:ascii="Arial" w:hAnsi="Arial" w:cs="Arial"/>
          <w:color w:val="000000" w:themeColor="text1"/>
        </w:rPr>
        <w:t xml:space="preserve"> will </w:t>
      </w:r>
      <w:r w:rsidR="00E2136A">
        <w:rPr>
          <w:rFonts w:ascii="Arial" w:hAnsi="Arial" w:cs="Arial"/>
          <w:color w:val="000000" w:themeColor="text1"/>
        </w:rPr>
        <w:t xml:space="preserve">continue to </w:t>
      </w:r>
      <w:r w:rsidRPr="00215D10">
        <w:rPr>
          <w:rFonts w:ascii="Arial" w:hAnsi="Arial" w:cs="Arial"/>
          <w:color w:val="000000" w:themeColor="text1"/>
        </w:rPr>
        <w:t>focus on the actions detailed in the NHS People Plan that need to be taken in relation to supporting BME colleagues</w:t>
      </w:r>
      <w:r w:rsidR="00B0607F">
        <w:rPr>
          <w:rFonts w:ascii="Arial" w:hAnsi="Arial" w:cs="Arial"/>
          <w:color w:val="000000" w:themeColor="text1"/>
        </w:rPr>
        <w:t xml:space="preserve"> in addition to those actions identified in response to the 2021 WRES findings.</w:t>
      </w:r>
    </w:p>
    <w:p w14:paraId="6A3D8306" w14:textId="54D86CBF" w:rsidR="00026FC4" w:rsidRDefault="00026FC4" w:rsidP="00E831DF">
      <w:pPr>
        <w:autoSpaceDE w:val="0"/>
        <w:autoSpaceDN w:val="0"/>
        <w:adjustRightInd w:val="0"/>
        <w:spacing w:after="0" w:line="240" w:lineRule="auto"/>
        <w:rPr>
          <w:rFonts w:ascii="Arial" w:hAnsi="Arial" w:cs="Arial"/>
          <w:color w:val="000000" w:themeColor="text1"/>
        </w:rPr>
      </w:pPr>
    </w:p>
    <w:p w14:paraId="0DD0C6FD" w14:textId="647B9133" w:rsidR="00026FC4" w:rsidRPr="00215D10" w:rsidRDefault="00026FC4" w:rsidP="00E831DF">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 BSW CCG People Strategy detail</w:t>
      </w:r>
      <w:r w:rsidR="00A751D3">
        <w:rPr>
          <w:rFonts w:ascii="Arial" w:hAnsi="Arial" w:cs="Arial"/>
          <w:color w:val="000000" w:themeColor="text1"/>
        </w:rPr>
        <w:t>s</w:t>
      </w:r>
      <w:r>
        <w:rPr>
          <w:rFonts w:ascii="Arial" w:hAnsi="Arial" w:cs="Arial"/>
          <w:color w:val="000000" w:themeColor="text1"/>
        </w:rPr>
        <w:t xml:space="preserve"> the support and development that the CCG w</w:t>
      </w:r>
      <w:r w:rsidR="00A751D3">
        <w:rPr>
          <w:rFonts w:ascii="Arial" w:hAnsi="Arial" w:cs="Arial"/>
          <w:color w:val="000000" w:themeColor="text1"/>
        </w:rPr>
        <w:t>ill</w:t>
      </w:r>
      <w:r>
        <w:rPr>
          <w:rFonts w:ascii="Arial" w:hAnsi="Arial" w:cs="Arial"/>
          <w:color w:val="000000" w:themeColor="text1"/>
        </w:rPr>
        <w:t xml:space="preserve"> continue to put in place to help colleagues be the best they can be and ultimately support our patients to be able to access the best possible healthcare.  The support and development that the CCG has put in place has evolved as the organisation has grown in maturity since the merger and the support and development required and requested by colleagues will continue to change as we progress to the formation of the ICB. </w:t>
      </w:r>
      <w:r w:rsidR="00893768">
        <w:rPr>
          <w:rFonts w:ascii="Arial" w:hAnsi="Arial" w:cs="Arial"/>
          <w:color w:val="000000" w:themeColor="text1"/>
        </w:rPr>
        <w:t xml:space="preserve"> The CCG continues to develop a culture where colleagues </w:t>
      </w:r>
      <w:r w:rsidR="00102CFC">
        <w:rPr>
          <w:rFonts w:ascii="Arial" w:hAnsi="Arial" w:cs="Arial"/>
          <w:color w:val="000000" w:themeColor="text1"/>
        </w:rPr>
        <w:t xml:space="preserve">voices are heard </w:t>
      </w:r>
      <w:r w:rsidR="00893768">
        <w:rPr>
          <w:rFonts w:ascii="Arial" w:hAnsi="Arial" w:cs="Arial"/>
          <w:color w:val="000000" w:themeColor="text1"/>
        </w:rPr>
        <w:t>and are listened to</w:t>
      </w:r>
      <w:r w:rsidR="00776622">
        <w:rPr>
          <w:rFonts w:ascii="Arial" w:hAnsi="Arial" w:cs="Arial"/>
          <w:color w:val="000000" w:themeColor="text1"/>
        </w:rPr>
        <w:t>,</w:t>
      </w:r>
      <w:r w:rsidR="00893768">
        <w:rPr>
          <w:rFonts w:ascii="Arial" w:hAnsi="Arial" w:cs="Arial"/>
          <w:color w:val="000000" w:themeColor="text1"/>
        </w:rPr>
        <w:t xml:space="preserve"> to ensure their needs are met where possible. </w:t>
      </w:r>
    </w:p>
    <w:p w14:paraId="19F76076" w14:textId="77777777" w:rsidR="00740352" w:rsidRPr="00215D10" w:rsidRDefault="00740352" w:rsidP="00E831DF">
      <w:pPr>
        <w:autoSpaceDE w:val="0"/>
        <w:autoSpaceDN w:val="0"/>
        <w:adjustRightInd w:val="0"/>
        <w:spacing w:after="0" w:line="240" w:lineRule="auto"/>
        <w:rPr>
          <w:rFonts w:ascii="Arial" w:hAnsi="Arial" w:cs="Arial"/>
          <w:color w:val="000000" w:themeColor="text1"/>
        </w:rPr>
      </w:pPr>
    </w:p>
    <w:p w14:paraId="08D17E7D" w14:textId="5ACA1115" w:rsidR="00A2651C" w:rsidRDefault="00776622" w:rsidP="00E831DF">
      <w:pPr>
        <w:autoSpaceDE w:val="0"/>
        <w:autoSpaceDN w:val="0"/>
        <w:adjustRightInd w:val="0"/>
        <w:spacing w:after="0" w:line="240" w:lineRule="auto"/>
        <w:rPr>
          <w:rFonts w:ascii="Arial" w:hAnsi="Arial" w:cs="Arial"/>
          <w:b/>
          <w:bCs/>
          <w:color w:val="000000" w:themeColor="text1"/>
        </w:rPr>
      </w:pPr>
      <w:r w:rsidRPr="00215D10">
        <w:rPr>
          <w:rFonts w:ascii="Arial" w:hAnsi="Arial" w:cs="Arial"/>
          <w:b/>
          <w:bCs/>
          <w:color w:val="000000" w:themeColor="text1"/>
        </w:rPr>
        <w:t>Culture</w:t>
      </w:r>
      <w:r>
        <w:rPr>
          <w:rFonts w:ascii="Arial" w:hAnsi="Arial" w:cs="Arial"/>
          <w:b/>
          <w:bCs/>
          <w:color w:val="000000" w:themeColor="text1"/>
        </w:rPr>
        <w:t xml:space="preserve">, </w:t>
      </w:r>
      <w:r w:rsidRPr="00215D10">
        <w:rPr>
          <w:rFonts w:ascii="Arial" w:hAnsi="Arial" w:cs="Arial"/>
          <w:b/>
          <w:bCs/>
          <w:color w:val="000000" w:themeColor="text1"/>
        </w:rPr>
        <w:t>Inclusion</w:t>
      </w:r>
      <w:r w:rsidR="00A2651C" w:rsidRPr="00215D10">
        <w:rPr>
          <w:rFonts w:ascii="Arial" w:hAnsi="Arial" w:cs="Arial"/>
          <w:b/>
          <w:bCs/>
          <w:color w:val="000000" w:themeColor="text1"/>
        </w:rPr>
        <w:t xml:space="preserve"> </w:t>
      </w:r>
      <w:r w:rsidR="00B97436">
        <w:rPr>
          <w:rFonts w:ascii="Arial" w:hAnsi="Arial" w:cs="Arial"/>
          <w:b/>
          <w:bCs/>
          <w:color w:val="000000" w:themeColor="text1"/>
        </w:rPr>
        <w:t>and Engagement</w:t>
      </w:r>
    </w:p>
    <w:p w14:paraId="7206E3B2" w14:textId="0D5A08F8" w:rsidR="00893768" w:rsidRDefault="00893768" w:rsidP="00E831DF">
      <w:pPr>
        <w:autoSpaceDE w:val="0"/>
        <w:autoSpaceDN w:val="0"/>
        <w:adjustRightInd w:val="0"/>
        <w:spacing w:after="0" w:line="240" w:lineRule="auto"/>
        <w:rPr>
          <w:rFonts w:ascii="Arial" w:hAnsi="Arial" w:cs="Arial"/>
          <w:b/>
          <w:bCs/>
          <w:color w:val="000000" w:themeColor="text1"/>
        </w:rPr>
      </w:pPr>
    </w:p>
    <w:p w14:paraId="2496B7A9" w14:textId="4D10AD83" w:rsidR="00A2651C" w:rsidRDefault="00893768" w:rsidP="00A2651C">
      <w:pPr>
        <w:jc w:val="both"/>
        <w:rPr>
          <w:rFonts w:ascii="Arial" w:hAnsi="Arial" w:cs="Arial"/>
        </w:rPr>
      </w:pPr>
      <w:r w:rsidRPr="00653EC2">
        <w:rPr>
          <w:rFonts w:ascii="Arial" w:hAnsi="Arial" w:cs="Arial"/>
          <w:color w:val="000000" w:themeColor="text1"/>
        </w:rPr>
        <w:t xml:space="preserve">Within the BSW CCG People </w:t>
      </w:r>
      <w:r w:rsidR="00776622" w:rsidRPr="00653EC2">
        <w:rPr>
          <w:rFonts w:ascii="Arial" w:hAnsi="Arial" w:cs="Arial"/>
          <w:color w:val="000000" w:themeColor="text1"/>
        </w:rPr>
        <w:t>Strategy</w:t>
      </w:r>
      <w:r w:rsidR="00776622">
        <w:rPr>
          <w:rFonts w:ascii="Arial" w:hAnsi="Arial" w:cs="Arial"/>
          <w:color w:val="000000" w:themeColor="text1"/>
        </w:rPr>
        <w:t xml:space="preserve"> </w:t>
      </w:r>
      <w:r w:rsidR="00776622" w:rsidRPr="00653EC2">
        <w:rPr>
          <w:rFonts w:ascii="Arial" w:hAnsi="Arial" w:cs="Arial"/>
          <w:color w:val="000000" w:themeColor="text1"/>
        </w:rPr>
        <w:t>it</w:t>
      </w:r>
      <w:r w:rsidR="00102CFC">
        <w:rPr>
          <w:rFonts w:ascii="Arial" w:hAnsi="Arial" w:cs="Arial"/>
          <w:color w:val="000000" w:themeColor="text1"/>
        </w:rPr>
        <w:t xml:space="preserve"> </w:t>
      </w:r>
      <w:r w:rsidR="00776622">
        <w:rPr>
          <w:rFonts w:ascii="Arial" w:hAnsi="Arial" w:cs="Arial"/>
          <w:color w:val="000000" w:themeColor="text1"/>
        </w:rPr>
        <w:t xml:space="preserve">is </w:t>
      </w:r>
      <w:r w:rsidR="00757CBE">
        <w:rPr>
          <w:rFonts w:ascii="Arial" w:hAnsi="Arial" w:cs="Arial"/>
          <w:color w:val="000000" w:themeColor="text1"/>
        </w:rPr>
        <w:t xml:space="preserve">stated </w:t>
      </w:r>
      <w:r w:rsidR="00102CFC">
        <w:rPr>
          <w:rFonts w:ascii="Arial" w:hAnsi="Arial" w:cs="Arial"/>
          <w:color w:val="000000" w:themeColor="text1"/>
        </w:rPr>
        <w:t xml:space="preserve">the </w:t>
      </w:r>
      <w:r w:rsidR="00757CBE">
        <w:rPr>
          <w:rFonts w:ascii="Arial" w:hAnsi="Arial" w:cs="Arial"/>
          <w:color w:val="000000" w:themeColor="text1"/>
        </w:rPr>
        <w:t>ambition is for all Colleagues</w:t>
      </w:r>
      <w:r w:rsidR="00A2651C" w:rsidRPr="00215D10">
        <w:rPr>
          <w:rFonts w:ascii="Arial" w:hAnsi="Arial" w:cs="Arial"/>
        </w:rPr>
        <w:t xml:space="preserve"> </w:t>
      </w:r>
      <w:r>
        <w:rPr>
          <w:rFonts w:ascii="Arial" w:hAnsi="Arial" w:cs="Arial"/>
        </w:rPr>
        <w:t xml:space="preserve">to </w:t>
      </w:r>
      <w:r w:rsidR="00A2651C" w:rsidRPr="00215D10">
        <w:rPr>
          <w:rFonts w:ascii="Arial" w:hAnsi="Arial" w:cs="Arial"/>
        </w:rPr>
        <w:t xml:space="preserve">feel valued and able to achieve their full potential. </w:t>
      </w:r>
    </w:p>
    <w:p w14:paraId="5B7CBE93" w14:textId="366C9759" w:rsidR="00B97436" w:rsidRDefault="00502D3B" w:rsidP="00502D3B">
      <w:pPr>
        <w:autoSpaceDE w:val="0"/>
        <w:autoSpaceDN w:val="0"/>
        <w:adjustRightInd w:val="0"/>
        <w:spacing w:after="0" w:line="240" w:lineRule="auto"/>
        <w:rPr>
          <w:rFonts w:ascii="Arial" w:hAnsi="Arial" w:cs="Arial"/>
          <w:color w:val="000000" w:themeColor="text1"/>
        </w:rPr>
      </w:pPr>
      <w:r w:rsidRPr="00215D10">
        <w:rPr>
          <w:rFonts w:ascii="Arial" w:hAnsi="Arial" w:cs="Arial"/>
          <w:color w:val="000000" w:themeColor="text1"/>
        </w:rPr>
        <w:t>We want</w:t>
      </w:r>
      <w:r>
        <w:rPr>
          <w:rFonts w:ascii="Arial" w:hAnsi="Arial" w:cs="Arial"/>
          <w:color w:val="000000" w:themeColor="text1"/>
        </w:rPr>
        <w:t>ed</w:t>
      </w:r>
      <w:r w:rsidRPr="00215D10">
        <w:rPr>
          <w:rFonts w:ascii="Arial" w:hAnsi="Arial" w:cs="Arial"/>
          <w:color w:val="000000" w:themeColor="text1"/>
        </w:rPr>
        <w:t xml:space="preserve"> to create a culture in BSW CCG which </w:t>
      </w:r>
      <w:r>
        <w:rPr>
          <w:rFonts w:ascii="Arial" w:hAnsi="Arial" w:cs="Arial"/>
          <w:color w:val="000000" w:themeColor="text1"/>
        </w:rPr>
        <w:t>was</w:t>
      </w:r>
      <w:r w:rsidRPr="00215D10">
        <w:rPr>
          <w:rFonts w:ascii="Arial" w:hAnsi="Arial" w:cs="Arial"/>
          <w:color w:val="000000" w:themeColor="text1"/>
        </w:rPr>
        <w:t xml:space="preserve"> reflective of the values</w:t>
      </w:r>
      <w:r>
        <w:rPr>
          <w:rFonts w:ascii="Arial" w:hAnsi="Arial" w:cs="Arial"/>
          <w:color w:val="000000" w:themeColor="text1"/>
        </w:rPr>
        <w:t xml:space="preserve"> that were co-created with colleagues</w:t>
      </w:r>
      <w:r w:rsidRPr="00215D10">
        <w:rPr>
          <w:rFonts w:ascii="Arial" w:hAnsi="Arial" w:cs="Arial"/>
          <w:color w:val="000000" w:themeColor="text1"/>
        </w:rPr>
        <w:t xml:space="preserve"> </w:t>
      </w:r>
      <w:r>
        <w:rPr>
          <w:rFonts w:ascii="Arial" w:hAnsi="Arial" w:cs="Arial"/>
          <w:color w:val="000000" w:themeColor="text1"/>
        </w:rPr>
        <w:t xml:space="preserve">where </w:t>
      </w:r>
      <w:r w:rsidR="00776622">
        <w:rPr>
          <w:rFonts w:ascii="Arial" w:hAnsi="Arial" w:cs="Arial"/>
          <w:color w:val="000000" w:themeColor="text1"/>
        </w:rPr>
        <w:t xml:space="preserve">everyone </w:t>
      </w:r>
      <w:r w:rsidR="00776622" w:rsidRPr="00215D10">
        <w:rPr>
          <w:rFonts w:ascii="Arial" w:hAnsi="Arial" w:cs="Arial"/>
          <w:color w:val="000000" w:themeColor="text1"/>
        </w:rPr>
        <w:t>feels</w:t>
      </w:r>
      <w:r w:rsidRPr="00215D10">
        <w:rPr>
          <w:rFonts w:ascii="Arial" w:hAnsi="Arial" w:cs="Arial"/>
          <w:color w:val="000000" w:themeColor="text1"/>
        </w:rPr>
        <w:t xml:space="preserve"> welcomed, listened to and valued and </w:t>
      </w:r>
      <w:r w:rsidRPr="00215D10">
        <w:rPr>
          <w:rFonts w:ascii="Arial" w:hAnsi="Arial" w:cs="Arial"/>
          <w:color w:val="000000" w:themeColor="text1"/>
        </w:rPr>
        <w:lastRenderedPageBreak/>
        <w:t>respected by the organisation as a whole and by the individuals that surround them.  We want every individual in the organisation to know and understand the crucial role they have in caring about and making health outcomes better for the people of Ba</w:t>
      </w:r>
      <w:r>
        <w:rPr>
          <w:rFonts w:ascii="Arial" w:hAnsi="Arial" w:cs="Arial"/>
          <w:color w:val="000000" w:themeColor="text1"/>
        </w:rPr>
        <w:t>NES</w:t>
      </w:r>
      <w:r w:rsidRPr="00215D10">
        <w:rPr>
          <w:rFonts w:ascii="Arial" w:hAnsi="Arial" w:cs="Arial"/>
          <w:color w:val="000000" w:themeColor="text1"/>
        </w:rPr>
        <w:t>, Swindon and Wiltshire</w:t>
      </w:r>
      <w:r>
        <w:rPr>
          <w:rFonts w:ascii="Arial" w:hAnsi="Arial" w:cs="Arial"/>
          <w:color w:val="000000" w:themeColor="text1"/>
        </w:rPr>
        <w:t xml:space="preserve"> and recognise and embrace everyone’s unique experiences, skills and perspectives</w:t>
      </w:r>
      <w:r w:rsidRPr="00215D10">
        <w:rPr>
          <w:rFonts w:ascii="Arial" w:hAnsi="Arial" w:cs="Arial"/>
          <w:color w:val="000000" w:themeColor="text1"/>
        </w:rPr>
        <w:t xml:space="preserve">.  </w:t>
      </w:r>
      <w:r>
        <w:rPr>
          <w:rFonts w:ascii="Arial" w:hAnsi="Arial" w:cs="Arial"/>
          <w:color w:val="000000" w:themeColor="text1"/>
        </w:rPr>
        <w:t xml:space="preserve"> We continue to build on creating this culture and aim to carry it through into the ICB whilst tailoring our approach and helping all individuals to feel supported, developed and provided with </w:t>
      </w:r>
      <w:r w:rsidR="00776622">
        <w:rPr>
          <w:rFonts w:ascii="Arial" w:hAnsi="Arial" w:cs="Arial"/>
          <w:color w:val="000000" w:themeColor="text1"/>
        </w:rPr>
        <w:t>opportunities</w:t>
      </w:r>
      <w:r>
        <w:rPr>
          <w:rFonts w:ascii="Arial" w:hAnsi="Arial" w:cs="Arial"/>
          <w:color w:val="000000" w:themeColor="text1"/>
        </w:rPr>
        <w:t xml:space="preserve">.  </w:t>
      </w:r>
    </w:p>
    <w:p w14:paraId="535C2753" w14:textId="77777777" w:rsidR="00B97436" w:rsidRDefault="00B97436" w:rsidP="00502D3B">
      <w:pPr>
        <w:autoSpaceDE w:val="0"/>
        <w:autoSpaceDN w:val="0"/>
        <w:adjustRightInd w:val="0"/>
        <w:spacing w:after="0" w:line="240" w:lineRule="auto"/>
        <w:rPr>
          <w:rFonts w:ascii="Arial" w:hAnsi="Arial" w:cs="Arial"/>
          <w:color w:val="000000" w:themeColor="text1"/>
        </w:rPr>
      </w:pPr>
    </w:p>
    <w:p w14:paraId="2111FB53" w14:textId="4BC99672" w:rsidR="00502D3B" w:rsidRDefault="00502D3B" w:rsidP="00502D3B">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BSW CCG commissioned </w:t>
      </w:r>
      <w:r w:rsidR="00776622">
        <w:rPr>
          <w:rFonts w:ascii="Arial" w:hAnsi="Arial" w:cs="Arial"/>
          <w:color w:val="000000" w:themeColor="text1"/>
        </w:rPr>
        <w:t>twelve workshops</w:t>
      </w:r>
      <w:r>
        <w:rPr>
          <w:rFonts w:ascii="Arial" w:hAnsi="Arial" w:cs="Arial"/>
          <w:color w:val="000000" w:themeColor="text1"/>
        </w:rPr>
        <w:t xml:space="preserve"> regarding Equality, Diversity and Inclusion attended by 64 colleague</w:t>
      </w:r>
      <w:r w:rsidR="00B97436">
        <w:rPr>
          <w:rFonts w:ascii="Arial" w:hAnsi="Arial" w:cs="Arial"/>
          <w:color w:val="000000" w:themeColor="text1"/>
        </w:rPr>
        <w:t>s</w:t>
      </w:r>
      <w:r>
        <w:rPr>
          <w:rFonts w:ascii="Arial" w:hAnsi="Arial" w:cs="Arial"/>
          <w:color w:val="000000" w:themeColor="text1"/>
        </w:rPr>
        <w:t xml:space="preserve"> and 14 workshops regarding Unconscious Bias attended by 104 colleagues</w:t>
      </w:r>
      <w:r w:rsidR="00B97436">
        <w:rPr>
          <w:rFonts w:ascii="Arial" w:hAnsi="Arial" w:cs="Arial"/>
          <w:color w:val="000000" w:themeColor="text1"/>
        </w:rPr>
        <w:t xml:space="preserve"> to support colleagues in widening their understanding and knowledge of EDI and UCB. </w:t>
      </w:r>
    </w:p>
    <w:p w14:paraId="49E35A1F" w14:textId="77777777" w:rsidR="00502D3B" w:rsidRDefault="00502D3B" w:rsidP="00502D3B">
      <w:pPr>
        <w:autoSpaceDE w:val="0"/>
        <w:autoSpaceDN w:val="0"/>
        <w:adjustRightInd w:val="0"/>
        <w:spacing w:after="0" w:line="240" w:lineRule="auto"/>
        <w:rPr>
          <w:rFonts w:ascii="Arial" w:hAnsi="Arial" w:cs="Arial"/>
          <w:color w:val="000000" w:themeColor="text1"/>
        </w:rPr>
      </w:pPr>
    </w:p>
    <w:p w14:paraId="768D3257" w14:textId="12158606" w:rsidR="00502D3B" w:rsidRDefault="00502D3B" w:rsidP="009E2F49">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A values based mandatory recruitment training workshop is being rolled out for all recruiting managers in October and November </w:t>
      </w:r>
      <w:r w:rsidR="00B0607F">
        <w:rPr>
          <w:rFonts w:ascii="Arial" w:hAnsi="Arial" w:cs="Arial"/>
          <w:color w:val="000000" w:themeColor="text1"/>
        </w:rPr>
        <w:t xml:space="preserve">2021 </w:t>
      </w:r>
      <w:r>
        <w:rPr>
          <w:rFonts w:ascii="Arial" w:hAnsi="Arial" w:cs="Arial"/>
          <w:color w:val="000000" w:themeColor="text1"/>
        </w:rPr>
        <w:t xml:space="preserve">and will focus on not only recruiting in line with the CCG values but also EDI and unconscious bias. </w:t>
      </w:r>
    </w:p>
    <w:p w14:paraId="234C61A7" w14:textId="77777777" w:rsidR="009E2F49" w:rsidRPr="009E2F49" w:rsidRDefault="009E2F49" w:rsidP="009E2F49">
      <w:pPr>
        <w:autoSpaceDE w:val="0"/>
        <w:autoSpaceDN w:val="0"/>
        <w:adjustRightInd w:val="0"/>
        <w:spacing w:after="0" w:line="240" w:lineRule="auto"/>
        <w:rPr>
          <w:rFonts w:ascii="Arial" w:hAnsi="Arial" w:cs="Arial"/>
          <w:color w:val="000000" w:themeColor="text1"/>
        </w:rPr>
      </w:pPr>
    </w:p>
    <w:p w14:paraId="105BC31E" w14:textId="5EC355D1" w:rsidR="001C4043" w:rsidRDefault="00A2651C" w:rsidP="00A2651C">
      <w:pPr>
        <w:jc w:val="both"/>
        <w:rPr>
          <w:rFonts w:ascii="Arial" w:hAnsi="Arial" w:cs="Arial"/>
        </w:rPr>
      </w:pPr>
      <w:r w:rsidRPr="00215D10">
        <w:rPr>
          <w:rFonts w:ascii="Arial" w:hAnsi="Arial" w:cs="Arial"/>
        </w:rPr>
        <w:t xml:space="preserve">The impact of the COVID-19 pandemic has been far-reaching, not least in terms of diversity and inclusion. The pandemic had a catastrophic effect on many people’s lives but has had a disproportionate impact on those from a Black Asian and Minority Ethnic (BME) background and those with pre-existing health conditions and disabilities. The pandemic, alongside other international events, has led almost every individual and organisation to consider inclusivity, equality and affirmative action in a new light and this is also true of BSW CCG.  </w:t>
      </w:r>
    </w:p>
    <w:p w14:paraId="1EC81835" w14:textId="12AE049B" w:rsidR="00B0607F" w:rsidRDefault="00B0607F" w:rsidP="00A2651C">
      <w:pPr>
        <w:jc w:val="both"/>
        <w:rPr>
          <w:rFonts w:ascii="Arial" w:hAnsi="Arial" w:cs="Arial"/>
        </w:rPr>
      </w:pPr>
      <w:r>
        <w:rPr>
          <w:rFonts w:ascii="Arial" w:hAnsi="Arial" w:cs="Arial"/>
        </w:rPr>
        <w:t xml:space="preserve">During 2020 at the height of the pandemic, all CCG colleagues had a one-to-one risk assessment meeting with their line managers to identify and discuss any </w:t>
      </w:r>
      <w:r w:rsidR="00CF73DA">
        <w:rPr>
          <w:rFonts w:ascii="Arial" w:hAnsi="Arial" w:cs="Arial"/>
        </w:rPr>
        <w:t>concerns</w:t>
      </w:r>
      <w:r>
        <w:rPr>
          <w:rFonts w:ascii="Arial" w:hAnsi="Arial" w:cs="Arial"/>
        </w:rPr>
        <w:t xml:space="preserve"> that they had</w:t>
      </w:r>
      <w:r w:rsidR="00A8297C">
        <w:rPr>
          <w:rFonts w:ascii="Arial" w:hAnsi="Arial" w:cs="Arial"/>
        </w:rPr>
        <w:t xml:space="preserve"> and supportive </w:t>
      </w:r>
      <w:r w:rsidR="00CF73DA">
        <w:rPr>
          <w:rFonts w:ascii="Arial" w:hAnsi="Arial" w:cs="Arial"/>
        </w:rPr>
        <w:t>arrangements</w:t>
      </w:r>
      <w:r w:rsidR="00A8297C">
        <w:rPr>
          <w:rFonts w:ascii="Arial" w:hAnsi="Arial" w:cs="Arial"/>
        </w:rPr>
        <w:t xml:space="preserve"> were put in place for all </w:t>
      </w:r>
      <w:r w:rsidR="00CF73DA">
        <w:rPr>
          <w:rFonts w:ascii="Arial" w:hAnsi="Arial" w:cs="Arial"/>
        </w:rPr>
        <w:t>colleagues</w:t>
      </w:r>
      <w:r w:rsidR="00A8297C">
        <w:rPr>
          <w:rFonts w:ascii="Arial" w:hAnsi="Arial" w:cs="Arial"/>
        </w:rPr>
        <w:t xml:space="preserve"> who required this.  </w:t>
      </w:r>
      <w:r w:rsidR="00DD26A6" w:rsidRPr="00E7282F">
        <w:rPr>
          <w:rFonts w:ascii="Arial" w:hAnsi="Arial" w:cs="Arial"/>
        </w:rPr>
        <w:t xml:space="preserve">All colleagues were able to work from home </w:t>
      </w:r>
      <w:r w:rsidR="003810E7" w:rsidRPr="00E7282F">
        <w:rPr>
          <w:rFonts w:ascii="Arial" w:hAnsi="Arial" w:cs="Arial"/>
        </w:rPr>
        <w:t>and BME colleagues were prioritised to receive vaccinations when these were offered to BSW CCG.  BME related resources and information relating to COVID-19 was shared with BME colleagues and uploaded onto the CCG intranet site.</w:t>
      </w:r>
      <w:r w:rsidR="003810E7">
        <w:rPr>
          <w:rFonts w:ascii="Arial" w:hAnsi="Arial" w:cs="Arial"/>
        </w:rPr>
        <w:t xml:space="preserve">  </w:t>
      </w:r>
    </w:p>
    <w:p w14:paraId="27047436" w14:textId="16E8DF59" w:rsidR="00A2651C" w:rsidRDefault="001C4043" w:rsidP="00A2651C">
      <w:pPr>
        <w:jc w:val="both"/>
        <w:rPr>
          <w:rFonts w:ascii="Arial" w:hAnsi="Arial" w:cs="Arial"/>
        </w:rPr>
      </w:pPr>
      <w:r>
        <w:rPr>
          <w:rFonts w:ascii="Arial" w:hAnsi="Arial" w:cs="Arial"/>
        </w:rPr>
        <w:t>BSW CCG colleagues met at the end of 2020 to discuss what inclusion mean</w:t>
      </w:r>
      <w:r w:rsidR="00102CFC">
        <w:rPr>
          <w:rFonts w:ascii="Arial" w:hAnsi="Arial" w:cs="Arial"/>
        </w:rPr>
        <w:t>s</w:t>
      </w:r>
      <w:r>
        <w:rPr>
          <w:rFonts w:ascii="Arial" w:hAnsi="Arial" w:cs="Arial"/>
        </w:rPr>
        <w:t xml:space="preserve"> for them and what it does and doesn’t feel like to work as part of our organisation.  As a result of this it was recommended that an Inclusion Charter was created to help inform how we all want to work together and how this aligns with our organisational values.  The charter was co-created by colleagues and details the commitment to welcoming and embracing equality and diversity and to actively tackle discrimination in all its forms. </w:t>
      </w:r>
    </w:p>
    <w:p w14:paraId="1824E51C" w14:textId="6EEC0B3E" w:rsidR="00B97436" w:rsidRDefault="00B97436" w:rsidP="00B97436">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It is acknowledged </w:t>
      </w:r>
      <w:r w:rsidRPr="00215D10">
        <w:rPr>
          <w:rFonts w:ascii="Arial" w:hAnsi="Arial" w:cs="Arial"/>
          <w:color w:val="000000" w:themeColor="text1"/>
        </w:rPr>
        <w:t xml:space="preserve">that employee engagement is important in a workplace, resulting in the right conditions for all employees of an organisation to give their best each day, committed to their organisation’s goals and values, motivated to contribute to organisational success, with an enhanced sense of their own well-being. </w:t>
      </w:r>
      <w:r>
        <w:rPr>
          <w:rFonts w:ascii="Arial" w:hAnsi="Arial" w:cs="Arial"/>
          <w:color w:val="000000" w:themeColor="text1"/>
        </w:rPr>
        <w:t xml:space="preserve"> </w:t>
      </w:r>
      <w:r w:rsidRPr="00215D10">
        <w:rPr>
          <w:rFonts w:ascii="Arial" w:hAnsi="Arial" w:cs="Arial"/>
          <w:color w:val="000000" w:themeColor="text1"/>
        </w:rPr>
        <w:t xml:space="preserve">We will </w:t>
      </w:r>
      <w:r>
        <w:rPr>
          <w:rFonts w:ascii="Arial" w:hAnsi="Arial" w:cs="Arial"/>
          <w:color w:val="000000" w:themeColor="text1"/>
        </w:rPr>
        <w:t xml:space="preserve">continue to </w:t>
      </w:r>
      <w:r w:rsidRPr="00215D10">
        <w:rPr>
          <w:rFonts w:ascii="Arial" w:hAnsi="Arial" w:cs="Arial"/>
          <w:color w:val="000000" w:themeColor="text1"/>
        </w:rPr>
        <w:t>ensure that colleagues have all they need which will support them to look forward to working as part of the BSW CCG team</w:t>
      </w:r>
      <w:r>
        <w:rPr>
          <w:rFonts w:ascii="Arial" w:hAnsi="Arial" w:cs="Arial"/>
          <w:color w:val="000000" w:themeColor="text1"/>
        </w:rPr>
        <w:t>, ICB and ICS</w:t>
      </w:r>
      <w:r w:rsidRPr="00215D10">
        <w:rPr>
          <w:rFonts w:ascii="Arial" w:hAnsi="Arial" w:cs="Arial"/>
          <w:color w:val="000000" w:themeColor="text1"/>
        </w:rPr>
        <w:t xml:space="preserve">, have a sense of their personal contribution and achievement and their impact on their team and the organisation.  </w:t>
      </w:r>
    </w:p>
    <w:p w14:paraId="5A76331E" w14:textId="77777777" w:rsidR="00B97436" w:rsidRDefault="00B97436" w:rsidP="00B97436">
      <w:pPr>
        <w:autoSpaceDE w:val="0"/>
        <w:autoSpaceDN w:val="0"/>
        <w:adjustRightInd w:val="0"/>
        <w:spacing w:after="0" w:line="240" w:lineRule="auto"/>
        <w:rPr>
          <w:rFonts w:ascii="Arial" w:hAnsi="Arial" w:cs="Arial"/>
          <w:color w:val="000000" w:themeColor="text1"/>
        </w:rPr>
      </w:pPr>
    </w:p>
    <w:p w14:paraId="0393FED6" w14:textId="77777777" w:rsidR="00B97436" w:rsidRDefault="00B97436" w:rsidP="00B97436">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The CCG continues to engage with colleagues through two way communication at the Colleague Partnership Forum, the Colleague Briefing session, team meetings, 1:1s and performance reviews.  Views of colleagues are also gathered regularly through Pulse surveys and recently through the ways of working consultation.  Colleagues are also provided with regular updates through the CCG newsletters. </w:t>
      </w:r>
    </w:p>
    <w:p w14:paraId="5D763EA9" w14:textId="77777777" w:rsidR="00B97436" w:rsidRPr="00215D10" w:rsidRDefault="00B97436" w:rsidP="00B97436">
      <w:pPr>
        <w:autoSpaceDE w:val="0"/>
        <w:autoSpaceDN w:val="0"/>
        <w:adjustRightInd w:val="0"/>
        <w:spacing w:after="0" w:line="240" w:lineRule="auto"/>
        <w:rPr>
          <w:rFonts w:ascii="Arial" w:hAnsi="Arial" w:cs="Arial"/>
          <w:color w:val="000000" w:themeColor="text1"/>
        </w:rPr>
      </w:pPr>
    </w:p>
    <w:p w14:paraId="1C4EBD80" w14:textId="2D96CC45" w:rsidR="00B97436" w:rsidRDefault="00B97436" w:rsidP="00B97436">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A previous ambition was to develop our culture around remote and agile working with increased collaboration and matrix working </w:t>
      </w:r>
      <w:r w:rsidRPr="00215D10">
        <w:rPr>
          <w:rFonts w:ascii="Arial" w:hAnsi="Arial" w:cs="Arial"/>
          <w:color w:val="000000" w:themeColor="text1"/>
        </w:rPr>
        <w:t xml:space="preserve">to ensure that we have the right teams to deliver </w:t>
      </w:r>
      <w:r w:rsidRPr="00215D10">
        <w:rPr>
          <w:rFonts w:ascii="Arial" w:hAnsi="Arial" w:cs="Arial"/>
          <w:color w:val="000000" w:themeColor="text1"/>
        </w:rPr>
        <w:lastRenderedPageBreak/>
        <w:t xml:space="preserve">the right services for our population and understand the impact of these on our colleagues’ experience. </w:t>
      </w:r>
      <w:r>
        <w:rPr>
          <w:rFonts w:ascii="Arial" w:hAnsi="Arial" w:cs="Arial"/>
          <w:color w:val="000000" w:themeColor="text1"/>
        </w:rPr>
        <w:t xml:space="preserve"> </w:t>
      </w:r>
      <w:r w:rsidRPr="00215D10">
        <w:rPr>
          <w:rFonts w:ascii="Arial" w:hAnsi="Arial" w:cs="Arial"/>
          <w:color w:val="000000" w:themeColor="text1"/>
        </w:rPr>
        <w:t xml:space="preserve">Our ways of working have changed significantly as a result of the merger but also our response to COVID-19. Changes in working practices that we might have worked on over months and years took place within the space of a few weeks to facilitate remote working.  </w:t>
      </w:r>
      <w:r>
        <w:rPr>
          <w:rFonts w:ascii="Arial" w:hAnsi="Arial" w:cs="Arial"/>
          <w:color w:val="000000" w:themeColor="text1"/>
        </w:rPr>
        <w:t xml:space="preserve">We have successfully consulted and engaged with colleagues regarding remote and agile </w:t>
      </w:r>
      <w:r w:rsidR="00776622">
        <w:rPr>
          <w:rFonts w:ascii="Arial" w:hAnsi="Arial" w:cs="Arial"/>
          <w:color w:val="000000" w:themeColor="text1"/>
        </w:rPr>
        <w:t>working,</w:t>
      </w:r>
      <w:r>
        <w:rPr>
          <w:rFonts w:ascii="Arial" w:hAnsi="Arial" w:cs="Arial"/>
          <w:color w:val="000000" w:themeColor="text1"/>
        </w:rPr>
        <w:t xml:space="preserve"> and this is now embedded within the CCG and runs through the colleague’s employment journey with the organisation.   All colleagues have continued to be supported to work in a remote and agile way since 23</w:t>
      </w:r>
      <w:r w:rsidRPr="00653EC2">
        <w:rPr>
          <w:rFonts w:ascii="Arial" w:hAnsi="Arial" w:cs="Arial"/>
          <w:color w:val="000000" w:themeColor="text1"/>
          <w:vertAlign w:val="superscript"/>
        </w:rPr>
        <w:t>rd</w:t>
      </w:r>
      <w:r>
        <w:rPr>
          <w:rFonts w:ascii="Arial" w:hAnsi="Arial" w:cs="Arial"/>
          <w:color w:val="000000" w:themeColor="text1"/>
        </w:rPr>
        <w:t xml:space="preserve"> March 2020.  Financial support has also been available to colleagues to aid remote and agile working. </w:t>
      </w:r>
    </w:p>
    <w:p w14:paraId="0D274677" w14:textId="77777777" w:rsidR="005839C0" w:rsidRPr="00215D10" w:rsidRDefault="005839C0" w:rsidP="00B97436">
      <w:pPr>
        <w:autoSpaceDE w:val="0"/>
        <w:autoSpaceDN w:val="0"/>
        <w:adjustRightInd w:val="0"/>
        <w:spacing w:after="0" w:line="240" w:lineRule="auto"/>
        <w:rPr>
          <w:rFonts w:ascii="Arial" w:hAnsi="Arial" w:cs="Arial"/>
          <w:color w:val="000000" w:themeColor="text1"/>
        </w:rPr>
      </w:pPr>
    </w:p>
    <w:p w14:paraId="5E590FAE" w14:textId="6F3DA8FC" w:rsidR="00672430" w:rsidRPr="00687006" w:rsidRDefault="00A2651C" w:rsidP="00A2651C">
      <w:pPr>
        <w:jc w:val="both"/>
        <w:rPr>
          <w:rFonts w:ascii="Arial" w:hAnsi="Arial" w:cs="Arial"/>
          <w:color w:val="000000"/>
        </w:rPr>
      </w:pPr>
      <w:r w:rsidRPr="001F1A2E">
        <w:rPr>
          <w:rFonts w:ascii="Arial" w:hAnsi="Arial" w:cs="Arial"/>
        </w:rPr>
        <w:t>The NHS People Plan outlines the importance for all staff within the NHS to ensure they feel that they belong in the NHS.  The plan reflects that t</w:t>
      </w:r>
      <w:r w:rsidRPr="001F1A2E">
        <w:rPr>
          <w:rStyle w:val="A2"/>
          <w:rFonts w:ascii="Arial" w:hAnsi="Arial" w:cs="Arial"/>
        </w:rPr>
        <w:t xml:space="preserve">here is </w:t>
      </w:r>
      <w:r w:rsidRPr="001F1A2E">
        <w:rPr>
          <w:rStyle w:val="A3"/>
          <w:rFonts w:ascii="Arial" w:hAnsi="Arial" w:cs="Arial"/>
          <w:u w:val="none"/>
        </w:rPr>
        <w:t xml:space="preserve">strong evidence </w:t>
      </w:r>
      <w:r w:rsidRPr="001F1A2E">
        <w:rPr>
          <w:rStyle w:val="A2"/>
          <w:rFonts w:ascii="Arial" w:hAnsi="Arial" w:cs="Arial"/>
        </w:rPr>
        <w:t xml:space="preserve">that where an NHS workforce is representative of the community that it serves, patient care and the overall patient experience is more personalised and improves.  As a responsible employer we are committed to </w:t>
      </w:r>
      <w:r w:rsidRPr="001F1A2E">
        <w:rPr>
          <w:rFonts w:ascii="Arial" w:hAnsi="Arial" w:cs="Arial"/>
          <w:color w:val="000000"/>
        </w:rPr>
        <w:t>understanding, encouraging and celebrating diversity in all its forms. Discrimination, violence and bullying have no place in our organisation</w:t>
      </w:r>
      <w:r w:rsidR="00102CFC">
        <w:rPr>
          <w:rFonts w:ascii="Arial" w:hAnsi="Arial" w:cs="Arial"/>
          <w:color w:val="000000"/>
        </w:rPr>
        <w:t xml:space="preserve"> and there is zero tolerance towards this type of behaviour. </w:t>
      </w:r>
    </w:p>
    <w:p w14:paraId="50DBCF96" w14:textId="67ED9080" w:rsidR="00A2651C" w:rsidRPr="001F1A2E" w:rsidRDefault="00A2651C" w:rsidP="00A2651C">
      <w:pPr>
        <w:jc w:val="both"/>
        <w:rPr>
          <w:rFonts w:ascii="Arial" w:hAnsi="Arial" w:cs="Arial"/>
          <w:b/>
          <w:bCs/>
        </w:rPr>
      </w:pPr>
      <w:r w:rsidRPr="001F1A2E">
        <w:rPr>
          <w:rFonts w:ascii="Arial" w:hAnsi="Arial" w:cs="Arial"/>
          <w:b/>
          <w:bCs/>
        </w:rPr>
        <w:t>There are a number of areas which</w:t>
      </w:r>
      <w:r w:rsidR="00C71EF8" w:rsidRPr="001F1A2E">
        <w:rPr>
          <w:rFonts w:ascii="Arial" w:hAnsi="Arial" w:cs="Arial"/>
          <w:b/>
          <w:bCs/>
        </w:rPr>
        <w:t xml:space="preserve"> have been and</w:t>
      </w:r>
      <w:r w:rsidRPr="001F1A2E">
        <w:rPr>
          <w:rFonts w:ascii="Arial" w:hAnsi="Arial" w:cs="Arial"/>
          <w:b/>
          <w:bCs/>
        </w:rPr>
        <w:t xml:space="preserve"> will</w:t>
      </w:r>
      <w:r w:rsidR="00C71EF8" w:rsidRPr="001F1A2E">
        <w:rPr>
          <w:rFonts w:ascii="Arial" w:hAnsi="Arial" w:cs="Arial"/>
          <w:b/>
          <w:bCs/>
        </w:rPr>
        <w:t xml:space="preserve"> continue to</w:t>
      </w:r>
      <w:r w:rsidRPr="001F1A2E">
        <w:rPr>
          <w:rFonts w:ascii="Arial" w:hAnsi="Arial" w:cs="Arial"/>
          <w:b/>
          <w:bCs/>
        </w:rPr>
        <w:t xml:space="preserve"> be </w:t>
      </w:r>
      <w:r w:rsidR="00776622" w:rsidRPr="001F1A2E">
        <w:rPr>
          <w:rFonts w:ascii="Arial" w:hAnsi="Arial" w:cs="Arial"/>
          <w:b/>
          <w:bCs/>
        </w:rPr>
        <w:t>developed: -</w:t>
      </w:r>
    </w:p>
    <w:p w14:paraId="1BB78D2E" w14:textId="32AFA509" w:rsidR="00A2651C" w:rsidRPr="001F1A2E" w:rsidRDefault="00A2651C" w:rsidP="00A2651C">
      <w:pPr>
        <w:pStyle w:val="ListParagraph"/>
        <w:numPr>
          <w:ilvl w:val="0"/>
          <w:numId w:val="13"/>
        </w:numPr>
        <w:spacing w:after="0" w:line="264" w:lineRule="auto"/>
        <w:jc w:val="both"/>
        <w:rPr>
          <w:rFonts w:ascii="Arial" w:hAnsi="Arial" w:cs="Arial"/>
        </w:rPr>
      </w:pPr>
      <w:r w:rsidRPr="001F1A2E">
        <w:rPr>
          <w:rFonts w:ascii="Arial" w:hAnsi="Arial" w:cs="Arial"/>
          <w:b/>
        </w:rPr>
        <w:t>Develop and describe our organisational culture</w:t>
      </w:r>
      <w:r w:rsidR="00C71EF8" w:rsidRPr="001F1A2E">
        <w:rPr>
          <w:rFonts w:ascii="Arial" w:hAnsi="Arial" w:cs="Arial"/>
        </w:rPr>
        <w:t xml:space="preserve"> – the values linked to the behaviour framework is used for all </w:t>
      </w:r>
      <w:r w:rsidR="001F1A2E" w:rsidRPr="001F1A2E">
        <w:rPr>
          <w:rFonts w:ascii="Arial" w:hAnsi="Arial" w:cs="Arial"/>
        </w:rPr>
        <w:t>colleagues’</w:t>
      </w:r>
      <w:r w:rsidR="00C71EF8" w:rsidRPr="001F1A2E">
        <w:rPr>
          <w:rFonts w:ascii="Arial" w:hAnsi="Arial" w:cs="Arial"/>
        </w:rPr>
        <w:t xml:space="preserve"> appraisals to continue to embed the culture of the organisation. The BSW Welcome Pack details the values and how they are expected to translate into behaviours and highlights that the values and behaviours provide the foundation for colleague conduct.   </w:t>
      </w:r>
      <w:r w:rsidR="001D695D" w:rsidRPr="001F1A2E">
        <w:rPr>
          <w:rFonts w:ascii="Arial" w:hAnsi="Arial" w:cs="Arial"/>
        </w:rPr>
        <w:t xml:space="preserve">We have also recently launched our Values in Practice Awards which provides an opportunity to formally recognise and reward colleagues who bring the CCGs values to life every day.  One of the CCG values is “inclusive” and this value looks to recognise and reward colleagues who seek to promote and respect diversity within a team to achieve a wide range of views and continually ensure their own behaviour supports equality of opportunity and diversity. </w:t>
      </w:r>
    </w:p>
    <w:p w14:paraId="6BAFCF76" w14:textId="77777777" w:rsidR="00A2651C" w:rsidRPr="001F1A2E" w:rsidRDefault="00A2651C" w:rsidP="00A2651C">
      <w:pPr>
        <w:pStyle w:val="ListParagraph"/>
        <w:jc w:val="both"/>
        <w:rPr>
          <w:rFonts w:ascii="Arial" w:hAnsi="Arial" w:cs="Arial"/>
        </w:rPr>
      </w:pPr>
    </w:p>
    <w:p w14:paraId="52B6D315" w14:textId="17B18140" w:rsidR="00A2651C" w:rsidRPr="001F1A2E" w:rsidRDefault="00A2651C" w:rsidP="00215D10">
      <w:pPr>
        <w:pStyle w:val="ListParagraph"/>
        <w:numPr>
          <w:ilvl w:val="0"/>
          <w:numId w:val="13"/>
        </w:numPr>
        <w:spacing w:after="0" w:line="264" w:lineRule="auto"/>
        <w:rPr>
          <w:rFonts w:ascii="Arial" w:hAnsi="Arial" w:cs="Arial"/>
        </w:rPr>
      </w:pPr>
      <w:r w:rsidRPr="001F1A2E">
        <w:rPr>
          <w:rFonts w:ascii="Arial" w:hAnsi="Arial" w:cs="Arial"/>
          <w:b/>
        </w:rPr>
        <w:t>Work more closely with our diverse workforce</w:t>
      </w:r>
      <w:r w:rsidRPr="001F1A2E">
        <w:rPr>
          <w:rFonts w:ascii="Arial" w:hAnsi="Arial" w:cs="Arial"/>
        </w:rPr>
        <w:t xml:space="preserve"> to ensure that all our colleagues’ voices are heard. We know that Black, Asian and Minority Ethnic (BME) colleagues have experiences in the NHS that do not correspond with our CCG or wider NHS values. We will</w:t>
      </w:r>
      <w:r w:rsidR="00C71EF8" w:rsidRPr="001F1A2E">
        <w:rPr>
          <w:rFonts w:ascii="Arial" w:hAnsi="Arial" w:cs="Arial"/>
        </w:rPr>
        <w:t xml:space="preserve"> continue to</w:t>
      </w:r>
      <w:r w:rsidRPr="001F1A2E">
        <w:rPr>
          <w:rFonts w:ascii="Arial" w:hAnsi="Arial" w:cs="Arial"/>
        </w:rPr>
        <w:t xml:space="preserve"> use data (e.g. WRES, WDES), </w:t>
      </w:r>
      <w:r w:rsidR="00776622" w:rsidRPr="001F1A2E">
        <w:rPr>
          <w:rFonts w:ascii="Arial" w:hAnsi="Arial" w:cs="Arial"/>
        </w:rPr>
        <w:t>feedback, mentoring</w:t>
      </w:r>
      <w:r w:rsidRPr="001F1A2E">
        <w:rPr>
          <w:rFonts w:ascii="Arial" w:hAnsi="Arial" w:cs="Arial"/>
        </w:rPr>
        <w:t xml:space="preserve"> and conversations with our colleagues to help to shape a more diverse and inclusive place to work.</w:t>
      </w:r>
      <w:r w:rsidR="00C71EF8" w:rsidRPr="001F1A2E">
        <w:rPr>
          <w:rFonts w:ascii="Arial" w:hAnsi="Arial" w:cs="Arial"/>
        </w:rPr>
        <w:t xml:space="preserve"> </w:t>
      </w:r>
      <w:r w:rsidR="001C4043">
        <w:rPr>
          <w:rFonts w:ascii="Arial" w:hAnsi="Arial" w:cs="Arial"/>
        </w:rPr>
        <w:t xml:space="preserve"> Exploratory work is taking place across the system to look at mentoring and coaching for all colleagues. </w:t>
      </w:r>
      <w:r w:rsidR="00C71EF8" w:rsidRPr="001F1A2E">
        <w:rPr>
          <w:rFonts w:ascii="Arial" w:hAnsi="Arial" w:cs="Arial"/>
        </w:rPr>
        <w:t xml:space="preserve"> We will also proactively participate in the South West Equality, Diversity and Inclusion meeting and BSW EDI Leads Network to share learning, experiences and best practice regarding the EDI agenda. </w:t>
      </w:r>
      <w:r w:rsidR="001C4043">
        <w:rPr>
          <w:rFonts w:ascii="Arial" w:hAnsi="Arial" w:cs="Arial"/>
        </w:rPr>
        <w:t xml:space="preserve"> Conversations are taking place to look at how BSW CCG colleagues could join staff networks across the ICS </w:t>
      </w:r>
      <w:r w:rsidR="005D4ADB">
        <w:rPr>
          <w:rFonts w:ascii="Arial" w:hAnsi="Arial" w:cs="Arial"/>
        </w:rPr>
        <w:t xml:space="preserve">as “one NHS workforce” to drive forward race equality within the CCG/ICB and ICS and aid the continuation of building an inclusive culture where everyone is treated equally and with dignity and respect. </w:t>
      </w:r>
      <w:r w:rsidRPr="001F1A2E">
        <w:rPr>
          <w:rFonts w:ascii="Arial" w:hAnsi="Arial" w:cs="Arial"/>
        </w:rPr>
        <w:br/>
      </w:r>
    </w:p>
    <w:p w14:paraId="5BDB774A" w14:textId="2FCDF60B" w:rsidR="00A2651C" w:rsidRPr="001F1A2E" w:rsidRDefault="00A2651C" w:rsidP="00AF469D">
      <w:pPr>
        <w:pStyle w:val="ListParagraph"/>
        <w:numPr>
          <w:ilvl w:val="0"/>
          <w:numId w:val="13"/>
        </w:numPr>
        <w:spacing w:after="0" w:line="264" w:lineRule="auto"/>
        <w:rPr>
          <w:rFonts w:ascii="Arial" w:hAnsi="Arial" w:cs="Arial"/>
        </w:rPr>
      </w:pPr>
      <w:r w:rsidRPr="001F1A2E">
        <w:rPr>
          <w:rFonts w:ascii="Arial" w:hAnsi="Arial" w:cs="Arial"/>
          <w:b/>
        </w:rPr>
        <w:t>Work towards ensuring our workforce reflects the communities we serve</w:t>
      </w:r>
      <w:r w:rsidRPr="001F1A2E">
        <w:rPr>
          <w:rFonts w:ascii="Arial" w:hAnsi="Arial" w:cs="Arial"/>
        </w:rPr>
        <w:t>, for example using data from WRES, WDES, Equality Delivery System 2 (EDS2)</w:t>
      </w:r>
      <w:r w:rsidRPr="001F1A2E">
        <w:rPr>
          <w:rStyle w:val="FootnoteReference"/>
          <w:rFonts w:ascii="Arial" w:hAnsi="Arial" w:cs="Arial"/>
        </w:rPr>
        <w:footnoteReference w:id="3"/>
      </w:r>
      <w:r w:rsidRPr="001F1A2E">
        <w:rPr>
          <w:rFonts w:ascii="Arial" w:hAnsi="Arial" w:cs="Arial"/>
        </w:rPr>
        <w:t>, equality duty. Although these are statutory duties</w:t>
      </w:r>
      <w:r w:rsidR="00776622">
        <w:rPr>
          <w:rFonts w:ascii="Arial" w:hAnsi="Arial" w:cs="Arial"/>
        </w:rPr>
        <w:t xml:space="preserve">, </w:t>
      </w:r>
      <w:r w:rsidRPr="001F1A2E">
        <w:rPr>
          <w:rFonts w:ascii="Arial" w:hAnsi="Arial" w:cs="Arial"/>
        </w:rPr>
        <w:t>we</w:t>
      </w:r>
      <w:r w:rsidR="00041E4F" w:rsidRPr="001F1A2E">
        <w:rPr>
          <w:rFonts w:ascii="Arial" w:hAnsi="Arial" w:cs="Arial"/>
        </w:rPr>
        <w:t xml:space="preserve"> continue to </w:t>
      </w:r>
      <w:r w:rsidR="001F1A2E" w:rsidRPr="001F1A2E">
        <w:rPr>
          <w:rFonts w:ascii="Arial" w:hAnsi="Arial" w:cs="Arial"/>
        </w:rPr>
        <w:t>have aspirations</w:t>
      </w:r>
      <w:r w:rsidRPr="001F1A2E">
        <w:rPr>
          <w:rFonts w:ascii="Arial" w:hAnsi="Arial" w:cs="Arial"/>
        </w:rPr>
        <w:t xml:space="preserve"> to </w:t>
      </w:r>
      <w:r w:rsidRPr="001F1A2E">
        <w:rPr>
          <w:rFonts w:ascii="Arial" w:hAnsi="Arial" w:cs="Arial"/>
        </w:rPr>
        <w:lastRenderedPageBreak/>
        <w:t>go further than these</w:t>
      </w:r>
      <w:r w:rsidR="00F569AC">
        <w:rPr>
          <w:rFonts w:ascii="Arial" w:hAnsi="Arial" w:cs="Arial"/>
        </w:rPr>
        <w:t xml:space="preserve">. </w:t>
      </w:r>
      <w:r w:rsidR="005839C0">
        <w:rPr>
          <w:rFonts w:ascii="Arial" w:hAnsi="Arial" w:cs="Arial"/>
        </w:rPr>
        <w:t>An aspiration of the CCG workforce was to have an Inclusion Charter which has been created by BSW CCG colleagues</w:t>
      </w:r>
      <w:r w:rsidR="009D0BBE">
        <w:rPr>
          <w:rFonts w:ascii="Arial" w:hAnsi="Arial" w:cs="Arial"/>
        </w:rPr>
        <w:t xml:space="preserve"> and continues to be embedded within the organisation.  </w:t>
      </w:r>
      <w:r w:rsidR="00F569AC">
        <w:rPr>
          <w:rFonts w:ascii="Arial" w:hAnsi="Arial" w:cs="Arial"/>
        </w:rPr>
        <w:t xml:space="preserve"> </w:t>
      </w:r>
      <w:r w:rsidR="009D0BBE">
        <w:rPr>
          <w:rFonts w:ascii="Arial" w:hAnsi="Arial" w:cs="Arial"/>
        </w:rPr>
        <w:t xml:space="preserve">Through </w:t>
      </w:r>
      <w:r w:rsidR="00F569AC">
        <w:rPr>
          <w:rFonts w:ascii="Arial" w:hAnsi="Arial" w:cs="Arial"/>
        </w:rPr>
        <w:t xml:space="preserve">the Inclusion Charter we ensure that equality and diversity is an active part of our decision making processes, from the inception of an idea to the final decision making and implementation.  Equality and diversity is a golden thread through our processes, including when we create, advertise and interview for jobs, develop or change services, policies and processes and engage with our colleagues and service users. </w:t>
      </w:r>
      <w:r w:rsidRPr="001F1A2E">
        <w:rPr>
          <w:rFonts w:ascii="Arial" w:hAnsi="Arial" w:cs="Arial"/>
        </w:rPr>
        <w:t xml:space="preserve"> </w:t>
      </w:r>
      <w:r w:rsidR="00F569AC">
        <w:rPr>
          <w:rFonts w:ascii="Arial" w:hAnsi="Arial" w:cs="Arial"/>
        </w:rPr>
        <w:t>W</w:t>
      </w:r>
      <w:r w:rsidRPr="001F1A2E">
        <w:rPr>
          <w:rFonts w:ascii="Arial" w:hAnsi="Arial" w:cs="Arial"/>
        </w:rPr>
        <w:t xml:space="preserve">e recognise the </w:t>
      </w:r>
      <w:r w:rsidR="00F569AC">
        <w:rPr>
          <w:rFonts w:ascii="Arial" w:hAnsi="Arial" w:cs="Arial"/>
        </w:rPr>
        <w:t xml:space="preserve">ongoing </w:t>
      </w:r>
      <w:r w:rsidRPr="001F1A2E">
        <w:rPr>
          <w:rFonts w:ascii="Arial" w:hAnsi="Arial" w:cs="Arial"/>
        </w:rPr>
        <w:t xml:space="preserve">work we need </w:t>
      </w:r>
      <w:r w:rsidR="00776622" w:rsidRPr="001F1A2E">
        <w:rPr>
          <w:rFonts w:ascii="Arial" w:hAnsi="Arial" w:cs="Arial"/>
        </w:rPr>
        <w:t xml:space="preserve">to </w:t>
      </w:r>
      <w:r w:rsidR="00776622">
        <w:rPr>
          <w:rFonts w:ascii="Arial" w:hAnsi="Arial" w:cs="Arial"/>
        </w:rPr>
        <w:t>do</w:t>
      </w:r>
      <w:r w:rsidR="00F569AC">
        <w:rPr>
          <w:rFonts w:ascii="Arial" w:hAnsi="Arial" w:cs="Arial"/>
        </w:rPr>
        <w:t xml:space="preserve"> </w:t>
      </w:r>
      <w:r w:rsidR="00041E4F" w:rsidRPr="001F1A2E">
        <w:rPr>
          <w:rFonts w:ascii="Arial" w:hAnsi="Arial" w:cs="Arial"/>
        </w:rPr>
        <w:t xml:space="preserve">within BSW CCG </w:t>
      </w:r>
      <w:r w:rsidRPr="001F1A2E">
        <w:rPr>
          <w:rFonts w:ascii="Arial" w:hAnsi="Arial" w:cs="Arial"/>
        </w:rPr>
        <w:t>to align our processes and change some of our practices as we</w:t>
      </w:r>
      <w:r w:rsidR="00041E4F" w:rsidRPr="001F1A2E">
        <w:rPr>
          <w:rFonts w:ascii="Arial" w:hAnsi="Arial" w:cs="Arial"/>
        </w:rPr>
        <w:t xml:space="preserve"> transition to the ICB.</w:t>
      </w:r>
      <w:r w:rsidRPr="001F1A2E">
        <w:rPr>
          <w:rFonts w:ascii="Arial" w:hAnsi="Arial" w:cs="Arial"/>
        </w:rPr>
        <w:t xml:space="preserve">   </w:t>
      </w:r>
      <w:r w:rsidRPr="001F1A2E">
        <w:rPr>
          <w:rFonts w:ascii="Arial" w:hAnsi="Arial" w:cs="Arial"/>
        </w:rPr>
        <w:br/>
      </w:r>
    </w:p>
    <w:p w14:paraId="0D7C2BCD" w14:textId="77777777" w:rsidR="00A2651C" w:rsidRPr="001F1A2E" w:rsidRDefault="00A2651C" w:rsidP="00A2651C">
      <w:pPr>
        <w:pStyle w:val="ListParagraph"/>
        <w:numPr>
          <w:ilvl w:val="0"/>
          <w:numId w:val="13"/>
        </w:numPr>
        <w:spacing w:after="0" w:line="264" w:lineRule="auto"/>
        <w:rPr>
          <w:rFonts w:ascii="Arial" w:hAnsi="Arial" w:cs="Arial"/>
        </w:rPr>
      </w:pPr>
      <w:r w:rsidRPr="001F1A2E">
        <w:rPr>
          <w:rFonts w:ascii="Arial" w:hAnsi="Arial" w:cs="Arial"/>
          <w:b/>
        </w:rPr>
        <w:t xml:space="preserve">Support carers </w:t>
      </w:r>
      <w:r w:rsidRPr="001F1A2E">
        <w:rPr>
          <w:rFonts w:ascii="Arial" w:hAnsi="Arial" w:cs="Arial"/>
        </w:rPr>
        <w:t xml:space="preserve">- We know that many of our colleagues have caring responsibilities outside of work, providing help and support to a family member, friend or neighbour who would otherwise not be able to manage. We will continue to promote an inclusive and approachable environment for colleagues with caring responsibilities. </w:t>
      </w:r>
      <w:r w:rsidRPr="001F1A2E">
        <w:rPr>
          <w:rFonts w:ascii="Arial" w:hAnsi="Arial" w:cs="Arial"/>
        </w:rPr>
        <w:br/>
      </w:r>
    </w:p>
    <w:p w14:paraId="6FA909BF" w14:textId="1897E63F" w:rsidR="00A2651C" w:rsidRPr="001F1A2E" w:rsidRDefault="00A2651C" w:rsidP="00A2651C">
      <w:pPr>
        <w:pStyle w:val="ListParagraph"/>
        <w:numPr>
          <w:ilvl w:val="0"/>
          <w:numId w:val="13"/>
        </w:numPr>
        <w:spacing w:after="0" w:line="264" w:lineRule="auto"/>
        <w:jc w:val="both"/>
        <w:rPr>
          <w:rFonts w:ascii="Arial" w:hAnsi="Arial" w:cs="Arial"/>
        </w:rPr>
      </w:pPr>
      <w:r w:rsidRPr="001F1A2E">
        <w:rPr>
          <w:rFonts w:ascii="Arial" w:hAnsi="Arial" w:cs="Arial"/>
          <w:b/>
        </w:rPr>
        <w:t>Ensure we have effective recruitment processes to promote inclusion</w:t>
      </w:r>
      <w:r w:rsidRPr="001F1A2E">
        <w:rPr>
          <w:rFonts w:ascii="Arial" w:hAnsi="Arial" w:cs="Arial"/>
          <w:i/>
        </w:rPr>
        <w:t xml:space="preserve">. </w:t>
      </w:r>
      <w:r w:rsidR="00C71EF8" w:rsidRPr="001F1A2E">
        <w:rPr>
          <w:rFonts w:ascii="Arial" w:hAnsi="Arial" w:cs="Arial"/>
        </w:rPr>
        <w:t>The Recruitment Toolkit has been reviewed and shared with a group of CCG managers to ensure it is fit for purpose</w:t>
      </w:r>
      <w:r w:rsidR="009D0BBE">
        <w:rPr>
          <w:rFonts w:ascii="Arial" w:hAnsi="Arial" w:cs="Arial"/>
        </w:rPr>
        <w:t xml:space="preserve"> and receive very positive feedback</w:t>
      </w:r>
      <w:r w:rsidR="00C71EF8" w:rsidRPr="001F1A2E">
        <w:rPr>
          <w:rFonts w:ascii="Arial" w:hAnsi="Arial" w:cs="Arial"/>
        </w:rPr>
        <w:t xml:space="preserve">.  </w:t>
      </w:r>
      <w:r w:rsidR="00E2136A">
        <w:rPr>
          <w:rFonts w:ascii="Arial" w:hAnsi="Arial" w:cs="Arial"/>
        </w:rPr>
        <w:t>M</w:t>
      </w:r>
      <w:r w:rsidR="00C71EF8" w:rsidRPr="001F1A2E">
        <w:rPr>
          <w:rFonts w:ascii="Arial" w:hAnsi="Arial" w:cs="Arial"/>
        </w:rPr>
        <w:t xml:space="preserve">andatory recruitment training, </w:t>
      </w:r>
      <w:r w:rsidR="00E2136A">
        <w:rPr>
          <w:rFonts w:ascii="Arial" w:hAnsi="Arial" w:cs="Arial"/>
        </w:rPr>
        <w:t xml:space="preserve">which </w:t>
      </w:r>
      <w:r w:rsidR="00C71EF8" w:rsidRPr="001F1A2E">
        <w:rPr>
          <w:rFonts w:ascii="Arial" w:hAnsi="Arial" w:cs="Arial"/>
        </w:rPr>
        <w:t>includ</w:t>
      </w:r>
      <w:r w:rsidR="00E2136A">
        <w:rPr>
          <w:rFonts w:ascii="Arial" w:hAnsi="Arial" w:cs="Arial"/>
        </w:rPr>
        <w:t>es</w:t>
      </w:r>
      <w:r w:rsidR="00C71EF8" w:rsidRPr="001F1A2E">
        <w:rPr>
          <w:rFonts w:ascii="Arial" w:hAnsi="Arial" w:cs="Arial"/>
        </w:rPr>
        <w:t xml:space="preserve"> information about </w:t>
      </w:r>
      <w:r w:rsidR="001F1A2E" w:rsidRPr="001F1A2E">
        <w:rPr>
          <w:rFonts w:ascii="Arial" w:hAnsi="Arial" w:cs="Arial"/>
        </w:rPr>
        <w:t>values-based</w:t>
      </w:r>
      <w:r w:rsidR="00C71EF8" w:rsidRPr="001F1A2E">
        <w:rPr>
          <w:rFonts w:ascii="Arial" w:hAnsi="Arial" w:cs="Arial"/>
        </w:rPr>
        <w:t xml:space="preserve"> recruitment, inclusion and unconscious bias</w:t>
      </w:r>
      <w:r w:rsidR="00E2136A">
        <w:rPr>
          <w:rFonts w:ascii="Arial" w:hAnsi="Arial" w:cs="Arial"/>
        </w:rPr>
        <w:t xml:space="preserve"> is being rolled out to a</w:t>
      </w:r>
      <w:r w:rsidR="00127E38">
        <w:rPr>
          <w:rFonts w:ascii="Arial" w:hAnsi="Arial" w:cs="Arial"/>
        </w:rPr>
        <w:t xml:space="preserve">ll recruiting CCG managers </w:t>
      </w:r>
      <w:r w:rsidR="009D0BBE">
        <w:rPr>
          <w:rFonts w:ascii="Arial" w:hAnsi="Arial" w:cs="Arial"/>
        </w:rPr>
        <w:t xml:space="preserve">so </w:t>
      </w:r>
      <w:r w:rsidR="00127E38">
        <w:rPr>
          <w:rFonts w:ascii="Arial" w:hAnsi="Arial" w:cs="Arial"/>
        </w:rPr>
        <w:t>that they are familiar with all aspects of re</w:t>
      </w:r>
      <w:r w:rsidR="00EE56B8">
        <w:rPr>
          <w:rFonts w:ascii="Arial" w:hAnsi="Arial" w:cs="Arial"/>
        </w:rPr>
        <w:t>cruitment</w:t>
      </w:r>
      <w:r w:rsidR="00127E38">
        <w:rPr>
          <w:rFonts w:ascii="Arial" w:hAnsi="Arial" w:cs="Arial"/>
        </w:rPr>
        <w:t xml:space="preserve"> to ensure a fair recruitment process. </w:t>
      </w:r>
      <w:r w:rsidR="00C71EF8" w:rsidRPr="001F1A2E">
        <w:rPr>
          <w:rFonts w:ascii="Arial" w:hAnsi="Arial" w:cs="Arial"/>
        </w:rPr>
        <w:t xml:space="preserve">   We will continue to identify where improvements could be made</w:t>
      </w:r>
      <w:r w:rsidR="00550086" w:rsidRPr="001F1A2E">
        <w:rPr>
          <w:rFonts w:ascii="Arial" w:hAnsi="Arial" w:cs="Arial"/>
        </w:rPr>
        <w:t xml:space="preserve"> </w:t>
      </w:r>
      <w:r w:rsidR="00C71EF8" w:rsidRPr="001F1A2E">
        <w:rPr>
          <w:rFonts w:ascii="Arial" w:hAnsi="Arial" w:cs="Arial"/>
        </w:rPr>
        <w:t xml:space="preserve"> </w:t>
      </w:r>
      <w:r w:rsidRPr="001F1A2E">
        <w:rPr>
          <w:rFonts w:ascii="Arial" w:hAnsi="Arial" w:cs="Arial"/>
        </w:rPr>
        <w:t xml:space="preserve"> in our process</w:t>
      </w:r>
      <w:r w:rsidR="009D0BBE">
        <w:rPr>
          <w:rFonts w:ascii="Arial" w:hAnsi="Arial" w:cs="Arial"/>
        </w:rPr>
        <w:t>es</w:t>
      </w:r>
      <w:r w:rsidR="00550086" w:rsidRPr="001F1A2E">
        <w:rPr>
          <w:rFonts w:ascii="Arial" w:hAnsi="Arial" w:cs="Arial"/>
        </w:rPr>
        <w:t xml:space="preserve">. </w:t>
      </w:r>
      <w:r w:rsidRPr="001F1A2E">
        <w:rPr>
          <w:rFonts w:ascii="Arial" w:hAnsi="Arial" w:cs="Arial"/>
        </w:rPr>
        <w:t xml:space="preserve">The CCG continues to refine its recruitment arrangements to ensure equality of opportunity is provided to all applicants to the CCG. </w:t>
      </w:r>
    </w:p>
    <w:p w14:paraId="42E7E005" w14:textId="77777777" w:rsidR="00A2651C" w:rsidRPr="001F1A2E" w:rsidRDefault="00A2651C" w:rsidP="00A2651C">
      <w:pPr>
        <w:pStyle w:val="ListParagraph"/>
        <w:jc w:val="both"/>
        <w:rPr>
          <w:rFonts w:ascii="Arial" w:hAnsi="Arial" w:cs="Arial"/>
        </w:rPr>
      </w:pPr>
    </w:p>
    <w:p w14:paraId="7180C761" w14:textId="5F83B2B7" w:rsidR="00A2651C" w:rsidRPr="009D0BBE" w:rsidRDefault="00E2136A" w:rsidP="009D0BBE">
      <w:pPr>
        <w:pStyle w:val="ListParagraph"/>
        <w:numPr>
          <w:ilvl w:val="0"/>
          <w:numId w:val="13"/>
        </w:numPr>
        <w:spacing w:after="0" w:line="264" w:lineRule="auto"/>
        <w:rPr>
          <w:rFonts w:ascii="Arial" w:hAnsi="Arial" w:cs="Arial"/>
        </w:rPr>
      </w:pPr>
      <w:r>
        <w:rPr>
          <w:rFonts w:ascii="Arial" w:hAnsi="Arial" w:cs="Arial"/>
        </w:rPr>
        <w:t>Continue to e</w:t>
      </w:r>
      <w:r w:rsidR="00A2651C" w:rsidRPr="001F1A2E">
        <w:rPr>
          <w:rFonts w:ascii="Arial" w:hAnsi="Arial" w:cs="Arial"/>
        </w:rPr>
        <w:t xml:space="preserve">nsure that all of our colleagues are aware of how to </w:t>
      </w:r>
      <w:r w:rsidR="00A2651C" w:rsidRPr="001F1A2E">
        <w:rPr>
          <w:rFonts w:ascii="Arial" w:hAnsi="Arial" w:cs="Arial"/>
          <w:b/>
          <w:lang w:eastAsia="en-GB"/>
        </w:rPr>
        <w:t>Raise concerns</w:t>
      </w:r>
      <w:r w:rsidR="00A2651C" w:rsidRPr="001F1A2E">
        <w:rPr>
          <w:rFonts w:ascii="Arial" w:hAnsi="Arial" w:cs="Arial"/>
          <w:b/>
        </w:rPr>
        <w:t xml:space="preserve"> </w:t>
      </w:r>
      <w:r w:rsidR="00A2651C" w:rsidRPr="001F1A2E">
        <w:rPr>
          <w:rFonts w:ascii="Arial" w:hAnsi="Arial" w:cs="Arial"/>
        </w:rPr>
        <w:t xml:space="preserve">and create an environment that everyone feels safe to raise concerns about any suspected wrongdoing in regard to the CCG’s obligations as soon as possible. This includes being aware of our policies and people they can approach, including line manager, Executive Team, </w:t>
      </w:r>
      <w:r>
        <w:rPr>
          <w:rFonts w:ascii="Arial" w:hAnsi="Arial" w:cs="Arial"/>
        </w:rPr>
        <w:t xml:space="preserve">Colleague Partnership Representatives, </w:t>
      </w:r>
      <w:r w:rsidR="00A2651C" w:rsidRPr="001F1A2E">
        <w:rPr>
          <w:rFonts w:ascii="Arial" w:hAnsi="Arial" w:cs="Arial"/>
        </w:rPr>
        <w:t>our Freedom to Speak Up Guardian and our Wellbeing Guardian.</w:t>
      </w:r>
      <w:r w:rsidR="001D695D" w:rsidRPr="001F1A2E">
        <w:rPr>
          <w:rFonts w:ascii="Arial" w:hAnsi="Arial" w:cs="Arial"/>
        </w:rPr>
        <w:t xml:space="preserve">  One of the FTSU Guardians has provided a presentation at a Colleague Briefing to ensure colleagues are aware of who the FTSU Guardians are and their role within the CCG.   The FTSU Guardians have also participated in national FTSU training to further develop their skill set within these areas. </w:t>
      </w:r>
      <w:r w:rsidR="00A2651C" w:rsidRPr="001F1A2E">
        <w:rPr>
          <w:rFonts w:ascii="Arial" w:hAnsi="Arial" w:cs="Arial"/>
        </w:rPr>
        <w:br/>
      </w:r>
    </w:p>
    <w:p w14:paraId="3C161B80" w14:textId="32677763" w:rsidR="00A2651C" w:rsidRDefault="00A2651C" w:rsidP="001725F9">
      <w:pPr>
        <w:pStyle w:val="ListParagraph"/>
        <w:numPr>
          <w:ilvl w:val="0"/>
          <w:numId w:val="13"/>
        </w:numPr>
        <w:spacing w:after="0" w:line="264" w:lineRule="auto"/>
        <w:jc w:val="both"/>
        <w:rPr>
          <w:rFonts w:ascii="Arial" w:hAnsi="Arial" w:cs="Arial"/>
        </w:rPr>
      </w:pPr>
      <w:r w:rsidRPr="001F1A2E">
        <w:rPr>
          <w:rFonts w:ascii="Arial" w:hAnsi="Arial" w:cs="Arial"/>
          <w:b/>
        </w:rPr>
        <w:t xml:space="preserve">Offer targeted development opportunities </w:t>
      </w:r>
      <w:r w:rsidRPr="001F1A2E">
        <w:rPr>
          <w:rFonts w:ascii="Arial" w:hAnsi="Arial" w:cs="Arial"/>
        </w:rPr>
        <w:t xml:space="preserve">where we </w:t>
      </w:r>
      <w:r w:rsidR="001F1A2E" w:rsidRPr="001F1A2E">
        <w:rPr>
          <w:rFonts w:ascii="Arial" w:hAnsi="Arial" w:cs="Arial"/>
        </w:rPr>
        <w:t>can</w:t>
      </w:r>
      <w:r w:rsidRPr="001F1A2E">
        <w:rPr>
          <w:rFonts w:ascii="Arial" w:hAnsi="Arial" w:cs="Arial"/>
        </w:rPr>
        <w:t xml:space="preserve"> proactively support the diversity of experiences and backgrounds of our colleagues, such as those offered via the NHS Leadership Academy: Stepping Up / Ready Now. </w:t>
      </w:r>
    </w:p>
    <w:p w14:paraId="465BEF13" w14:textId="77777777" w:rsidR="00A8297C" w:rsidRPr="001F1A2E" w:rsidRDefault="00A8297C" w:rsidP="003D34BC">
      <w:pPr>
        <w:pStyle w:val="ListParagraph"/>
        <w:spacing w:after="0" w:line="264" w:lineRule="auto"/>
        <w:jc w:val="both"/>
        <w:rPr>
          <w:rFonts w:ascii="Arial" w:hAnsi="Arial" w:cs="Arial"/>
        </w:rPr>
      </w:pPr>
    </w:p>
    <w:p w14:paraId="5AE0802A" w14:textId="77777777" w:rsidR="00215D10" w:rsidRDefault="00215D10" w:rsidP="00A2651C">
      <w:pPr>
        <w:autoSpaceDE w:val="0"/>
        <w:autoSpaceDN w:val="0"/>
        <w:adjustRightInd w:val="0"/>
        <w:spacing w:after="0" w:line="240" w:lineRule="auto"/>
        <w:rPr>
          <w:rFonts w:ascii="Arial" w:hAnsi="Arial" w:cs="Arial"/>
          <w:b/>
          <w:bCs/>
          <w:color w:val="000000" w:themeColor="text1"/>
        </w:rPr>
      </w:pPr>
    </w:p>
    <w:p w14:paraId="5087B868" w14:textId="25859B2F" w:rsidR="00B12FA4" w:rsidRPr="00672430" w:rsidRDefault="00672430" w:rsidP="00672430">
      <w:pPr>
        <w:autoSpaceDE w:val="0"/>
        <w:autoSpaceDN w:val="0"/>
        <w:adjustRightInd w:val="0"/>
        <w:spacing w:after="0" w:line="240" w:lineRule="auto"/>
        <w:rPr>
          <w:rFonts w:ascii="Arial" w:hAnsi="Arial" w:cs="Arial"/>
          <w:b/>
          <w:bCs/>
          <w:color w:val="000000" w:themeColor="text1"/>
        </w:rPr>
      </w:pPr>
      <w:bookmarkStart w:id="7" w:name="_Hlk83033210"/>
      <w:r>
        <w:rPr>
          <w:rFonts w:ascii="Arial-BoldMT" w:hAnsi="Arial-BoldMT" w:cs="Arial-BoldMT"/>
          <w:b/>
          <w:bCs/>
          <w:color w:val="005EB9"/>
          <w:sz w:val="28"/>
          <w:szCs w:val="28"/>
        </w:rPr>
        <w:t>8</w:t>
      </w:r>
      <w:r w:rsidR="001725F9">
        <w:rPr>
          <w:rFonts w:ascii="Arial-BoldMT" w:hAnsi="Arial-BoldMT" w:cs="Arial-BoldMT"/>
          <w:b/>
          <w:bCs/>
          <w:color w:val="005EB9"/>
          <w:sz w:val="28"/>
          <w:szCs w:val="28"/>
        </w:rPr>
        <w:t>.</w:t>
      </w:r>
      <w:r w:rsidR="002832D2">
        <w:rPr>
          <w:rFonts w:ascii="Arial-BoldMT" w:hAnsi="Arial-BoldMT" w:cs="Arial-BoldMT"/>
          <w:b/>
          <w:bCs/>
          <w:color w:val="005EB9"/>
          <w:sz w:val="28"/>
          <w:szCs w:val="28"/>
        </w:rPr>
        <w:t xml:space="preserve"> </w:t>
      </w:r>
      <w:r w:rsidR="00B12FA4" w:rsidRPr="001725F9">
        <w:rPr>
          <w:rFonts w:ascii="Arial-BoldMT" w:hAnsi="Arial-BoldMT" w:cs="Arial-BoldMT"/>
          <w:b/>
          <w:bCs/>
          <w:color w:val="005EB9"/>
          <w:sz w:val="28"/>
          <w:szCs w:val="28"/>
        </w:rPr>
        <w:t>A Model Employer – Increasing black and minority ethnic</w:t>
      </w:r>
      <w:r w:rsidR="00292007">
        <w:rPr>
          <w:rFonts w:ascii="Arial" w:hAnsi="Arial"/>
        </w:rPr>
        <w:t xml:space="preserve"> </w:t>
      </w:r>
      <w:r w:rsidR="00B12FA4">
        <w:rPr>
          <w:rFonts w:ascii="Arial-BoldMT" w:hAnsi="Arial-BoldMT" w:cs="Arial-BoldMT"/>
          <w:b/>
          <w:bCs/>
          <w:color w:val="005EB9"/>
          <w:sz w:val="28"/>
          <w:szCs w:val="28"/>
        </w:rPr>
        <w:t>representation at senior levels across the NHS (NHS Workforce</w:t>
      </w:r>
      <w:r w:rsidR="00292007">
        <w:rPr>
          <w:rFonts w:ascii="Arial" w:hAnsi="Arial"/>
        </w:rPr>
        <w:t xml:space="preserve"> </w:t>
      </w:r>
      <w:r w:rsidR="00B12FA4">
        <w:rPr>
          <w:rFonts w:ascii="Arial-BoldMT" w:hAnsi="Arial-BoldMT" w:cs="Arial-BoldMT"/>
          <w:b/>
          <w:bCs/>
          <w:color w:val="005EB9"/>
          <w:sz w:val="28"/>
          <w:szCs w:val="28"/>
        </w:rPr>
        <w:t>Race Equality Standard (WRES) Leadership Strategy</w:t>
      </w:r>
    </w:p>
    <w:bookmarkEnd w:id="7"/>
    <w:p w14:paraId="49AB7D2C" w14:textId="52EDCA43" w:rsidR="00E06EBA" w:rsidRDefault="00E06EBA" w:rsidP="00B12FA4">
      <w:pPr>
        <w:autoSpaceDE w:val="0"/>
        <w:autoSpaceDN w:val="0"/>
        <w:adjustRightInd w:val="0"/>
        <w:spacing w:after="0" w:line="240" w:lineRule="auto"/>
        <w:rPr>
          <w:rFonts w:ascii="Arial-BoldMT" w:hAnsi="Arial-BoldMT" w:cs="Arial-BoldMT"/>
          <w:b/>
          <w:bCs/>
          <w:color w:val="005EB9"/>
          <w:sz w:val="28"/>
          <w:szCs w:val="28"/>
        </w:rPr>
      </w:pPr>
    </w:p>
    <w:p w14:paraId="476C0BCC" w14:textId="5D51FDF0" w:rsidR="00925562" w:rsidRPr="00672430" w:rsidRDefault="00925562" w:rsidP="00B12FA4">
      <w:pPr>
        <w:autoSpaceDE w:val="0"/>
        <w:autoSpaceDN w:val="0"/>
        <w:adjustRightInd w:val="0"/>
        <w:spacing w:after="0" w:line="240" w:lineRule="auto"/>
        <w:rPr>
          <w:rFonts w:ascii="Arial" w:hAnsi="Arial" w:cs="Arial"/>
          <w:color w:val="000000" w:themeColor="text1"/>
        </w:rPr>
      </w:pPr>
      <w:r w:rsidRPr="00672430">
        <w:rPr>
          <w:rFonts w:ascii="Arial" w:hAnsi="Arial" w:cs="Arial"/>
          <w:color w:val="000000" w:themeColor="text1"/>
        </w:rPr>
        <w:t>The Workforce Race Equality Standard Model Employer paper, published in January 2019, set out an ambition to increase black and minority ethnic representation at all levels of the workforce by 2028.   This ambition has been expedited by the NHS People Plan 2020 to increase senior leader representation by 2025</w:t>
      </w:r>
      <w:r w:rsidR="00C72E7D" w:rsidRPr="00672430">
        <w:rPr>
          <w:rFonts w:ascii="Arial" w:hAnsi="Arial" w:cs="Arial"/>
          <w:color w:val="000000" w:themeColor="text1"/>
        </w:rPr>
        <w:t xml:space="preserve">. </w:t>
      </w:r>
    </w:p>
    <w:p w14:paraId="1C231ACE" w14:textId="48D7A85C" w:rsidR="00E1215C" w:rsidRPr="00672430" w:rsidRDefault="00E1215C" w:rsidP="00B12FA4">
      <w:pPr>
        <w:autoSpaceDE w:val="0"/>
        <w:autoSpaceDN w:val="0"/>
        <w:adjustRightInd w:val="0"/>
        <w:spacing w:after="0" w:line="240" w:lineRule="auto"/>
        <w:rPr>
          <w:rFonts w:ascii="Arial" w:hAnsi="Arial" w:cs="Arial"/>
          <w:color w:val="000000" w:themeColor="text1"/>
        </w:rPr>
      </w:pPr>
    </w:p>
    <w:p w14:paraId="1462B501" w14:textId="21369692" w:rsidR="00E1215C" w:rsidRPr="00672430" w:rsidRDefault="00ED18F7" w:rsidP="00B12FA4">
      <w:pPr>
        <w:autoSpaceDE w:val="0"/>
        <w:autoSpaceDN w:val="0"/>
        <w:adjustRightInd w:val="0"/>
        <w:spacing w:after="0" w:line="240" w:lineRule="auto"/>
        <w:rPr>
          <w:rFonts w:ascii="Arial" w:hAnsi="Arial" w:cs="Arial"/>
          <w:color w:val="000000" w:themeColor="text1"/>
        </w:rPr>
      </w:pPr>
      <w:r w:rsidRPr="00672430">
        <w:rPr>
          <w:rFonts w:ascii="Arial" w:hAnsi="Arial" w:cs="Arial"/>
          <w:color w:val="000000" w:themeColor="text1"/>
        </w:rPr>
        <w:t>The NHS WRES Leadership Strategy states: “</w:t>
      </w:r>
      <w:r w:rsidR="00E1215C" w:rsidRPr="00672430">
        <w:rPr>
          <w:rFonts w:ascii="Arial" w:hAnsi="Arial" w:cs="Arial"/>
          <w:color w:val="000000" w:themeColor="text1"/>
        </w:rPr>
        <w:t xml:space="preserve">To be a model employer, the NHS needs to be more inclusive, embodying a diverse workforce at all levels, and bringing the wealth of experience and perspective for delivering the best outcomes for all communities that is serves.  This is the ambition; its realisation will require concerted effort from everyone to overcome structural, procedural and attitudinal barriers within individual organisations and parts of the NHS.  The NHS is at its best when it reflects the diversity of the country and where the leadership of organisations reflects its workforce.  In many organisations, this is not always the case and sometimes a stronger focus is needed to drive accelerated improvement. </w:t>
      </w:r>
    </w:p>
    <w:p w14:paraId="49DAC6BA" w14:textId="69069B58" w:rsidR="00E1215C" w:rsidRPr="00672430" w:rsidRDefault="00E1215C" w:rsidP="00B12FA4">
      <w:pPr>
        <w:autoSpaceDE w:val="0"/>
        <w:autoSpaceDN w:val="0"/>
        <w:adjustRightInd w:val="0"/>
        <w:spacing w:after="0" w:line="240" w:lineRule="auto"/>
        <w:rPr>
          <w:rFonts w:ascii="Arial" w:hAnsi="Arial" w:cs="Arial"/>
          <w:color w:val="000000" w:themeColor="text1"/>
        </w:rPr>
      </w:pPr>
    </w:p>
    <w:p w14:paraId="2DF25404" w14:textId="77777777" w:rsidR="00ED18F7" w:rsidRPr="00672430" w:rsidRDefault="00E1215C" w:rsidP="00B12FA4">
      <w:pPr>
        <w:autoSpaceDE w:val="0"/>
        <w:autoSpaceDN w:val="0"/>
        <w:adjustRightInd w:val="0"/>
        <w:spacing w:after="0" w:line="240" w:lineRule="auto"/>
        <w:rPr>
          <w:rFonts w:ascii="Arial" w:hAnsi="Arial" w:cs="Arial"/>
          <w:color w:val="000000" w:themeColor="text1"/>
        </w:rPr>
      </w:pPr>
      <w:r w:rsidRPr="00672430">
        <w:rPr>
          <w:rFonts w:ascii="Arial" w:hAnsi="Arial" w:cs="Arial"/>
          <w:color w:val="000000" w:themeColor="text1"/>
        </w:rPr>
        <w:t>We know that workforce race equality requires organisations to go beyond operational change as a result of compliance and regulation against metrics and targets.  Whilst these features are critical, the parallel challenge here is that of cultural and transformational change on this agenda, across the entire workforce, which should be approached with an honest heart and an open mind.</w:t>
      </w:r>
      <w:r w:rsidR="00ED18F7" w:rsidRPr="00672430">
        <w:rPr>
          <w:rFonts w:ascii="Arial" w:hAnsi="Arial" w:cs="Arial"/>
          <w:color w:val="000000" w:themeColor="text1"/>
        </w:rPr>
        <w:t>”</w:t>
      </w:r>
    </w:p>
    <w:p w14:paraId="147773E1" w14:textId="77777777" w:rsidR="00ED18F7" w:rsidRPr="00672430" w:rsidRDefault="00ED18F7" w:rsidP="00B12FA4">
      <w:pPr>
        <w:autoSpaceDE w:val="0"/>
        <w:autoSpaceDN w:val="0"/>
        <w:adjustRightInd w:val="0"/>
        <w:spacing w:after="0" w:line="240" w:lineRule="auto"/>
        <w:rPr>
          <w:rFonts w:ascii="Arial" w:hAnsi="Arial" w:cs="Arial"/>
          <w:color w:val="000000" w:themeColor="text1"/>
        </w:rPr>
      </w:pPr>
    </w:p>
    <w:p w14:paraId="3D826DA3" w14:textId="5F26A376" w:rsidR="00E1215C" w:rsidRPr="00672430" w:rsidRDefault="00ED18F7" w:rsidP="00B12FA4">
      <w:pPr>
        <w:autoSpaceDE w:val="0"/>
        <w:autoSpaceDN w:val="0"/>
        <w:adjustRightInd w:val="0"/>
        <w:spacing w:after="0" w:line="240" w:lineRule="auto"/>
        <w:rPr>
          <w:rFonts w:ascii="Arial" w:hAnsi="Arial" w:cs="Arial"/>
          <w:color w:val="000000" w:themeColor="text1"/>
        </w:rPr>
      </w:pPr>
      <w:r w:rsidRPr="00672430">
        <w:rPr>
          <w:rFonts w:ascii="Arial" w:hAnsi="Arial" w:cs="Arial"/>
          <w:color w:val="000000" w:themeColor="text1"/>
        </w:rPr>
        <w:t xml:space="preserve">It is acknowledged through the WRES Leadership Strategy that “the lack of BME leadership is a system wide issue that requires a system wide response”.  Given this it is paramount that the BSW ICS </w:t>
      </w:r>
      <w:r w:rsidR="00695358" w:rsidRPr="00672430">
        <w:rPr>
          <w:rFonts w:ascii="Arial" w:hAnsi="Arial" w:cs="Arial"/>
          <w:color w:val="000000" w:themeColor="text1"/>
        </w:rPr>
        <w:t>looks at the underrepresentation of BME colleagues in senior and leadership roles across the system and collaboratively identify how this can be addressed. A coordinated approach to review each BSW partners 2021</w:t>
      </w:r>
      <w:r w:rsidR="00672430">
        <w:rPr>
          <w:rFonts w:ascii="Arial" w:hAnsi="Arial" w:cs="Arial"/>
          <w:color w:val="000000" w:themeColor="text1"/>
        </w:rPr>
        <w:t xml:space="preserve"> </w:t>
      </w:r>
      <w:r w:rsidR="00695358" w:rsidRPr="00672430">
        <w:rPr>
          <w:rFonts w:ascii="Arial" w:hAnsi="Arial" w:cs="Arial"/>
          <w:color w:val="000000" w:themeColor="text1"/>
        </w:rPr>
        <w:t>WRES submission and action plan would help identify where in the system there is underrepresentation</w:t>
      </w:r>
      <w:r w:rsidR="009D0BBE">
        <w:rPr>
          <w:rFonts w:ascii="Arial" w:hAnsi="Arial" w:cs="Arial"/>
          <w:color w:val="000000" w:themeColor="text1"/>
        </w:rPr>
        <w:t>.   It would</w:t>
      </w:r>
      <w:r w:rsidR="00695358" w:rsidRPr="00672430">
        <w:rPr>
          <w:rFonts w:ascii="Arial" w:hAnsi="Arial" w:cs="Arial"/>
          <w:color w:val="000000" w:themeColor="text1"/>
        </w:rPr>
        <w:t xml:space="preserve"> also highlight which partners have or are close to achieving BME representation in these roles and understand how this has been achieve and explore if it is possible to replicate it.  It has been highlighted within the Strategy that the WRES data for NHS Trusts is indicating progress on race equality and that this is showing a beneficial impact and improvement for staff across the workforce. </w:t>
      </w:r>
      <w:r w:rsidR="00672430">
        <w:rPr>
          <w:rFonts w:ascii="Arial" w:hAnsi="Arial" w:cs="Arial"/>
          <w:color w:val="000000" w:themeColor="text1"/>
        </w:rPr>
        <w:t xml:space="preserve"> It would therefore be advantageous to discuss with the Trusts within the BSW ICS the progress they have made regarding race equality and the impact this has had. </w:t>
      </w:r>
    </w:p>
    <w:p w14:paraId="536907F7" w14:textId="151BFF5E" w:rsidR="00E1215C" w:rsidRPr="000017D8" w:rsidRDefault="00E1215C" w:rsidP="00B12FA4">
      <w:pPr>
        <w:autoSpaceDE w:val="0"/>
        <w:autoSpaceDN w:val="0"/>
        <w:adjustRightInd w:val="0"/>
        <w:spacing w:after="0" w:line="240" w:lineRule="auto"/>
        <w:rPr>
          <w:rFonts w:ascii="Arial" w:hAnsi="Arial" w:cs="Arial"/>
          <w:color w:val="000000" w:themeColor="text1"/>
          <w:highlight w:val="yellow"/>
        </w:rPr>
      </w:pPr>
    </w:p>
    <w:p w14:paraId="0F15E79C" w14:textId="541FF99E" w:rsidR="00D053D6" w:rsidRPr="00672430" w:rsidRDefault="00672430" w:rsidP="00672430">
      <w:pPr>
        <w:rPr>
          <w:rFonts w:ascii="Arial" w:hAnsi="Arial" w:cs="Arial"/>
          <w:color w:val="000000" w:themeColor="text1"/>
        </w:rPr>
      </w:pPr>
      <w:r>
        <w:rPr>
          <w:rFonts w:ascii="Arial-BoldMT" w:hAnsi="Arial-BoldMT" w:cs="Arial-BoldMT"/>
          <w:b/>
          <w:bCs/>
          <w:color w:val="005EB9"/>
          <w:sz w:val="28"/>
          <w:szCs w:val="28"/>
        </w:rPr>
        <w:t>9</w:t>
      </w:r>
      <w:r w:rsidR="00D053D6">
        <w:rPr>
          <w:rFonts w:ascii="Arial-BoldMT" w:hAnsi="Arial-BoldMT" w:cs="Arial-BoldMT"/>
          <w:b/>
          <w:bCs/>
          <w:color w:val="005EB9"/>
          <w:sz w:val="28"/>
          <w:szCs w:val="28"/>
        </w:rPr>
        <w:t>.</w:t>
      </w:r>
      <w:r w:rsidR="00D053D6">
        <w:rPr>
          <w:rFonts w:ascii="Arial-BoldMT" w:hAnsi="Arial-BoldMT" w:cs="Arial-BoldMT"/>
          <w:b/>
          <w:bCs/>
          <w:color w:val="005EB9"/>
          <w:sz w:val="28"/>
          <w:szCs w:val="28"/>
        </w:rPr>
        <w:tab/>
      </w:r>
      <w:bookmarkStart w:id="8" w:name="_Hlk83766576"/>
      <w:r w:rsidR="00566E0F">
        <w:rPr>
          <w:rFonts w:ascii="Arial-BoldMT" w:hAnsi="Arial-BoldMT" w:cs="Arial-BoldMT"/>
          <w:b/>
          <w:bCs/>
          <w:color w:val="005EB9"/>
          <w:sz w:val="28"/>
          <w:szCs w:val="28"/>
        </w:rPr>
        <w:t xml:space="preserve">Looking </w:t>
      </w:r>
      <w:r w:rsidR="00776622">
        <w:rPr>
          <w:rFonts w:ascii="Arial-BoldMT" w:hAnsi="Arial-BoldMT" w:cs="Arial-BoldMT"/>
          <w:b/>
          <w:bCs/>
          <w:color w:val="005EB9"/>
          <w:sz w:val="28"/>
          <w:szCs w:val="28"/>
        </w:rPr>
        <w:t>Ahead: -</w:t>
      </w:r>
      <w:r w:rsidR="00566E0F">
        <w:rPr>
          <w:rFonts w:ascii="Arial-BoldMT" w:hAnsi="Arial-BoldMT" w:cs="Arial-BoldMT"/>
          <w:b/>
          <w:bCs/>
          <w:color w:val="005EB9"/>
          <w:sz w:val="28"/>
          <w:szCs w:val="28"/>
        </w:rPr>
        <w:t xml:space="preserve"> </w:t>
      </w:r>
      <w:r w:rsidR="00D053D6">
        <w:rPr>
          <w:rFonts w:ascii="Arial-BoldMT" w:hAnsi="Arial-BoldMT" w:cs="Arial-BoldMT"/>
          <w:b/>
          <w:bCs/>
          <w:color w:val="005EB9"/>
          <w:sz w:val="28"/>
          <w:szCs w:val="28"/>
        </w:rPr>
        <w:t xml:space="preserve">HR Framework for Developing Integrated Care Boards focus on Advancing Equality, Diversity and Inclusion </w:t>
      </w:r>
      <w:bookmarkEnd w:id="8"/>
    </w:p>
    <w:p w14:paraId="16E1513B" w14:textId="663AE7EA" w:rsidR="00D053D6" w:rsidRPr="007F095F" w:rsidRDefault="00D053D6" w:rsidP="00D053D6">
      <w:pPr>
        <w:rPr>
          <w:rFonts w:ascii="Arial" w:hAnsi="Arial" w:cs="Arial"/>
        </w:rPr>
      </w:pPr>
      <w:r w:rsidRPr="007F095F">
        <w:rPr>
          <w:rFonts w:ascii="Arial" w:hAnsi="Arial" w:cs="Arial"/>
        </w:rPr>
        <w:t>The WRES action plan for 2021/2022 will also pay due regard to the HR Framework for Developing Integrated Care Boards as equality, diversity and inclusion run throughout the transition process and aim to aid the ICB in being as diverse as possible.  The Framework highlights that advancing equality and fairness must lie at the heart of all decision-making.  Following the publication of the HR Framework</w:t>
      </w:r>
      <w:r w:rsidR="002832D2">
        <w:rPr>
          <w:rFonts w:ascii="Arial" w:hAnsi="Arial" w:cs="Arial"/>
        </w:rPr>
        <w:t xml:space="preserve"> (August </w:t>
      </w:r>
      <w:r w:rsidR="00A8297C">
        <w:rPr>
          <w:rFonts w:ascii="Arial" w:hAnsi="Arial" w:cs="Arial"/>
        </w:rPr>
        <w:t>2021</w:t>
      </w:r>
      <w:r w:rsidR="002832D2">
        <w:rPr>
          <w:rFonts w:ascii="Arial" w:hAnsi="Arial" w:cs="Arial"/>
        </w:rPr>
        <w:t>)</w:t>
      </w:r>
      <w:r w:rsidRPr="007F095F">
        <w:rPr>
          <w:rFonts w:ascii="Arial" w:hAnsi="Arial" w:cs="Arial"/>
        </w:rPr>
        <w:t xml:space="preserve"> the overarching principles that apply throughout the transition period have been documented and include:</w:t>
      </w:r>
    </w:p>
    <w:p w14:paraId="5CF5FF7A"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“One NHS workforce” inclusive change approach supported by the Employment Commitment</w:t>
      </w:r>
    </w:p>
    <w:p w14:paraId="6456CA41"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Taking action to increase the diversity of the new ICB workforce and particularly the leadership</w:t>
      </w:r>
    </w:p>
    <w:p w14:paraId="7099FEC5" w14:textId="619C5277" w:rsidR="00D053D6" w:rsidRPr="007F095F" w:rsidRDefault="00D053D6" w:rsidP="00D053D6">
      <w:pPr>
        <w:rPr>
          <w:rFonts w:ascii="Arial" w:hAnsi="Arial" w:cs="Arial"/>
        </w:rPr>
      </w:pPr>
      <w:r w:rsidRPr="007F095F">
        <w:rPr>
          <w:rFonts w:ascii="Arial" w:hAnsi="Arial" w:cs="Arial"/>
        </w:rPr>
        <w:t>People Impact Assessments (PIA) and Equality Impact Assessments (EQIAs) will be carried out at regular milestones during the transition to</w:t>
      </w:r>
      <w:r w:rsidR="009D0BBE">
        <w:rPr>
          <w:rFonts w:ascii="Arial" w:hAnsi="Arial" w:cs="Arial"/>
        </w:rPr>
        <w:t xml:space="preserve"> understand the demographics of the workforce and to</w:t>
      </w:r>
      <w:r w:rsidRPr="007F095F">
        <w:rPr>
          <w:rFonts w:ascii="Arial" w:hAnsi="Arial" w:cs="Arial"/>
        </w:rPr>
        <w:t xml:space="preserve"> ensure no colleagues are being disadvantaged and to understand any potential impact on the health and wellbeing of the workforce. </w:t>
      </w:r>
    </w:p>
    <w:p w14:paraId="5ECFBFA1" w14:textId="0759798C" w:rsidR="00D053D6" w:rsidRPr="007F095F" w:rsidRDefault="00D053D6" w:rsidP="00D053D6">
      <w:pPr>
        <w:rPr>
          <w:rFonts w:ascii="Arial" w:hAnsi="Arial" w:cs="Arial"/>
        </w:rPr>
      </w:pPr>
      <w:r w:rsidRPr="007F095F">
        <w:rPr>
          <w:rFonts w:ascii="Arial" w:hAnsi="Arial" w:cs="Arial"/>
        </w:rPr>
        <w:t>The NHS People Plan outlines that employers should look to overhaul recruitment and promotion practices to ensure the workforce reflects the diversity of communities, and regional and national labour markets.   Six high impact actions for inclusive recruitment and promotion have been developed which will need to be reviewed and incorporated into the CCG/ICB recruitment toolkit and practices</w:t>
      </w:r>
      <w:r w:rsidR="002832D2">
        <w:rPr>
          <w:rFonts w:ascii="Arial" w:hAnsi="Arial" w:cs="Arial"/>
        </w:rPr>
        <w:t xml:space="preserve"> if they are not already in place</w:t>
      </w:r>
      <w:r w:rsidRPr="007F095F">
        <w:rPr>
          <w:rFonts w:ascii="Arial" w:hAnsi="Arial" w:cs="Arial"/>
        </w:rPr>
        <w:t>.  A</w:t>
      </w:r>
      <w:r w:rsidR="00A8297C">
        <w:rPr>
          <w:rFonts w:ascii="Arial" w:hAnsi="Arial" w:cs="Arial"/>
        </w:rPr>
        <w:t xml:space="preserve"> </w:t>
      </w:r>
      <w:proofErr w:type="gramStart"/>
      <w:r w:rsidR="00A8297C">
        <w:rPr>
          <w:rFonts w:ascii="Arial" w:hAnsi="Arial" w:cs="Arial"/>
        </w:rPr>
        <w:t>system</w:t>
      </w:r>
      <w:r w:rsidRPr="007F095F">
        <w:rPr>
          <w:rFonts w:ascii="Arial" w:hAnsi="Arial" w:cs="Arial"/>
        </w:rPr>
        <w:t xml:space="preserve">  </w:t>
      </w:r>
      <w:r w:rsidRPr="007F095F">
        <w:rPr>
          <w:rFonts w:ascii="Arial" w:hAnsi="Arial" w:cs="Arial"/>
        </w:rPr>
        <w:lastRenderedPageBreak/>
        <w:t>approach</w:t>
      </w:r>
      <w:proofErr w:type="gramEnd"/>
      <w:r w:rsidRPr="007F095F">
        <w:rPr>
          <w:rFonts w:ascii="Arial" w:hAnsi="Arial" w:cs="Arial"/>
        </w:rPr>
        <w:t xml:space="preserve"> is being encouraged for the adoption of the six actions. </w:t>
      </w:r>
      <w:r w:rsidR="00695358">
        <w:rPr>
          <w:rFonts w:ascii="Arial" w:hAnsi="Arial" w:cs="Arial"/>
        </w:rPr>
        <w:t xml:space="preserve">(The six actions are detailed in appendix </w:t>
      </w:r>
      <w:r w:rsidR="00550C23">
        <w:rPr>
          <w:rFonts w:ascii="Arial" w:hAnsi="Arial" w:cs="Arial"/>
        </w:rPr>
        <w:t>2</w:t>
      </w:r>
      <w:r w:rsidR="00695358">
        <w:rPr>
          <w:rFonts w:ascii="Arial" w:hAnsi="Arial" w:cs="Arial"/>
        </w:rPr>
        <w:t>)</w:t>
      </w:r>
    </w:p>
    <w:p w14:paraId="62F76B43" w14:textId="58110BB4" w:rsidR="00D053D6" w:rsidRPr="007F095F" w:rsidRDefault="00D053D6" w:rsidP="00D053D6">
      <w:pPr>
        <w:rPr>
          <w:rFonts w:ascii="Arial" w:hAnsi="Arial" w:cs="Arial"/>
        </w:rPr>
      </w:pPr>
      <w:r w:rsidRPr="007F095F">
        <w:rPr>
          <w:rFonts w:ascii="Arial" w:hAnsi="Arial" w:cs="Arial"/>
        </w:rPr>
        <w:t>The ICS</w:t>
      </w:r>
      <w:r w:rsidR="002832D2">
        <w:rPr>
          <w:rFonts w:ascii="Arial" w:hAnsi="Arial" w:cs="Arial"/>
        </w:rPr>
        <w:t xml:space="preserve"> will</w:t>
      </w:r>
      <w:r w:rsidRPr="007F095F">
        <w:rPr>
          <w:rFonts w:ascii="Arial" w:hAnsi="Arial" w:cs="Arial"/>
        </w:rPr>
        <w:t xml:space="preserve"> set out its aspirations to address any underrepresentation across the entire range of characteristics where necessary.  The baseline People Impact Assessment (PIA) will identify the current situation and where underrepresentation may exist.  When developing the ICB, organisations must ensure that new leadership teams are diverse and representative of the communities they serve.  </w:t>
      </w:r>
    </w:p>
    <w:p w14:paraId="48DAD922" w14:textId="06C0CEEE" w:rsidR="00D053D6" w:rsidRPr="007F095F" w:rsidRDefault="00D053D6" w:rsidP="00D053D6">
      <w:pPr>
        <w:rPr>
          <w:rFonts w:ascii="Arial" w:hAnsi="Arial" w:cs="Arial"/>
        </w:rPr>
      </w:pPr>
      <w:r w:rsidRPr="007F095F">
        <w:rPr>
          <w:rFonts w:ascii="Arial" w:hAnsi="Arial" w:cs="Arial"/>
        </w:rPr>
        <w:t>“The EDI priorities identified for 2021/22 focus on two strategic areas as detailed in the</w:t>
      </w:r>
      <w:r w:rsidR="002446E0">
        <w:rPr>
          <w:rFonts w:ascii="Arial" w:hAnsi="Arial" w:cs="Arial"/>
        </w:rPr>
        <w:t xml:space="preserve"> NHS People</w:t>
      </w:r>
      <w:r w:rsidRPr="007F095F">
        <w:rPr>
          <w:rFonts w:ascii="Arial" w:hAnsi="Arial" w:cs="Arial"/>
        </w:rPr>
        <w:t xml:space="preserve"> </w:t>
      </w:r>
      <w:r w:rsidR="002446E0">
        <w:rPr>
          <w:rFonts w:ascii="Arial" w:hAnsi="Arial" w:cs="Arial"/>
        </w:rPr>
        <w:t>P</w:t>
      </w:r>
      <w:r w:rsidRPr="007F095F">
        <w:rPr>
          <w:rFonts w:ascii="Arial" w:hAnsi="Arial" w:cs="Arial"/>
        </w:rPr>
        <w:t>lan:</w:t>
      </w:r>
    </w:p>
    <w:p w14:paraId="0EC8C77E" w14:textId="77777777" w:rsidR="00D053D6" w:rsidRPr="007F095F" w:rsidRDefault="00D053D6" w:rsidP="00D053D6">
      <w:pPr>
        <w:pStyle w:val="ListParagraph"/>
        <w:numPr>
          <w:ilvl w:val="0"/>
          <w:numId w:val="42"/>
        </w:numPr>
        <w:rPr>
          <w:rFonts w:ascii="Arial" w:hAnsi="Arial" w:cs="Arial"/>
        </w:rPr>
      </w:pPr>
      <w:r w:rsidRPr="007F095F">
        <w:rPr>
          <w:rFonts w:ascii="Arial" w:hAnsi="Arial" w:cs="Arial"/>
        </w:rPr>
        <w:t>The need for NHS employers, including system leaders, to increase ethnic minority representation within each employer and to encourage rapid and focused corrective actions delivered by:</w:t>
      </w:r>
    </w:p>
    <w:p w14:paraId="4799F3F5" w14:textId="77777777" w:rsidR="00D053D6" w:rsidRPr="007F095F" w:rsidRDefault="00D053D6" w:rsidP="00D053D6">
      <w:pPr>
        <w:pStyle w:val="ListParagraph"/>
        <w:rPr>
          <w:rFonts w:ascii="Arial" w:hAnsi="Arial" w:cs="Arial"/>
        </w:rPr>
      </w:pPr>
    </w:p>
    <w:p w14:paraId="7830C6E8"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Refreshing model employer goals to improve racial disparity ratios in the workforce, by setting target metrics at employer/system level and supporting employers/systems to accelerate progress towards these goals</w:t>
      </w:r>
    </w:p>
    <w:p w14:paraId="024BA85F"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Implementing inclusive recruitment and promotion practices across the NHS to ensure a more diverse and inclusive NHS workforce by rapid implementation of the six high impact actions</w:t>
      </w:r>
    </w:p>
    <w:p w14:paraId="2B87022E"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Enabling a compassionate and inclusive culture by establishing an online community of practice among leaders and refreshing the national culture leadership programme</w:t>
      </w:r>
    </w:p>
    <w:p w14:paraId="756B64FE" w14:textId="77777777" w:rsidR="00D053D6" w:rsidRPr="007F095F" w:rsidRDefault="00D053D6" w:rsidP="00D053D6">
      <w:pPr>
        <w:pStyle w:val="ListParagraph"/>
        <w:rPr>
          <w:rFonts w:ascii="Arial" w:hAnsi="Arial" w:cs="Arial"/>
        </w:rPr>
      </w:pPr>
    </w:p>
    <w:p w14:paraId="340E63A7" w14:textId="77777777" w:rsidR="00D053D6" w:rsidRPr="007F095F" w:rsidRDefault="00D053D6" w:rsidP="00D053D6">
      <w:pPr>
        <w:pStyle w:val="ListParagraph"/>
        <w:numPr>
          <w:ilvl w:val="0"/>
          <w:numId w:val="42"/>
        </w:numPr>
        <w:rPr>
          <w:rFonts w:ascii="Arial" w:hAnsi="Arial" w:cs="Arial"/>
        </w:rPr>
      </w:pPr>
      <w:r w:rsidRPr="007F095F">
        <w:rPr>
          <w:rFonts w:ascii="Arial" w:hAnsi="Arial" w:cs="Arial"/>
        </w:rPr>
        <w:t>Raising the profile and voices of ethnic minority colleagues so that they can contribute effectively to decision-making in their organisation, delivered by:</w:t>
      </w:r>
    </w:p>
    <w:p w14:paraId="2711CF6B" w14:textId="77777777" w:rsidR="00D053D6" w:rsidRPr="007F095F" w:rsidRDefault="00D053D6" w:rsidP="00D053D6">
      <w:pPr>
        <w:pStyle w:val="ListParagraph"/>
        <w:rPr>
          <w:rFonts w:ascii="Arial" w:hAnsi="Arial" w:cs="Arial"/>
        </w:rPr>
      </w:pPr>
    </w:p>
    <w:p w14:paraId="714EF5DD"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Ensuring the needs of ethnic minority colleagues are met as we move from response to recovery and restoration through lived experience events, cataloguing lessons learn and reflecting on what innovations need to be embedded</w:t>
      </w:r>
    </w:p>
    <w:p w14:paraId="7D3B0FC0"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Continuing to strengthen and support growth of high-performing staff networks, including by establishing staff networks governance frameworks and best practice guidance for all networks</w:t>
      </w:r>
    </w:p>
    <w:p w14:paraId="5DD82B50" w14:textId="77777777" w:rsidR="00D053D6" w:rsidRPr="007F095F" w:rsidRDefault="00D053D6" w:rsidP="00D053D6">
      <w:pPr>
        <w:pStyle w:val="ListParagraph"/>
        <w:numPr>
          <w:ilvl w:val="0"/>
          <w:numId w:val="41"/>
        </w:numPr>
        <w:rPr>
          <w:rFonts w:ascii="Arial" w:hAnsi="Arial" w:cs="Arial"/>
        </w:rPr>
      </w:pPr>
      <w:r w:rsidRPr="007F095F">
        <w:rPr>
          <w:rFonts w:ascii="Arial" w:hAnsi="Arial" w:cs="Arial"/>
        </w:rPr>
        <w:t>Supporting leaders and line managers to become empowered to hold productive discussions on race, health and equality within their organisation</w:t>
      </w:r>
    </w:p>
    <w:p w14:paraId="490291ED" w14:textId="51CA4E52" w:rsidR="00D053D6" w:rsidRPr="007F095F" w:rsidRDefault="00D053D6" w:rsidP="00D053D6">
      <w:pPr>
        <w:rPr>
          <w:rFonts w:ascii="Arial" w:hAnsi="Arial" w:cs="Arial"/>
        </w:rPr>
      </w:pPr>
      <w:r w:rsidRPr="007F095F">
        <w:rPr>
          <w:rFonts w:ascii="Arial" w:hAnsi="Arial" w:cs="Arial"/>
        </w:rPr>
        <w:t xml:space="preserve">ICB equality and diversity plans should be representative of all protected </w:t>
      </w:r>
      <w:r w:rsidR="002832D2">
        <w:rPr>
          <w:rFonts w:ascii="Arial" w:hAnsi="Arial" w:cs="Arial"/>
        </w:rPr>
        <w:t>characteristics</w:t>
      </w:r>
      <w:r w:rsidRPr="007F095F">
        <w:rPr>
          <w:rFonts w:ascii="Arial" w:hAnsi="Arial" w:cs="Arial"/>
        </w:rPr>
        <w:t>.   Organisations will be required through the transition to demonstrate their commitment to and provide assurance on their plans to advance equality, diversity and inclusion.”</w:t>
      </w:r>
    </w:p>
    <w:p w14:paraId="02A5003A" w14:textId="4819D3F9" w:rsidR="00D053D6" w:rsidRPr="007F095F" w:rsidRDefault="00D053D6" w:rsidP="00D053D6">
      <w:pPr>
        <w:rPr>
          <w:rFonts w:ascii="Arial" w:hAnsi="Arial" w:cs="Arial"/>
        </w:rPr>
      </w:pPr>
      <w:r w:rsidRPr="007F095F">
        <w:rPr>
          <w:rFonts w:ascii="Arial" w:hAnsi="Arial" w:cs="Arial"/>
        </w:rPr>
        <w:t xml:space="preserve">Senior Managers, interview panel members and key decision makers </w:t>
      </w:r>
      <w:r w:rsidR="002832D2">
        <w:rPr>
          <w:rFonts w:ascii="Arial" w:hAnsi="Arial" w:cs="Arial"/>
        </w:rPr>
        <w:t xml:space="preserve">will </w:t>
      </w:r>
      <w:r w:rsidRPr="007F095F">
        <w:rPr>
          <w:rFonts w:ascii="Arial" w:hAnsi="Arial" w:cs="Arial"/>
        </w:rPr>
        <w:t xml:space="preserve">have received training in best practice for diversity in equality considerations, cultural competence and current legislation.  Refresher training </w:t>
      </w:r>
      <w:r w:rsidR="00886BED">
        <w:rPr>
          <w:rFonts w:ascii="Arial" w:hAnsi="Arial" w:cs="Arial"/>
        </w:rPr>
        <w:t xml:space="preserve">will </w:t>
      </w:r>
      <w:r w:rsidR="00886BED" w:rsidRPr="007F095F">
        <w:rPr>
          <w:rFonts w:ascii="Arial" w:hAnsi="Arial" w:cs="Arial"/>
        </w:rPr>
        <w:t>also</w:t>
      </w:r>
      <w:r w:rsidRPr="007F095F">
        <w:rPr>
          <w:rFonts w:ascii="Arial" w:hAnsi="Arial" w:cs="Arial"/>
        </w:rPr>
        <w:t xml:space="preserve"> be offered to senior manager</w:t>
      </w:r>
      <w:r w:rsidR="004F42C8">
        <w:rPr>
          <w:rFonts w:ascii="Arial" w:hAnsi="Arial" w:cs="Arial"/>
        </w:rPr>
        <w:t>s</w:t>
      </w:r>
      <w:r w:rsidRPr="007F095F">
        <w:rPr>
          <w:rFonts w:ascii="Arial" w:hAnsi="Arial" w:cs="Arial"/>
        </w:rPr>
        <w:t xml:space="preserve"> if necessary. </w:t>
      </w:r>
    </w:p>
    <w:p w14:paraId="642D41CF" w14:textId="1755788F" w:rsidR="00672430" w:rsidRDefault="00D053D6" w:rsidP="00672430">
      <w:pPr>
        <w:rPr>
          <w:rFonts w:ascii="Arial" w:hAnsi="Arial" w:cs="Arial"/>
        </w:rPr>
      </w:pPr>
      <w:r w:rsidRPr="007F095F">
        <w:rPr>
          <w:rFonts w:ascii="Arial" w:hAnsi="Arial" w:cs="Arial"/>
        </w:rPr>
        <w:t xml:space="preserve">Any decisions that are made throughout the transition must be recorded and monitored to ensure no direct or indirect discrimination has occurred. The outcome of these decisions </w:t>
      </w:r>
      <w:r w:rsidR="002832D2">
        <w:rPr>
          <w:rFonts w:ascii="Arial" w:hAnsi="Arial" w:cs="Arial"/>
        </w:rPr>
        <w:t xml:space="preserve">will </w:t>
      </w:r>
      <w:r w:rsidRPr="007F095F">
        <w:rPr>
          <w:rFonts w:ascii="Arial" w:hAnsi="Arial" w:cs="Arial"/>
        </w:rPr>
        <w:t xml:space="preserve">be reported </w:t>
      </w:r>
      <w:r w:rsidR="002832D2">
        <w:rPr>
          <w:rFonts w:ascii="Arial" w:hAnsi="Arial" w:cs="Arial"/>
        </w:rPr>
        <w:t>to NHSE/I.</w:t>
      </w:r>
      <w:r w:rsidRPr="007F095F">
        <w:rPr>
          <w:rFonts w:ascii="Arial" w:hAnsi="Arial" w:cs="Arial"/>
        </w:rPr>
        <w:t xml:space="preserve"> </w:t>
      </w:r>
    </w:p>
    <w:p w14:paraId="44FED0A7" w14:textId="7E97742D" w:rsidR="00A8297C" w:rsidRDefault="00A8297C">
      <w:pPr>
        <w:rPr>
          <w:rFonts w:ascii="Arial" w:hAnsi="Arial" w:cs="Arial"/>
        </w:rPr>
      </w:pPr>
      <w:r>
        <w:rPr>
          <w:rFonts w:ascii="Arial" w:hAnsi="Arial" w:cs="Arial"/>
        </w:rPr>
        <w:br w:type="page"/>
      </w:r>
    </w:p>
    <w:p w14:paraId="7DC19678" w14:textId="4C794A89" w:rsidR="00B12FA4" w:rsidRPr="00672430" w:rsidRDefault="00B12FA4" w:rsidP="00672430">
      <w:pPr>
        <w:rPr>
          <w:rFonts w:ascii="Arial" w:hAnsi="Arial" w:cs="Arial"/>
        </w:rPr>
      </w:pPr>
      <w:r>
        <w:rPr>
          <w:rFonts w:ascii="Arial-BoldMT" w:hAnsi="Arial-BoldMT" w:cs="Arial-BoldMT"/>
          <w:b/>
          <w:bCs/>
          <w:color w:val="005EB9"/>
          <w:sz w:val="28"/>
          <w:szCs w:val="28"/>
        </w:rPr>
        <w:lastRenderedPageBreak/>
        <w:t>10. Conclusion</w:t>
      </w:r>
    </w:p>
    <w:p w14:paraId="714FB36C" w14:textId="089E0228" w:rsidR="00BD7E45" w:rsidRPr="00292007" w:rsidRDefault="00B12FA4" w:rsidP="00740C74">
      <w:pPr>
        <w:jc w:val="both"/>
        <w:rPr>
          <w:rFonts w:ascii="Arial" w:hAnsi="Arial" w:cs="Arial"/>
        </w:rPr>
      </w:pPr>
      <w:r w:rsidRPr="00292007">
        <w:rPr>
          <w:rFonts w:ascii="Arial" w:hAnsi="Arial" w:cs="Arial"/>
          <w:color w:val="000000"/>
        </w:rPr>
        <w:t>The annual W</w:t>
      </w:r>
      <w:r w:rsidR="00896D5D" w:rsidRPr="00292007">
        <w:rPr>
          <w:rFonts w:ascii="Arial" w:hAnsi="Arial" w:cs="Arial"/>
          <w:color w:val="000000"/>
        </w:rPr>
        <w:t>R</w:t>
      </w:r>
      <w:r w:rsidRPr="00292007">
        <w:rPr>
          <w:rFonts w:ascii="Arial" w:hAnsi="Arial" w:cs="Arial"/>
          <w:color w:val="000000"/>
        </w:rPr>
        <w:t>ES return highlights key areas where BSW CCG needs to take action to improve the experiences for</w:t>
      </w:r>
      <w:r w:rsidR="00BD7E45" w:rsidRPr="00292007">
        <w:rPr>
          <w:rFonts w:ascii="Arial" w:hAnsi="Arial" w:cs="Arial"/>
          <w:color w:val="000000"/>
        </w:rPr>
        <w:t xml:space="preserve"> </w:t>
      </w:r>
      <w:r w:rsidR="00740C74" w:rsidRPr="00292007">
        <w:rPr>
          <w:rFonts w:ascii="Arial" w:hAnsi="Arial" w:cs="Arial"/>
          <w:color w:val="000000"/>
        </w:rPr>
        <w:t>BME</w:t>
      </w:r>
      <w:r w:rsidRPr="00292007">
        <w:rPr>
          <w:rFonts w:ascii="Arial" w:hAnsi="Arial" w:cs="Arial"/>
          <w:color w:val="000000"/>
        </w:rPr>
        <w:t xml:space="preserve"> colleagues and continue to build on areas where improvements have been made</w:t>
      </w:r>
      <w:r w:rsidR="00740C74" w:rsidRPr="00292007">
        <w:rPr>
          <w:rFonts w:ascii="Arial" w:hAnsi="Arial" w:cs="Arial"/>
          <w:color w:val="000000"/>
        </w:rPr>
        <w:t>. It should be noted that some improvements have been made despite a challenging year and significant change</w:t>
      </w:r>
      <w:r w:rsidR="00646596">
        <w:rPr>
          <w:rFonts w:ascii="Arial" w:hAnsi="Arial" w:cs="Arial"/>
          <w:color w:val="000000"/>
        </w:rPr>
        <w:t>s with regards to how individuals and teams now work</w:t>
      </w:r>
      <w:r w:rsidR="00740C74" w:rsidRPr="00292007">
        <w:rPr>
          <w:rFonts w:ascii="Arial" w:hAnsi="Arial" w:cs="Arial"/>
          <w:color w:val="000000"/>
        </w:rPr>
        <w:t xml:space="preserve">. </w:t>
      </w:r>
      <w:r w:rsidR="00740C74" w:rsidRPr="00292007">
        <w:rPr>
          <w:rFonts w:ascii="Arial" w:hAnsi="Arial" w:cs="Arial"/>
        </w:rPr>
        <w:t xml:space="preserve">Despite our recent merger, we remain a relatively small organisation compared to some of our stakeholder organisations, such as acute </w:t>
      </w:r>
      <w:r w:rsidR="004F42C8">
        <w:rPr>
          <w:rFonts w:ascii="Arial" w:hAnsi="Arial" w:cs="Arial"/>
        </w:rPr>
        <w:t>T</w:t>
      </w:r>
      <w:r w:rsidR="00740C74" w:rsidRPr="00292007">
        <w:rPr>
          <w:rFonts w:ascii="Arial" w:hAnsi="Arial" w:cs="Arial"/>
        </w:rPr>
        <w:t>rusts. However, our potential to influence and drive the health agenda is significant and ability to do so is crucial. To do this, we need to attract, retain, develop, motivate and deploy individuals to achieve our ambition to deliver the best possible health and care for the people of BSW.</w:t>
      </w:r>
    </w:p>
    <w:p w14:paraId="11A17723" w14:textId="25B7F5BB" w:rsidR="00B12FA4" w:rsidRPr="00292007" w:rsidRDefault="00BD7E45" w:rsidP="00B12FA4">
      <w:pPr>
        <w:autoSpaceDE w:val="0"/>
        <w:autoSpaceDN w:val="0"/>
        <w:adjustRightInd w:val="0"/>
        <w:spacing w:after="0" w:line="240" w:lineRule="auto"/>
        <w:rPr>
          <w:rFonts w:ascii="Arial" w:hAnsi="Arial" w:cs="Arial"/>
          <w:color w:val="000000"/>
        </w:rPr>
      </w:pPr>
      <w:r w:rsidRPr="00292007">
        <w:rPr>
          <w:rFonts w:ascii="Arial" w:hAnsi="Arial" w:cs="Arial"/>
          <w:color w:val="000000"/>
        </w:rPr>
        <w:t>This W</w:t>
      </w:r>
      <w:r w:rsidR="001725F9" w:rsidRPr="00292007">
        <w:rPr>
          <w:rFonts w:ascii="Arial" w:hAnsi="Arial" w:cs="Arial"/>
          <w:color w:val="000000"/>
        </w:rPr>
        <w:t>R</w:t>
      </w:r>
      <w:r w:rsidRPr="00292007">
        <w:rPr>
          <w:rFonts w:ascii="Arial" w:hAnsi="Arial" w:cs="Arial"/>
          <w:color w:val="000000"/>
        </w:rPr>
        <w:t xml:space="preserve">ES report is valuable in enabling the CCG to better understand the experiences of </w:t>
      </w:r>
      <w:r w:rsidR="00740C74" w:rsidRPr="00292007">
        <w:rPr>
          <w:rFonts w:ascii="Arial" w:hAnsi="Arial" w:cs="Arial"/>
          <w:color w:val="000000"/>
        </w:rPr>
        <w:t>BME colleagues.  Equality, diversity and inclusion remains at the forefront of the organisational culture at BSW CCG, and the CCG is committed to developing and fostering the organisations vision of “working together to empower people to lead their best life”.  Inclusion is one of the CCG’s key value</w:t>
      </w:r>
      <w:r w:rsidR="00646596">
        <w:rPr>
          <w:rFonts w:ascii="Arial" w:hAnsi="Arial" w:cs="Arial"/>
          <w:color w:val="000000"/>
        </w:rPr>
        <w:t>s</w:t>
      </w:r>
      <w:r w:rsidR="00740C74" w:rsidRPr="00292007">
        <w:rPr>
          <w:rFonts w:ascii="Arial" w:hAnsi="Arial" w:cs="Arial"/>
          <w:color w:val="000000"/>
        </w:rPr>
        <w:t xml:space="preserve"> and colleagues continually ensure their behaviours support the equality of opportunity and diversity, and to encourage positive Equality, Diversity and Inclusive workplace behaviours.  </w:t>
      </w:r>
    </w:p>
    <w:p w14:paraId="6CAD0A3D" w14:textId="49C439AC" w:rsidR="00740C74" w:rsidRPr="00292007" w:rsidRDefault="00740C74" w:rsidP="00B12FA4">
      <w:pPr>
        <w:autoSpaceDE w:val="0"/>
        <w:autoSpaceDN w:val="0"/>
        <w:adjustRightInd w:val="0"/>
        <w:spacing w:after="0" w:line="240" w:lineRule="auto"/>
        <w:rPr>
          <w:rFonts w:ascii="Arial" w:hAnsi="Arial" w:cs="Arial"/>
          <w:color w:val="000000"/>
        </w:rPr>
      </w:pPr>
    </w:p>
    <w:p w14:paraId="07E54631" w14:textId="54B50EE7" w:rsidR="00740C74" w:rsidRPr="00292007" w:rsidRDefault="00740C74" w:rsidP="00B12FA4">
      <w:pPr>
        <w:autoSpaceDE w:val="0"/>
        <w:autoSpaceDN w:val="0"/>
        <w:adjustRightInd w:val="0"/>
        <w:spacing w:after="0" w:line="240" w:lineRule="auto"/>
        <w:rPr>
          <w:rFonts w:ascii="Arial" w:hAnsi="Arial" w:cs="Arial"/>
          <w:color w:val="000000"/>
        </w:rPr>
      </w:pPr>
      <w:r w:rsidRPr="00292007">
        <w:rPr>
          <w:rFonts w:ascii="Arial" w:hAnsi="Arial" w:cs="Arial"/>
          <w:color w:val="000000"/>
        </w:rPr>
        <w:t xml:space="preserve">This report has provided an overview of the WRES 2020/2021 data for the BSW CCG.  A WRES action plan has been developed for BSW CCG to take forward and implement based on the data provided.  Progress is already underway to achieve the necessary actions detailed within the WRES action plan.  The CCG is fully committed to </w:t>
      </w:r>
      <w:r w:rsidR="004F42C8">
        <w:rPr>
          <w:rFonts w:ascii="Arial" w:hAnsi="Arial" w:cs="Arial"/>
          <w:color w:val="000000"/>
        </w:rPr>
        <w:t xml:space="preserve">continuing to </w:t>
      </w:r>
      <w:r w:rsidRPr="00292007">
        <w:rPr>
          <w:rFonts w:ascii="Arial" w:hAnsi="Arial" w:cs="Arial"/>
          <w:color w:val="000000"/>
        </w:rPr>
        <w:t>improv</w:t>
      </w:r>
      <w:r w:rsidR="004F42C8">
        <w:rPr>
          <w:rFonts w:ascii="Arial" w:hAnsi="Arial" w:cs="Arial"/>
          <w:color w:val="000000"/>
        </w:rPr>
        <w:t>e</w:t>
      </w:r>
      <w:r w:rsidRPr="00292007">
        <w:rPr>
          <w:rFonts w:ascii="Arial" w:hAnsi="Arial" w:cs="Arial"/>
          <w:color w:val="000000"/>
        </w:rPr>
        <w:t xml:space="preserve"> the experiences of BME colleagues.  </w:t>
      </w:r>
    </w:p>
    <w:p w14:paraId="3E03FA0C" w14:textId="77777777" w:rsidR="00B12FA4" w:rsidRPr="00B12FA4" w:rsidRDefault="00B12FA4" w:rsidP="00B12FA4">
      <w:pPr>
        <w:autoSpaceDE w:val="0"/>
        <w:autoSpaceDN w:val="0"/>
        <w:adjustRightInd w:val="0"/>
        <w:spacing w:after="0" w:line="240" w:lineRule="auto"/>
        <w:rPr>
          <w:rFonts w:cstheme="minorHAnsi"/>
          <w:color w:val="000000"/>
        </w:rPr>
      </w:pPr>
    </w:p>
    <w:p w14:paraId="55B28D37" w14:textId="3D9F8933" w:rsidR="00B12FA4" w:rsidRDefault="00B12FA4" w:rsidP="00B12FA4">
      <w:pPr>
        <w:autoSpaceDE w:val="0"/>
        <w:autoSpaceDN w:val="0"/>
        <w:adjustRightInd w:val="0"/>
        <w:spacing w:after="0" w:line="240" w:lineRule="auto"/>
        <w:rPr>
          <w:rFonts w:ascii="Arial-BoldMT" w:hAnsi="Arial-BoldMT" w:cs="Arial-BoldMT"/>
          <w:b/>
          <w:bCs/>
          <w:color w:val="005EB9"/>
          <w:sz w:val="28"/>
          <w:szCs w:val="28"/>
        </w:rPr>
      </w:pPr>
      <w:r>
        <w:rPr>
          <w:rFonts w:ascii="Arial-BoldMT" w:hAnsi="Arial-BoldMT" w:cs="Arial-BoldMT"/>
          <w:b/>
          <w:bCs/>
          <w:color w:val="005EB9"/>
          <w:sz w:val="28"/>
          <w:szCs w:val="28"/>
        </w:rPr>
        <w:t>11. Next Steps</w:t>
      </w:r>
    </w:p>
    <w:p w14:paraId="2C5F392D" w14:textId="77777777" w:rsidR="00B12FA4" w:rsidRDefault="00B12FA4" w:rsidP="00B12FA4">
      <w:pPr>
        <w:autoSpaceDE w:val="0"/>
        <w:autoSpaceDN w:val="0"/>
        <w:adjustRightInd w:val="0"/>
        <w:spacing w:after="0" w:line="240" w:lineRule="auto"/>
        <w:rPr>
          <w:rFonts w:ascii="Arial-BoldMT" w:hAnsi="Arial-BoldMT" w:cs="Arial-BoldMT"/>
          <w:b/>
          <w:bCs/>
          <w:color w:val="005EB9"/>
          <w:sz w:val="28"/>
          <w:szCs w:val="28"/>
        </w:rPr>
      </w:pPr>
    </w:p>
    <w:p w14:paraId="6D1F1C5C" w14:textId="46029FF5" w:rsidR="0011295B" w:rsidRPr="00292007" w:rsidRDefault="00B12FA4" w:rsidP="00665365">
      <w:pPr>
        <w:autoSpaceDE w:val="0"/>
        <w:autoSpaceDN w:val="0"/>
        <w:adjustRightInd w:val="0"/>
        <w:spacing w:after="0" w:line="240" w:lineRule="auto"/>
        <w:rPr>
          <w:rFonts w:ascii="Arial" w:hAnsi="Arial" w:cs="Arial"/>
          <w:color w:val="000000"/>
        </w:rPr>
      </w:pPr>
      <w:r w:rsidRPr="00292007">
        <w:rPr>
          <w:rFonts w:ascii="Arial" w:hAnsi="Arial" w:cs="Arial"/>
          <w:color w:val="000000"/>
        </w:rPr>
        <w:t>In line with the W</w:t>
      </w:r>
      <w:r w:rsidR="0011295B" w:rsidRPr="00292007">
        <w:rPr>
          <w:rFonts w:ascii="Arial" w:hAnsi="Arial" w:cs="Arial"/>
          <w:color w:val="000000"/>
        </w:rPr>
        <w:t>R</w:t>
      </w:r>
      <w:r w:rsidRPr="00292007">
        <w:rPr>
          <w:rFonts w:ascii="Arial" w:hAnsi="Arial" w:cs="Arial"/>
          <w:color w:val="000000"/>
        </w:rPr>
        <w:t>ES guidance BSW CCG will publish their annual W</w:t>
      </w:r>
      <w:r w:rsidR="0011295B" w:rsidRPr="00292007">
        <w:rPr>
          <w:rFonts w:ascii="Arial" w:hAnsi="Arial" w:cs="Arial"/>
          <w:color w:val="000000"/>
        </w:rPr>
        <w:t>R</w:t>
      </w:r>
      <w:r w:rsidRPr="00292007">
        <w:rPr>
          <w:rFonts w:ascii="Arial" w:hAnsi="Arial" w:cs="Arial"/>
          <w:color w:val="000000"/>
        </w:rPr>
        <w:t>ES report on their website alongside their W</w:t>
      </w:r>
      <w:r w:rsidR="0011295B" w:rsidRPr="00292007">
        <w:rPr>
          <w:rFonts w:ascii="Arial" w:hAnsi="Arial" w:cs="Arial"/>
          <w:color w:val="000000"/>
        </w:rPr>
        <w:t>R</w:t>
      </w:r>
      <w:r w:rsidRPr="00292007">
        <w:rPr>
          <w:rFonts w:ascii="Arial" w:hAnsi="Arial" w:cs="Arial"/>
          <w:color w:val="000000"/>
        </w:rPr>
        <w:t xml:space="preserve">ES action plan by </w:t>
      </w:r>
      <w:r w:rsidR="00646596">
        <w:rPr>
          <w:rFonts w:ascii="Arial" w:hAnsi="Arial" w:cs="Arial"/>
          <w:color w:val="000000"/>
        </w:rPr>
        <w:t>30</w:t>
      </w:r>
      <w:r w:rsidR="00646596" w:rsidRPr="006A1AEE">
        <w:rPr>
          <w:rFonts w:ascii="Arial" w:hAnsi="Arial" w:cs="Arial"/>
          <w:color w:val="000000"/>
          <w:vertAlign w:val="superscript"/>
        </w:rPr>
        <w:t>th</w:t>
      </w:r>
      <w:r w:rsidR="00646596">
        <w:rPr>
          <w:rFonts w:ascii="Arial" w:hAnsi="Arial" w:cs="Arial"/>
          <w:color w:val="000000"/>
        </w:rPr>
        <w:t xml:space="preserve"> September 2021.</w:t>
      </w:r>
    </w:p>
    <w:p w14:paraId="776CE5D5" w14:textId="77777777" w:rsidR="0011295B" w:rsidRPr="00292007" w:rsidRDefault="0011295B" w:rsidP="00665365">
      <w:pPr>
        <w:autoSpaceDE w:val="0"/>
        <w:autoSpaceDN w:val="0"/>
        <w:adjustRightInd w:val="0"/>
        <w:spacing w:after="0" w:line="240" w:lineRule="auto"/>
        <w:rPr>
          <w:rFonts w:ascii="Arial" w:hAnsi="Arial" w:cs="Arial"/>
          <w:color w:val="000000"/>
        </w:rPr>
      </w:pPr>
    </w:p>
    <w:p w14:paraId="44BB5542" w14:textId="0917853D" w:rsidR="0011295B" w:rsidRPr="00292007" w:rsidRDefault="00B12FA4" w:rsidP="00665365">
      <w:pPr>
        <w:autoSpaceDE w:val="0"/>
        <w:autoSpaceDN w:val="0"/>
        <w:adjustRightInd w:val="0"/>
        <w:spacing w:after="0" w:line="240" w:lineRule="auto"/>
        <w:rPr>
          <w:rFonts w:ascii="Arial" w:hAnsi="Arial" w:cs="Arial"/>
          <w:color w:val="000000"/>
        </w:rPr>
      </w:pPr>
      <w:r w:rsidRPr="00292007">
        <w:rPr>
          <w:rFonts w:ascii="Arial" w:hAnsi="Arial" w:cs="Arial"/>
          <w:color w:val="000000"/>
        </w:rPr>
        <w:t xml:space="preserve">The CCG is committed to </w:t>
      </w:r>
      <w:r w:rsidR="00665365" w:rsidRPr="00292007">
        <w:rPr>
          <w:rFonts w:ascii="Arial" w:hAnsi="Arial" w:cs="Arial"/>
          <w:color w:val="000000"/>
        </w:rPr>
        <w:t xml:space="preserve">providing further opportunities for </w:t>
      </w:r>
      <w:r w:rsidR="0011295B" w:rsidRPr="00292007">
        <w:rPr>
          <w:rFonts w:ascii="Arial" w:hAnsi="Arial" w:cs="Arial"/>
          <w:color w:val="000000"/>
        </w:rPr>
        <w:t>BME</w:t>
      </w:r>
      <w:r w:rsidR="00665365" w:rsidRPr="00292007">
        <w:rPr>
          <w:rFonts w:ascii="Arial" w:hAnsi="Arial" w:cs="Arial"/>
          <w:color w:val="000000"/>
        </w:rPr>
        <w:t xml:space="preserve"> colleagues and in continuing to </w:t>
      </w:r>
      <w:r w:rsidR="0011295B" w:rsidRPr="00292007">
        <w:rPr>
          <w:rFonts w:ascii="Arial" w:hAnsi="Arial" w:cs="Arial"/>
          <w:color w:val="000000"/>
        </w:rPr>
        <w:t>tackle equality and diversity and</w:t>
      </w:r>
      <w:r w:rsidR="006A1AEE">
        <w:rPr>
          <w:rFonts w:ascii="Arial" w:hAnsi="Arial" w:cs="Arial"/>
          <w:color w:val="000000"/>
        </w:rPr>
        <w:t xml:space="preserve"> will continue to</w:t>
      </w:r>
      <w:r w:rsidR="0011295B" w:rsidRPr="00292007">
        <w:rPr>
          <w:rFonts w:ascii="Arial" w:hAnsi="Arial" w:cs="Arial"/>
          <w:color w:val="000000"/>
        </w:rPr>
        <w:t xml:space="preserve"> provide</w:t>
      </w:r>
      <w:r w:rsidR="006A1AEE">
        <w:rPr>
          <w:rFonts w:ascii="Arial" w:hAnsi="Arial" w:cs="Arial"/>
          <w:color w:val="000000"/>
        </w:rPr>
        <w:t xml:space="preserve"> and develop</w:t>
      </w:r>
      <w:r w:rsidR="0011295B" w:rsidRPr="00292007">
        <w:rPr>
          <w:rFonts w:ascii="Arial" w:hAnsi="Arial" w:cs="Arial"/>
          <w:color w:val="000000"/>
        </w:rPr>
        <w:t xml:space="preserve"> a culture of inclusion and belonging</w:t>
      </w:r>
      <w:r w:rsidR="00695358">
        <w:rPr>
          <w:rFonts w:ascii="Arial" w:hAnsi="Arial" w:cs="Arial"/>
          <w:color w:val="000000"/>
        </w:rPr>
        <w:t xml:space="preserve"> which will continue into the ICB</w:t>
      </w:r>
      <w:r w:rsidR="0011295B" w:rsidRPr="00292007">
        <w:rPr>
          <w:rFonts w:ascii="Arial" w:hAnsi="Arial" w:cs="Arial"/>
          <w:color w:val="000000"/>
        </w:rPr>
        <w:t>.  The CCG is committed to continually fostering an inclusive working environment for all BSW CCG colleagues.  The WRES action plan, CCG People Strategy, Model Employer WRES Leadership Strategy</w:t>
      </w:r>
      <w:r w:rsidR="004F42C8">
        <w:rPr>
          <w:rFonts w:ascii="Arial" w:hAnsi="Arial" w:cs="Arial"/>
          <w:color w:val="000000"/>
        </w:rPr>
        <w:t>, HR Framework for developing integrated care boards</w:t>
      </w:r>
      <w:r w:rsidR="0011295B" w:rsidRPr="00292007">
        <w:rPr>
          <w:rFonts w:ascii="Arial" w:hAnsi="Arial" w:cs="Arial"/>
          <w:color w:val="000000"/>
        </w:rPr>
        <w:t xml:space="preserve"> and the Interim Equality and Diversity Strategy will </w:t>
      </w:r>
      <w:r w:rsidR="00566E0F">
        <w:rPr>
          <w:rFonts w:ascii="Arial" w:hAnsi="Arial" w:cs="Arial"/>
          <w:color w:val="000000"/>
        </w:rPr>
        <w:t>support</w:t>
      </w:r>
      <w:r w:rsidR="0011295B" w:rsidRPr="00292007">
        <w:rPr>
          <w:rFonts w:ascii="Arial" w:hAnsi="Arial" w:cs="Arial"/>
          <w:color w:val="000000"/>
        </w:rPr>
        <w:t xml:space="preserve"> the CCG in achieving this. </w:t>
      </w:r>
    </w:p>
    <w:p w14:paraId="52918D17" w14:textId="44711EEB" w:rsidR="00C670D2" w:rsidRDefault="00C670D2" w:rsidP="00C670D2">
      <w:pPr>
        <w:jc w:val="both"/>
        <w:rPr>
          <w:rFonts w:eastAsia="MS Gothic"/>
        </w:rPr>
      </w:pPr>
    </w:p>
    <w:p w14:paraId="2ADE6BF8" w14:textId="79A5B008" w:rsidR="00EB7012" w:rsidRDefault="00EB7012" w:rsidP="00C670D2">
      <w:pPr>
        <w:jc w:val="both"/>
        <w:rPr>
          <w:rFonts w:eastAsia="MS Gothic"/>
        </w:rPr>
      </w:pPr>
    </w:p>
    <w:p w14:paraId="3C145E63" w14:textId="77777777" w:rsidR="00672430" w:rsidRDefault="007F095F" w:rsidP="00672430">
      <w:pPr>
        <w:rPr>
          <w:rFonts w:eastAsia="MS Gothic"/>
        </w:rPr>
        <w:sectPr w:rsidR="00672430" w:rsidSect="00661313">
          <w:headerReference w:type="default" r:id="rId9"/>
          <w:pgSz w:w="11906" w:h="16838"/>
          <w:pgMar w:top="1245" w:right="1440" w:bottom="1440" w:left="1440" w:header="708" w:footer="708" w:gutter="0"/>
          <w:pgNumType w:start="2"/>
          <w:cols w:space="708"/>
          <w:docGrid w:linePitch="360"/>
        </w:sectPr>
      </w:pPr>
      <w:r>
        <w:rPr>
          <w:rFonts w:eastAsia="MS Gothic"/>
        </w:rPr>
        <w:br w:type="page"/>
      </w:r>
    </w:p>
    <w:p w14:paraId="18EE1058" w14:textId="4A0BA70C" w:rsidR="00342826" w:rsidRPr="00672430" w:rsidRDefault="006A1AEE" w:rsidP="00672430">
      <w:pPr>
        <w:rPr>
          <w:rFonts w:eastAsia="MS Gothic"/>
        </w:rPr>
      </w:pPr>
      <w:r>
        <w:rPr>
          <w:rFonts w:ascii="Arial" w:hAnsi="Arial" w:cs="Arial"/>
          <w:b/>
          <w:bCs/>
          <w:sz w:val="24"/>
          <w:szCs w:val="24"/>
        </w:rPr>
        <w:lastRenderedPageBreak/>
        <w:t xml:space="preserve">BSW CCG </w:t>
      </w:r>
      <w:r w:rsidR="004116EB" w:rsidRPr="00292007">
        <w:rPr>
          <w:rFonts w:ascii="Arial" w:hAnsi="Arial" w:cs="Arial"/>
          <w:b/>
          <w:bCs/>
          <w:sz w:val="24"/>
          <w:szCs w:val="24"/>
        </w:rPr>
        <w:t>W</w:t>
      </w:r>
      <w:r>
        <w:rPr>
          <w:rFonts w:ascii="Arial" w:hAnsi="Arial" w:cs="Arial"/>
          <w:b/>
          <w:bCs/>
          <w:sz w:val="24"/>
          <w:szCs w:val="24"/>
        </w:rPr>
        <w:t>R</w:t>
      </w:r>
      <w:r w:rsidR="004116EB" w:rsidRPr="00292007">
        <w:rPr>
          <w:rFonts w:ascii="Arial" w:hAnsi="Arial" w:cs="Arial"/>
          <w:b/>
          <w:bCs/>
          <w:sz w:val="24"/>
          <w:szCs w:val="24"/>
        </w:rPr>
        <w:t xml:space="preserve">ES </w:t>
      </w:r>
      <w:r w:rsidR="005E670C" w:rsidRPr="00292007">
        <w:rPr>
          <w:rFonts w:ascii="Arial" w:hAnsi="Arial" w:cs="Arial"/>
          <w:b/>
          <w:bCs/>
          <w:sz w:val="24"/>
          <w:szCs w:val="24"/>
        </w:rPr>
        <w:t xml:space="preserve">Action Plan </w:t>
      </w:r>
      <w:r w:rsidR="00296B04" w:rsidRPr="00292007">
        <w:rPr>
          <w:rFonts w:ascii="Arial" w:hAnsi="Arial" w:cs="Arial"/>
          <w:b/>
          <w:bCs/>
          <w:sz w:val="24"/>
          <w:szCs w:val="24"/>
        </w:rPr>
        <w:t>October</w:t>
      </w:r>
      <w:r>
        <w:rPr>
          <w:rFonts w:ascii="Arial" w:hAnsi="Arial" w:cs="Arial"/>
          <w:b/>
          <w:bCs/>
          <w:sz w:val="24"/>
          <w:szCs w:val="24"/>
        </w:rPr>
        <w:t xml:space="preserve"> 2021</w:t>
      </w:r>
      <w:r w:rsidR="00296B04" w:rsidRPr="00292007">
        <w:rPr>
          <w:rFonts w:ascii="Arial" w:hAnsi="Arial" w:cs="Arial"/>
          <w:b/>
          <w:bCs/>
          <w:sz w:val="24"/>
          <w:szCs w:val="24"/>
        </w:rPr>
        <w:t xml:space="preserve"> to </w:t>
      </w:r>
      <w:r w:rsidR="00296B04" w:rsidRPr="00687006">
        <w:rPr>
          <w:rFonts w:ascii="Arial" w:hAnsi="Arial" w:cs="Arial"/>
          <w:b/>
          <w:bCs/>
          <w:sz w:val="24"/>
          <w:szCs w:val="24"/>
        </w:rPr>
        <w:t>September 2022</w:t>
      </w:r>
      <w:r w:rsidR="001F1A2E">
        <w:rPr>
          <w:rFonts w:ascii="Arial" w:hAnsi="Arial" w:cs="Arial"/>
          <w:b/>
          <w:bCs/>
          <w:sz w:val="24"/>
          <w:szCs w:val="24"/>
        </w:rPr>
        <w:t xml:space="preserve"> </w:t>
      </w:r>
    </w:p>
    <w:p w14:paraId="321EFEB9" w14:textId="2B67E201" w:rsidR="009E308E" w:rsidRPr="00292007" w:rsidRDefault="00296B04">
      <w:pPr>
        <w:rPr>
          <w:rFonts w:ascii="Arial" w:hAnsi="Arial" w:cs="Arial"/>
        </w:rPr>
      </w:pPr>
      <w:r w:rsidRPr="00292007">
        <w:rPr>
          <w:rFonts w:ascii="Arial" w:hAnsi="Arial" w:cs="Arial"/>
        </w:rPr>
        <w:t xml:space="preserve">The following action plan will be implemented in line with </w:t>
      </w:r>
      <w:r w:rsidR="009E1E80" w:rsidRPr="00292007">
        <w:rPr>
          <w:rFonts w:ascii="Arial" w:hAnsi="Arial" w:cs="Arial"/>
        </w:rPr>
        <w:t xml:space="preserve">BSW </w:t>
      </w:r>
      <w:r w:rsidRPr="00292007">
        <w:rPr>
          <w:rFonts w:ascii="Arial" w:hAnsi="Arial" w:cs="Arial"/>
        </w:rPr>
        <w:t>CCG</w:t>
      </w:r>
      <w:r w:rsidR="009E1E80" w:rsidRPr="00292007">
        <w:rPr>
          <w:rFonts w:ascii="Arial" w:hAnsi="Arial" w:cs="Arial"/>
        </w:rPr>
        <w:t>’s</w:t>
      </w:r>
      <w:r w:rsidRPr="00292007">
        <w:rPr>
          <w:rFonts w:ascii="Arial" w:hAnsi="Arial" w:cs="Arial"/>
        </w:rPr>
        <w:t xml:space="preserve"> values of: caring, collaborative, inclusive, accountable and innovative and will be delivered alongside the CCG’s Interim Equality and Diversity Strategy actions and the People Strategy actions. </w:t>
      </w:r>
      <w:r w:rsidR="00B97436">
        <w:rPr>
          <w:rFonts w:ascii="Arial" w:hAnsi="Arial" w:cs="Arial"/>
        </w:rPr>
        <w:t xml:space="preserve"> The action plan detailed below includes actions that have been carried forward from the 2019/2020 action plan </w:t>
      </w:r>
      <w:r w:rsidR="000C023F">
        <w:rPr>
          <w:rFonts w:ascii="Arial" w:hAnsi="Arial" w:cs="Arial"/>
        </w:rPr>
        <w:t xml:space="preserve">that either need to be undertaken or are ongoing actions and new actions that have been identified this year. </w:t>
      </w:r>
    </w:p>
    <w:p w14:paraId="3CFACD36" w14:textId="7C9F705F" w:rsidR="009E308E" w:rsidRDefault="009E308E">
      <w:r>
        <w:rPr>
          <w:noProof/>
          <w:lang w:eastAsia="en-GB"/>
        </w:rPr>
        <w:drawing>
          <wp:inline distT="0" distB="0" distL="0" distR="0" wp14:anchorId="0BA6F1F6" wp14:editId="1E9D312D">
            <wp:extent cx="5175250" cy="9652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5250" cy="965200"/>
                    </a:xfrm>
                    <a:prstGeom prst="rect">
                      <a:avLst/>
                    </a:prstGeom>
                  </pic:spPr>
                </pic:pic>
              </a:graphicData>
            </a:graphic>
          </wp:inline>
        </w:drawing>
      </w:r>
    </w:p>
    <w:p w14:paraId="623BB435" w14:textId="7256685E" w:rsidR="00296B04" w:rsidRPr="00292007" w:rsidRDefault="00296B04">
      <w:pPr>
        <w:rPr>
          <w:rFonts w:ascii="Arial" w:hAnsi="Arial" w:cs="Arial"/>
        </w:rPr>
      </w:pPr>
      <w:bookmarkStart w:id="9" w:name="_Hlk83632715"/>
      <w:r w:rsidRPr="00292007">
        <w:rPr>
          <w:rFonts w:ascii="Arial" w:hAnsi="Arial" w:cs="Arial"/>
        </w:rPr>
        <w:t>The action plan is ambitious for the next 1</w:t>
      </w:r>
      <w:r w:rsidR="000C023F">
        <w:rPr>
          <w:rFonts w:ascii="Arial" w:hAnsi="Arial" w:cs="Arial"/>
        </w:rPr>
        <w:t>2</w:t>
      </w:r>
      <w:r w:rsidRPr="00292007">
        <w:rPr>
          <w:rFonts w:ascii="Arial" w:hAnsi="Arial" w:cs="Arial"/>
        </w:rPr>
        <w:t xml:space="preserve"> months</w:t>
      </w:r>
      <w:r w:rsidR="00FB5B93">
        <w:rPr>
          <w:rFonts w:ascii="Arial" w:hAnsi="Arial" w:cs="Arial"/>
        </w:rPr>
        <w:t xml:space="preserve"> during which time we will transition BSW CCG to the ICB. We recognise that </w:t>
      </w:r>
      <w:r w:rsidR="00734FAB">
        <w:rPr>
          <w:rFonts w:ascii="Arial" w:hAnsi="Arial" w:cs="Arial"/>
        </w:rPr>
        <w:t>we could</w:t>
      </w:r>
      <w:r w:rsidR="000D4335">
        <w:rPr>
          <w:rFonts w:ascii="Arial" w:hAnsi="Arial" w:cs="Arial"/>
        </w:rPr>
        <w:t xml:space="preserve"> have </w:t>
      </w:r>
      <w:r w:rsidR="00734FAB">
        <w:rPr>
          <w:rFonts w:ascii="Arial" w:hAnsi="Arial" w:cs="Arial"/>
        </w:rPr>
        <w:t>identif</w:t>
      </w:r>
      <w:r w:rsidR="000D4335">
        <w:rPr>
          <w:rFonts w:ascii="Arial" w:hAnsi="Arial" w:cs="Arial"/>
        </w:rPr>
        <w:t>ied</w:t>
      </w:r>
      <w:r w:rsidR="00734FAB">
        <w:rPr>
          <w:rFonts w:ascii="Arial" w:hAnsi="Arial" w:cs="Arial"/>
        </w:rPr>
        <w:t xml:space="preserve"> a </w:t>
      </w:r>
      <w:r w:rsidR="00FB5B93">
        <w:rPr>
          <w:rFonts w:ascii="Arial" w:hAnsi="Arial" w:cs="Arial"/>
        </w:rPr>
        <w:t>significant number of actions</w:t>
      </w:r>
      <w:r w:rsidR="00734FAB">
        <w:rPr>
          <w:rFonts w:ascii="Arial" w:hAnsi="Arial" w:cs="Arial"/>
        </w:rPr>
        <w:t xml:space="preserve"> and as a result we have concentrated on those action</w:t>
      </w:r>
      <w:r w:rsidR="000C023F">
        <w:rPr>
          <w:rFonts w:ascii="Arial" w:hAnsi="Arial" w:cs="Arial"/>
        </w:rPr>
        <w:t>s</w:t>
      </w:r>
      <w:r w:rsidR="00734FAB">
        <w:rPr>
          <w:rFonts w:ascii="Arial" w:hAnsi="Arial" w:cs="Arial"/>
        </w:rPr>
        <w:t xml:space="preserve"> that w</w:t>
      </w:r>
      <w:r w:rsidR="002446E0">
        <w:rPr>
          <w:rFonts w:ascii="Arial" w:hAnsi="Arial" w:cs="Arial"/>
        </w:rPr>
        <w:t>e</w:t>
      </w:r>
      <w:r w:rsidR="00734FAB">
        <w:rPr>
          <w:rFonts w:ascii="Arial" w:hAnsi="Arial" w:cs="Arial"/>
        </w:rPr>
        <w:t xml:space="preserve"> believe are priorities and </w:t>
      </w:r>
      <w:r w:rsidR="00776622">
        <w:rPr>
          <w:rFonts w:ascii="Arial" w:hAnsi="Arial" w:cs="Arial"/>
        </w:rPr>
        <w:t>anticipate that</w:t>
      </w:r>
      <w:r w:rsidRPr="00292007">
        <w:rPr>
          <w:rFonts w:ascii="Arial" w:hAnsi="Arial" w:cs="Arial"/>
        </w:rPr>
        <w:t xml:space="preserve"> </w:t>
      </w:r>
      <w:r w:rsidR="00FB5B93">
        <w:rPr>
          <w:rFonts w:ascii="Arial" w:hAnsi="Arial" w:cs="Arial"/>
        </w:rPr>
        <w:t>s</w:t>
      </w:r>
      <w:r w:rsidRPr="00292007">
        <w:rPr>
          <w:rFonts w:ascii="Arial" w:hAnsi="Arial" w:cs="Arial"/>
        </w:rPr>
        <w:t>ome actions will be able to be achieved by March 2022</w:t>
      </w:r>
      <w:r w:rsidR="00734FAB">
        <w:rPr>
          <w:rFonts w:ascii="Arial" w:hAnsi="Arial" w:cs="Arial"/>
        </w:rPr>
        <w:t xml:space="preserve">.  </w:t>
      </w:r>
      <w:bookmarkEnd w:id="9"/>
      <w:r w:rsidR="00734FAB">
        <w:rPr>
          <w:rFonts w:ascii="Arial" w:hAnsi="Arial" w:cs="Arial"/>
        </w:rPr>
        <w:t xml:space="preserve">It should also be </w:t>
      </w:r>
      <w:r w:rsidRPr="00292007">
        <w:rPr>
          <w:rFonts w:ascii="Arial" w:hAnsi="Arial" w:cs="Arial"/>
        </w:rPr>
        <w:t>acknowledged that some of the actions will take longer to be implemented and embedded within the CCG</w:t>
      </w:r>
      <w:r w:rsidR="00FB5B93">
        <w:rPr>
          <w:rFonts w:ascii="Arial" w:hAnsi="Arial" w:cs="Arial"/>
        </w:rPr>
        <w:t>/ICB</w:t>
      </w:r>
      <w:r w:rsidRPr="00292007">
        <w:rPr>
          <w:rFonts w:ascii="Arial" w:hAnsi="Arial" w:cs="Arial"/>
        </w:rPr>
        <w:t xml:space="preserve">.   Key considerations in the development and delivery of this plan include resource constraints, both financial and workforce resources, which require further investment in order to fully deliver this action plan.  </w:t>
      </w:r>
    </w:p>
    <w:p w14:paraId="1062ED73" w14:textId="1651D20C" w:rsidR="009E1E80" w:rsidRPr="00292007" w:rsidRDefault="009E1E80">
      <w:pPr>
        <w:rPr>
          <w:rFonts w:ascii="Arial" w:hAnsi="Arial" w:cs="Arial"/>
        </w:rPr>
      </w:pPr>
      <w:r w:rsidRPr="00292007">
        <w:rPr>
          <w:rFonts w:ascii="Arial" w:hAnsi="Arial" w:cs="Arial"/>
        </w:rPr>
        <w:t xml:space="preserve">It is proposed that some of the actions will have greater results for BME colleagues when work is undertaken across the Integrated Care System (ICS); however, it is recognised that this will only be possible if all the organisations that are part of the ICS are willing to commit to this.    </w:t>
      </w:r>
    </w:p>
    <w:p w14:paraId="42AFFB4E" w14:textId="400AFEA5" w:rsidR="009E1E80" w:rsidRDefault="009E1E80">
      <w:pPr>
        <w:rPr>
          <w:rFonts w:ascii="Arial" w:hAnsi="Arial" w:cs="Arial"/>
        </w:rPr>
      </w:pPr>
      <w:r w:rsidRPr="00292007">
        <w:rPr>
          <w:rFonts w:ascii="Arial" w:hAnsi="Arial" w:cs="Arial"/>
        </w:rPr>
        <w:t xml:space="preserve">For each of the areas below, a specific work plan will be compiled by the end of November 2021 by the identified project leads which will detail the key actions to be achieved by September 2022.  The project leads will be accountable to the Directors for People and Organisational Development and the Director of Nursing and Quality regarding the progress being made and will provide regular updates to ensure the actions are being progressed. </w:t>
      </w:r>
      <w:r w:rsidR="000C023F">
        <w:rPr>
          <w:rFonts w:ascii="Arial" w:hAnsi="Arial" w:cs="Arial"/>
        </w:rPr>
        <w:t xml:space="preserve"> An update on progress against the action plan will be provided to the CCG Executive in January 2022 and to the ICB in April 2022. </w:t>
      </w:r>
    </w:p>
    <w:p w14:paraId="308D5678" w14:textId="5B0A30CD" w:rsidR="00672430" w:rsidRDefault="00672430" w:rsidP="00672430">
      <w:pPr>
        <w:rPr>
          <w:rFonts w:ascii="Arial" w:hAnsi="Arial" w:cs="Arial"/>
        </w:rPr>
      </w:pPr>
      <w:r>
        <w:rPr>
          <w:rFonts w:ascii="Arial" w:hAnsi="Arial" w:cs="Arial"/>
        </w:rPr>
        <w:t xml:space="preserve">The action plan details the activity that the CCG will be </w:t>
      </w:r>
      <w:r w:rsidR="00776622">
        <w:rPr>
          <w:rFonts w:ascii="Arial" w:hAnsi="Arial" w:cs="Arial"/>
        </w:rPr>
        <w:t>undertaking: -</w:t>
      </w:r>
    </w:p>
    <w:p w14:paraId="00D7D1B1" w14:textId="77777777" w:rsidR="00672430" w:rsidRPr="00292007" w:rsidRDefault="00672430">
      <w:pPr>
        <w:rPr>
          <w:rFonts w:ascii="Arial" w:hAnsi="Arial" w:cs="Arial"/>
        </w:rPr>
      </w:pPr>
    </w:p>
    <w:p w14:paraId="30669625" w14:textId="61996797" w:rsidR="009E1E80" w:rsidRDefault="009E1E80"/>
    <w:p w14:paraId="2F09A117" w14:textId="1F75B6C4" w:rsidR="00296B04" w:rsidRDefault="00296B04"/>
    <w:tbl>
      <w:tblPr>
        <w:tblStyle w:val="TableGrid"/>
        <w:tblW w:w="14170" w:type="dxa"/>
        <w:tblLayout w:type="fixed"/>
        <w:tblLook w:val="04A0" w:firstRow="1" w:lastRow="0" w:firstColumn="1" w:lastColumn="0" w:noHBand="0" w:noVBand="1"/>
      </w:tblPr>
      <w:tblGrid>
        <w:gridCol w:w="3114"/>
        <w:gridCol w:w="3402"/>
        <w:gridCol w:w="2693"/>
        <w:gridCol w:w="1985"/>
        <w:gridCol w:w="1417"/>
        <w:gridCol w:w="1559"/>
      </w:tblGrid>
      <w:tr w:rsidR="0011295B" w:rsidRPr="00672430" w14:paraId="402E874F" w14:textId="77777777" w:rsidTr="00687006">
        <w:trPr>
          <w:tblHeader/>
        </w:trPr>
        <w:tc>
          <w:tcPr>
            <w:tcW w:w="3114" w:type="dxa"/>
          </w:tcPr>
          <w:p w14:paraId="22DFF0E3" w14:textId="0A8F5150" w:rsidR="00296B04" w:rsidRPr="00672430" w:rsidRDefault="00296B04">
            <w:pPr>
              <w:rPr>
                <w:rFonts w:ascii="Arial" w:hAnsi="Arial" w:cs="Arial"/>
                <w:b/>
                <w:bCs/>
              </w:rPr>
            </w:pPr>
            <w:r w:rsidRPr="00672430">
              <w:rPr>
                <w:rFonts w:ascii="Arial" w:hAnsi="Arial" w:cs="Arial"/>
                <w:b/>
                <w:bCs/>
              </w:rPr>
              <w:lastRenderedPageBreak/>
              <w:t xml:space="preserve">Area of Focus </w:t>
            </w:r>
          </w:p>
        </w:tc>
        <w:tc>
          <w:tcPr>
            <w:tcW w:w="3402" w:type="dxa"/>
          </w:tcPr>
          <w:p w14:paraId="0429016C" w14:textId="464A81D6" w:rsidR="00296B04" w:rsidRPr="00672430" w:rsidRDefault="00296B04">
            <w:pPr>
              <w:rPr>
                <w:rFonts w:ascii="Arial" w:hAnsi="Arial" w:cs="Arial"/>
                <w:b/>
                <w:bCs/>
              </w:rPr>
            </w:pPr>
            <w:r w:rsidRPr="00672430">
              <w:rPr>
                <w:rFonts w:ascii="Arial" w:hAnsi="Arial" w:cs="Arial"/>
                <w:b/>
                <w:bCs/>
              </w:rPr>
              <w:t xml:space="preserve">Action </w:t>
            </w:r>
          </w:p>
        </w:tc>
        <w:tc>
          <w:tcPr>
            <w:tcW w:w="2693" w:type="dxa"/>
          </w:tcPr>
          <w:p w14:paraId="34282E41" w14:textId="5CDC539E" w:rsidR="00296B04" w:rsidRPr="00672430" w:rsidRDefault="00296B04">
            <w:pPr>
              <w:rPr>
                <w:rFonts w:ascii="Arial" w:hAnsi="Arial" w:cs="Arial"/>
                <w:b/>
                <w:bCs/>
              </w:rPr>
            </w:pPr>
            <w:r w:rsidRPr="00672430">
              <w:rPr>
                <w:rFonts w:ascii="Arial" w:hAnsi="Arial" w:cs="Arial"/>
                <w:b/>
                <w:bCs/>
              </w:rPr>
              <w:t>Measure of Success</w:t>
            </w:r>
          </w:p>
        </w:tc>
        <w:tc>
          <w:tcPr>
            <w:tcW w:w="1985" w:type="dxa"/>
          </w:tcPr>
          <w:p w14:paraId="048338ED" w14:textId="39DA12C9" w:rsidR="00296B04" w:rsidRPr="00672430" w:rsidRDefault="00296B04">
            <w:pPr>
              <w:rPr>
                <w:rFonts w:ascii="Arial" w:hAnsi="Arial" w:cs="Arial"/>
                <w:b/>
                <w:bCs/>
              </w:rPr>
            </w:pPr>
            <w:r w:rsidRPr="00672430">
              <w:rPr>
                <w:rFonts w:ascii="Arial" w:hAnsi="Arial" w:cs="Arial"/>
                <w:b/>
                <w:bCs/>
              </w:rPr>
              <w:t xml:space="preserve">Link to other strategies/plans </w:t>
            </w:r>
          </w:p>
        </w:tc>
        <w:tc>
          <w:tcPr>
            <w:tcW w:w="1417" w:type="dxa"/>
          </w:tcPr>
          <w:p w14:paraId="392B9040" w14:textId="48B5C448" w:rsidR="00296B04" w:rsidRPr="00672430" w:rsidRDefault="00296B04">
            <w:pPr>
              <w:rPr>
                <w:rFonts w:ascii="Arial" w:hAnsi="Arial" w:cs="Arial"/>
                <w:b/>
                <w:bCs/>
              </w:rPr>
            </w:pPr>
            <w:r w:rsidRPr="00672430">
              <w:rPr>
                <w:rFonts w:ascii="Arial" w:hAnsi="Arial" w:cs="Arial"/>
                <w:b/>
                <w:bCs/>
              </w:rPr>
              <w:t>Target completion date</w:t>
            </w:r>
          </w:p>
        </w:tc>
        <w:tc>
          <w:tcPr>
            <w:tcW w:w="1559" w:type="dxa"/>
          </w:tcPr>
          <w:p w14:paraId="5749AAE9" w14:textId="6274E477" w:rsidR="00296B04" w:rsidRPr="00672430" w:rsidRDefault="00296B04">
            <w:pPr>
              <w:rPr>
                <w:rFonts w:ascii="Arial" w:hAnsi="Arial" w:cs="Arial"/>
                <w:b/>
                <w:bCs/>
              </w:rPr>
            </w:pPr>
            <w:r w:rsidRPr="00672430">
              <w:rPr>
                <w:rFonts w:ascii="Arial" w:hAnsi="Arial" w:cs="Arial"/>
                <w:b/>
                <w:bCs/>
              </w:rPr>
              <w:t>Lead</w:t>
            </w:r>
          </w:p>
        </w:tc>
      </w:tr>
      <w:tr w:rsidR="00292007" w:rsidRPr="00672430" w14:paraId="76A4A001" w14:textId="77777777" w:rsidTr="00687006">
        <w:tc>
          <w:tcPr>
            <w:tcW w:w="3114" w:type="dxa"/>
            <w:shd w:val="clear" w:color="auto" w:fill="00B0F0"/>
          </w:tcPr>
          <w:p w14:paraId="63ACB52C" w14:textId="77777777" w:rsidR="00292007" w:rsidRPr="00672430" w:rsidRDefault="00292007">
            <w:pPr>
              <w:rPr>
                <w:rFonts w:ascii="Arial" w:hAnsi="Arial" w:cs="Arial"/>
                <w:b/>
                <w:bCs/>
              </w:rPr>
            </w:pPr>
          </w:p>
        </w:tc>
        <w:tc>
          <w:tcPr>
            <w:tcW w:w="3402" w:type="dxa"/>
            <w:shd w:val="clear" w:color="auto" w:fill="00B0F0"/>
          </w:tcPr>
          <w:p w14:paraId="73AF4747" w14:textId="77777777" w:rsidR="00292007" w:rsidRPr="00672430" w:rsidRDefault="00292007">
            <w:pPr>
              <w:rPr>
                <w:rFonts w:ascii="Arial" w:hAnsi="Arial" w:cs="Arial"/>
                <w:b/>
                <w:bCs/>
              </w:rPr>
            </w:pPr>
          </w:p>
        </w:tc>
        <w:tc>
          <w:tcPr>
            <w:tcW w:w="2693" w:type="dxa"/>
            <w:shd w:val="clear" w:color="auto" w:fill="00B0F0"/>
          </w:tcPr>
          <w:p w14:paraId="264E5705" w14:textId="77777777" w:rsidR="00292007" w:rsidRPr="00672430" w:rsidRDefault="00292007">
            <w:pPr>
              <w:rPr>
                <w:rFonts w:ascii="Arial" w:hAnsi="Arial" w:cs="Arial"/>
                <w:b/>
                <w:bCs/>
              </w:rPr>
            </w:pPr>
          </w:p>
        </w:tc>
        <w:tc>
          <w:tcPr>
            <w:tcW w:w="1985" w:type="dxa"/>
            <w:shd w:val="clear" w:color="auto" w:fill="00B0F0"/>
          </w:tcPr>
          <w:p w14:paraId="266D27C5" w14:textId="77777777" w:rsidR="00292007" w:rsidRPr="00672430" w:rsidRDefault="00292007">
            <w:pPr>
              <w:rPr>
                <w:rFonts w:ascii="Arial" w:hAnsi="Arial" w:cs="Arial"/>
                <w:b/>
                <w:bCs/>
              </w:rPr>
            </w:pPr>
          </w:p>
        </w:tc>
        <w:tc>
          <w:tcPr>
            <w:tcW w:w="1417" w:type="dxa"/>
            <w:shd w:val="clear" w:color="auto" w:fill="00B0F0"/>
          </w:tcPr>
          <w:p w14:paraId="449B78F2" w14:textId="77777777" w:rsidR="00292007" w:rsidRPr="00672430" w:rsidRDefault="00292007">
            <w:pPr>
              <w:rPr>
                <w:rFonts w:ascii="Arial" w:hAnsi="Arial" w:cs="Arial"/>
                <w:b/>
                <w:bCs/>
              </w:rPr>
            </w:pPr>
          </w:p>
        </w:tc>
        <w:tc>
          <w:tcPr>
            <w:tcW w:w="1559" w:type="dxa"/>
            <w:shd w:val="clear" w:color="auto" w:fill="00B0F0"/>
          </w:tcPr>
          <w:p w14:paraId="1B7BC797" w14:textId="77777777" w:rsidR="00292007" w:rsidRPr="00672430" w:rsidRDefault="00292007">
            <w:pPr>
              <w:rPr>
                <w:rFonts w:ascii="Arial" w:hAnsi="Arial" w:cs="Arial"/>
                <w:b/>
                <w:bCs/>
              </w:rPr>
            </w:pPr>
          </w:p>
        </w:tc>
      </w:tr>
      <w:tr w:rsidR="0011295B" w:rsidRPr="00672430" w14:paraId="4CEDE7BB" w14:textId="77777777" w:rsidTr="00687006">
        <w:tc>
          <w:tcPr>
            <w:tcW w:w="3114" w:type="dxa"/>
          </w:tcPr>
          <w:p w14:paraId="2E3C9C4B" w14:textId="77777777" w:rsidR="00296B04" w:rsidRPr="00672430" w:rsidRDefault="00296B04">
            <w:pPr>
              <w:rPr>
                <w:rFonts w:ascii="Arial" w:hAnsi="Arial" w:cs="Arial"/>
                <w:b/>
                <w:bCs/>
              </w:rPr>
            </w:pPr>
            <w:r w:rsidRPr="00672430">
              <w:rPr>
                <w:rFonts w:ascii="Arial" w:hAnsi="Arial" w:cs="Arial"/>
                <w:b/>
                <w:bCs/>
              </w:rPr>
              <w:t xml:space="preserve">Organisational Culture </w:t>
            </w:r>
          </w:p>
          <w:p w14:paraId="76283E3B" w14:textId="77777777" w:rsidR="00296B04" w:rsidRPr="00672430" w:rsidRDefault="00296B04">
            <w:pPr>
              <w:rPr>
                <w:rFonts w:ascii="Arial" w:hAnsi="Arial" w:cs="Arial"/>
              </w:rPr>
            </w:pPr>
          </w:p>
          <w:p w14:paraId="5409B34C" w14:textId="3DECDC5F" w:rsidR="00296B04" w:rsidRPr="00672430" w:rsidRDefault="006A1AEE">
            <w:pPr>
              <w:rPr>
                <w:rFonts w:ascii="Arial" w:hAnsi="Arial" w:cs="Arial"/>
                <w:i/>
                <w:iCs/>
              </w:rPr>
            </w:pPr>
            <w:r w:rsidRPr="00672430">
              <w:rPr>
                <w:rFonts w:ascii="Arial" w:hAnsi="Arial" w:cs="Arial"/>
              </w:rPr>
              <w:t>Continue to c</w:t>
            </w:r>
            <w:r w:rsidR="00296B04" w:rsidRPr="00672430">
              <w:rPr>
                <w:rFonts w:ascii="Arial" w:hAnsi="Arial" w:cs="Arial"/>
              </w:rPr>
              <w:t>reat</w:t>
            </w:r>
            <w:r w:rsidR="00FB5B93" w:rsidRPr="00672430">
              <w:rPr>
                <w:rFonts w:ascii="Arial" w:hAnsi="Arial" w:cs="Arial"/>
              </w:rPr>
              <w:t>e</w:t>
            </w:r>
            <w:r w:rsidR="00296B04" w:rsidRPr="00672430">
              <w:rPr>
                <w:rFonts w:ascii="Arial" w:hAnsi="Arial" w:cs="Arial"/>
              </w:rPr>
              <w:t xml:space="preserve"> an organisation that is aware of cultural diversity and inclusive for all and where all colleagues feel they belong</w:t>
            </w:r>
            <w:r w:rsidR="00296B04" w:rsidRPr="00672430">
              <w:rPr>
                <w:rFonts w:ascii="Arial" w:hAnsi="Arial" w:cs="Arial"/>
                <w:i/>
                <w:iCs/>
              </w:rPr>
              <w:t>.</w:t>
            </w:r>
          </w:p>
        </w:tc>
        <w:tc>
          <w:tcPr>
            <w:tcW w:w="3402" w:type="dxa"/>
          </w:tcPr>
          <w:p w14:paraId="73AA0422" w14:textId="77777777" w:rsidR="000F00F6" w:rsidRPr="00672430" w:rsidRDefault="000F00F6">
            <w:pPr>
              <w:rPr>
                <w:rFonts w:ascii="Arial" w:hAnsi="Arial" w:cs="Arial"/>
              </w:rPr>
            </w:pPr>
          </w:p>
          <w:p w14:paraId="6EDEB620" w14:textId="77777777" w:rsidR="000F00F6" w:rsidRPr="00672430" w:rsidRDefault="000F00F6">
            <w:pPr>
              <w:rPr>
                <w:rFonts w:ascii="Arial" w:hAnsi="Arial" w:cs="Arial"/>
              </w:rPr>
            </w:pPr>
          </w:p>
          <w:p w14:paraId="30B58358" w14:textId="77777777" w:rsidR="000F00F6" w:rsidRPr="00672430" w:rsidRDefault="000F00F6">
            <w:pPr>
              <w:rPr>
                <w:rFonts w:ascii="Arial" w:hAnsi="Arial" w:cs="Arial"/>
              </w:rPr>
            </w:pPr>
            <w:r w:rsidRPr="00672430">
              <w:rPr>
                <w:rFonts w:ascii="Arial" w:hAnsi="Arial" w:cs="Arial"/>
              </w:rPr>
              <w:t xml:space="preserve">Consider implementing an allyship programme within the CCG and/or across the ICS. </w:t>
            </w:r>
          </w:p>
          <w:p w14:paraId="4A32A4E9" w14:textId="37763F7A" w:rsidR="000F00F6" w:rsidRPr="00672430" w:rsidRDefault="000F00F6">
            <w:pPr>
              <w:rPr>
                <w:rFonts w:ascii="Arial" w:hAnsi="Arial" w:cs="Arial"/>
              </w:rPr>
            </w:pPr>
          </w:p>
          <w:p w14:paraId="4E6E0A07" w14:textId="4FF17E36" w:rsidR="000F00F6" w:rsidRPr="00672430" w:rsidRDefault="000F00F6">
            <w:pPr>
              <w:rPr>
                <w:rFonts w:ascii="Arial" w:hAnsi="Arial" w:cs="Arial"/>
              </w:rPr>
            </w:pPr>
          </w:p>
          <w:p w14:paraId="7E83CBAF" w14:textId="0263B652" w:rsidR="000F00F6" w:rsidRPr="00672430" w:rsidRDefault="000F00F6">
            <w:pPr>
              <w:rPr>
                <w:rFonts w:ascii="Arial" w:hAnsi="Arial" w:cs="Arial"/>
              </w:rPr>
            </w:pPr>
          </w:p>
          <w:p w14:paraId="46561A4A" w14:textId="703B730E" w:rsidR="000F00F6" w:rsidRPr="00672430" w:rsidRDefault="000F00F6">
            <w:pPr>
              <w:rPr>
                <w:rFonts w:ascii="Arial" w:hAnsi="Arial" w:cs="Arial"/>
              </w:rPr>
            </w:pPr>
          </w:p>
          <w:p w14:paraId="33B9DFB1" w14:textId="46F7BD5B" w:rsidR="000F00F6" w:rsidRPr="00672430" w:rsidRDefault="000F00F6">
            <w:pPr>
              <w:rPr>
                <w:rFonts w:ascii="Arial" w:hAnsi="Arial" w:cs="Arial"/>
              </w:rPr>
            </w:pPr>
          </w:p>
          <w:p w14:paraId="29282992" w14:textId="04CF93E5" w:rsidR="000F00F6" w:rsidRPr="00672430" w:rsidRDefault="000F00F6">
            <w:pPr>
              <w:rPr>
                <w:rFonts w:ascii="Arial" w:hAnsi="Arial" w:cs="Arial"/>
              </w:rPr>
            </w:pPr>
          </w:p>
          <w:p w14:paraId="2A69611B" w14:textId="77777777" w:rsidR="000F00F6" w:rsidRPr="00672430" w:rsidRDefault="000F00F6">
            <w:pPr>
              <w:rPr>
                <w:rFonts w:ascii="Arial" w:hAnsi="Arial" w:cs="Arial"/>
              </w:rPr>
            </w:pPr>
          </w:p>
          <w:p w14:paraId="13303D09" w14:textId="1978FA7C" w:rsidR="000F00F6" w:rsidRPr="00672430" w:rsidRDefault="000F00F6">
            <w:pPr>
              <w:rPr>
                <w:rFonts w:ascii="Arial" w:hAnsi="Arial" w:cs="Arial"/>
              </w:rPr>
            </w:pPr>
            <w:r w:rsidRPr="00672430">
              <w:rPr>
                <w:rFonts w:ascii="Arial" w:hAnsi="Arial" w:cs="Arial"/>
              </w:rPr>
              <w:t xml:space="preserve">Further information about allyships can be found at: </w:t>
            </w:r>
            <w:r w:rsidR="00776622" w:rsidRPr="00672430">
              <w:rPr>
                <w:rFonts w:ascii="Arial" w:hAnsi="Arial" w:cs="Arial"/>
                <w:u w:val="single"/>
              </w:rPr>
              <w:t>https: guidetoallyship.com</w:t>
            </w:r>
            <w:r w:rsidRPr="00672430">
              <w:rPr>
                <w:rFonts w:ascii="Arial" w:hAnsi="Arial" w:cs="Arial"/>
                <w:u w:val="single"/>
              </w:rPr>
              <w:t>#what-is-an-ally.</w:t>
            </w:r>
          </w:p>
        </w:tc>
        <w:tc>
          <w:tcPr>
            <w:tcW w:w="2693" w:type="dxa"/>
          </w:tcPr>
          <w:p w14:paraId="73202C06" w14:textId="77777777" w:rsidR="000F00F6" w:rsidRPr="00672430" w:rsidRDefault="000F00F6">
            <w:pPr>
              <w:rPr>
                <w:rFonts w:ascii="Arial" w:hAnsi="Arial" w:cs="Arial"/>
              </w:rPr>
            </w:pPr>
          </w:p>
          <w:p w14:paraId="75AEF681" w14:textId="77777777" w:rsidR="000F00F6" w:rsidRPr="00672430" w:rsidRDefault="000F00F6">
            <w:pPr>
              <w:rPr>
                <w:rFonts w:ascii="Arial" w:hAnsi="Arial" w:cs="Arial"/>
              </w:rPr>
            </w:pPr>
          </w:p>
          <w:p w14:paraId="4160BE6D" w14:textId="5BF3CCC2" w:rsidR="000F00F6" w:rsidRPr="00672430" w:rsidRDefault="000F00F6">
            <w:pPr>
              <w:rPr>
                <w:rFonts w:ascii="Arial" w:hAnsi="Arial" w:cs="Arial"/>
              </w:rPr>
            </w:pPr>
            <w:r w:rsidRPr="00672430">
              <w:rPr>
                <w:rFonts w:ascii="Arial" w:hAnsi="Arial" w:cs="Arial"/>
              </w:rPr>
              <w:t xml:space="preserve">All colleagues understand what it means to be an ally and help amplify the voices of BME colleagues. </w:t>
            </w:r>
          </w:p>
          <w:p w14:paraId="4A7DC1F5" w14:textId="2129F243" w:rsidR="000F00F6" w:rsidRPr="00672430" w:rsidRDefault="000F00F6">
            <w:pPr>
              <w:rPr>
                <w:rFonts w:ascii="Arial" w:hAnsi="Arial" w:cs="Arial"/>
              </w:rPr>
            </w:pPr>
          </w:p>
          <w:p w14:paraId="613FA737" w14:textId="61FECFA1" w:rsidR="000F00F6" w:rsidRPr="00672430" w:rsidRDefault="000F00F6">
            <w:pPr>
              <w:rPr>
                <w:rFonts w:ascii="Arial" w:hAnsi="Arial" w:cs="Arial"/>
              </w:rPr>
            </w:pPr>
          </w:p>
          <w:p w14:paraId="07704DDA" w14:textId="7A67490F" w:rsidR="000F00F6" w:rsidRPr="00672430" w:rsidRDefault="000F00F6">
            <w:pPr>
              <w:rPr>
                <w:rFonts w:ascii="Arial" w:hAnsi="Arial" w:cs="Arial"/>
              </w:rPr>
            </w:pPr>
          </w:p>
          <w:p w14:paraId="676AAC5F" w14:textId="77777777" w:rsidR="000F00F6" w:rsidRPr="00672430" w:rsidRDefault="000F00F6">
            <w:pPr>
              <w:rPr>
                <w:rFonts w:ascii="Arial" w:hAnsi="Arial" w:cs="Arial"/>
              </w:rPr>
            </w:pPr>
          </w:p>
          <w:p w14:paraId="0C55C198" w14:textId="77777777" w:rsidR="006A1AEE" w:rsidRPr="00672430" w:rsidRDefault="006A1AEE">
            <w:pPr>
              <w:rPr>
                <w:rFonts w:ascii="Arial" w:hAnsi="Arial" w:cs="Arial"/>
              </w:rPr>
            </w:pPr>
          </w:p>
          <w:p w14:paraId="37F5A4FA" w14:textId="77777777" w:rsidR="006A1AEE" w:rsidRPr="00672430" w:rsidRDefault="006A1AEE">
            <w:pPr>
              <w:rPr>
                <w:rFonts w:ascii="Arial" w:hAnsi="Arial" w:cs="Arial"/>
              </w:rPr>
            </w:pPr>
          </w:p>
          <w:p w14:paraId="3CA22E41" w14:textId="3303035F" w:rsidR="000F00F6" w:rsidRPr="00672430" w:rsidRDefault="000F00F6">
            <w:pPr>
              <w:rPr>
                <w:rFonts w:ascii="Arial" w:hAnsi="Arial" w:cs="Arial"/>
              </w:rPr>
            </w:pPr>
            <w:r w:rsidRPr="00672430">
              <w:rPr>
                <w:rFonts w:ascii="Arial" w:hAnsi="Arial" w:cs="Arial"/>
              </w:rPr>
              <w:t>BME colleagues feel supported, represented and part of the NHS/CCG.</w:t>
            </w:r>
          </w:p>
        </w:tc>
        <w:tc>
          <w:tcPr>
            <w:tcW w:w="1985" w:type="dxa"/>
          </w:tcPr>
          <w:p w14:paraId="189CD969" w14:textId="77777777" w:rsidR="005E5902" w:rsidRPr="00672430" w:rsidRDefault="005E5902">
            <w:pPr>
              <w:rPr>
                <w:rFonts w:ascii="Arial" w:hAnsi="Arial" w:cs="Arial"/>
              </w:rPr>
            </w:pPr>
          </w:p>
          <w:p w14:paraId="341D5020" w14:textId="77777777" w:rsidR="005E5902" w:rsidRPr="00672430" w:rsidRDefault="005E5902">
            <w:pPr>
              <w:rPr>
                <w:rFonts w:ascii="Arial" w:hAnsi="Arial" w:cs="Arial"/>
              </w:rPr>
            </w:pPr>
          </w:p>
          <w:p w14:paraId="46AF9F73" w14:textId="7CC749A9" w:rsidR="005E5902" w:rsidRPr="00672430" w:rsidRDefault="005E5902">
            <w:pPr>
              <w:rPr>
                <w:rFonts w:ascii="Arial" w:hAnsi="Arial" w:cs="Arial"/>
              </w:rPr>
            </w:pPr>
            <w:r w:rsidRPr="00672430">
              <w:rPr>
                <w:rFonts w:ascii="Arial" w:hAnsi="Arial" w:cs="Arial"/>
              </w:rPr>
              <w:t xml:space="preserve">The NHS People Plan focuses on ensuring staff have a voice and when our people speak, we must listen and take action. </w:t>
            </w:r>
          </w:p>
          <w:p w14:paraId="0461D9BA" w14:textId="38EA5577" w:rsidR="000F00F6" w:rsidRPr="00672430" w:rsidRDefault="000F00F6">
            <w:pPr>
              <w:rPr>
                <w:rFonts w:ascii="Arial" w:hAnsi="Arial" w:cs="Arial"/>
              </w:rPr>
            </w:pPr>
          </w:p>
          <w:p w14:paraId="10DD861B" w14:textId="1D6E856A" w:rsidR="000F00F6" w:rsidRPr="00672430" w:rsidRDefault="000F00F6">
            <w:pPr>
              <w:rPr>
                <w:rFonts w:ascii="Arial" w:hAnsi="Arial" w:cs="Arial"/>
              </w:rPr>
            </w:pPr>
          </w:p>
          <w:p w14:paraId="3400F18D" w14:textId="451B64D3" w:rsidR="000F00F6" w:rsidRPr="00672430" w:rsidRDefault="000F00F6">
            <w:pPr>
              <w:rPr>
                <w:rFonts w:ascii="Arial" w:hAnsi="Arial" w:cs="Arial"/>
              </w:rPr>
            </w:pPr>
            <w:r w:rsidRPr="00672430">
              <w:rPr>
                <w:rFonts w:ascii="Arial" w:hAnsi="Arial" w:cs="Arial"/>
              </w:rPr>
              <w:t xml:space="preserve">The CCG People Strategy aims to work more closely with our diverse workforce to ensure that all CCG colleagues’ voices are heard. </w:t>
            </w:r>
          </w:p>
          <w:p w14:paraId="34298613" w14:textId="77777777" w:rsidR="00ED2BC3" w:rsidRPr="00672430" w:rsidRDefault="00ED2BC3">
            <w:pPr>
              <w:rPr>
                <w:rFonts w:ascii="Arial" w:hAnsi="Arial" w:cs="Arial"/>
              </w:rPr>
            </w:pPr>
          </w:p>
          <w:p w14:paraId="34D53EFE" w14:textId="3C6DE426" w:rsidR="000F00F6" w:rsidRPr="00672430" w:rsidRDefault="00ED2BC3" w:rsidP="007F095F">
            <w:pPr>
              <w:rPr>
                <w:rFonts w:ascii="Arial" w:hAnsi="Arial" w:cs="Arial"/>
              </w:rPr>
            </w:pPr>
            <w:r w:rsidRPr="00672430">
              <w:rPr>
                <w:rFonts w:ascii="Arial" w:hAnsi="Arial" w:cs="Arial"/>
              </w:rPr>
              <w:t xml:space="preserve">The CCG People Strategy aims to work more closely with our diverse workforce to ensure that all CCG colleagues voices are heard. </w:t>
            </w:r>
          </w:p>
        </w:tc>
        <w:tc>
          <w:tcPr>
            <w:tcW w:w="1417" w:type="dxa"/>
          </w:tcPr>
          <w:p w14:paraId="35ADB0A8" w14:textId="77777777" w:rsidR="005E5902" w:rsidRPr="00672430" w:rsidRDefault="005E5902">
            <w:pPr>
              <w:rPr>
                <w:rFonts w:ascii="Arial" w:hAnsi="Arial" w:cs="Arial"/>
              </w:rPr>
            </w:pPr>
          </w:p>
          <w:p w14:paraId="4CD2BEF3" w14:textId="77777777" w:rsidR="005E5902" w:rsidRPr="00672430" w:rsidRDefault="005E5902">
            <w:pPr>
              <w:rPr>
                <w:rFonts w:ascii="Arial" w:hAnsi="Arial" w:cs="Arial"/>
              </w:rPr>
            </w:pPr>
          </w:p>
          <w:p w14:paraId="73DE65C5" w14:textId="45DB05B3" w:rsidR="005E5902" w:rsidRPr="00672430" w:rsidRDefault="005E5902">
            <w:pPr>
              <w:rPr>
                <w:rFonts w:ascii="Arial" w:hAnsi="Arial" w:cs="Arial"/>
              </w:rPr>
            </w:pPr>
            <w:r w:rsidRPr="00672430">
              <w:rPr>
                <w:rFonts w:ascii="Arial" w:hAnsi="Arial" w:cs="Arial"/>
              </w:rPr>
              <w:t>July 2022</w:t>
            </w:r>
          </w:p>
        </w:tc>
        <w:tc>
          <w:tcPr>
            <w:tcW w:w="1559" w:type="dxa"/>
          </w:tcPr>
          <w:p w14:paraId="3BBD9CEB" w14:textId="77777777" w:rsidR="005E5902" w:rsidRPr="00672430" w:rsidRDefault="005E5902">
            <w:pPr>
              <w:rPr>
                <w:rFonts w:ascii="Arial" w:hAnsi="Arial" w:cs="Arial"/>
              </w:rPr>
            </w:pPr>
          </w:p>
          <w:p w14:paraId="62CC9870" w14:textId="77777777" w:rsidR="005E5902" w:rsidRPr="00672430" w:rsidRDefault="005E5902">
            <w:pPr>
              <w:rPr>
                <w:rFonts w:ascii="Arial" w:hAnsi="Arial" w:cs="Arial"/>
              </w:rPr>
            </w:pPr>
          </w:p>
          <w:p w14:paraId="35F32C0E" w14:textId="2B7AB969" w:rsidR="005E5902" w:rsidRPr="00672430" w:rsidRDefault="005E5902">
            <w:pPr>
              <w:rPr>
                <w:rFonts w:ascii="Arial" w:hAnsi="Arial" w:cs="Arial"/>
              </w:rPr>
            </w:pPr>
            <w:r w:rsidRPr="00672430">
              <w:rPr>
                <w:rFonts w:ascii="Arial" w:hAnsi="Arial" w:cs="Arial"/>
              </w:rPr>
              <w:t xml:space="preserve">Director for People and OD/Director for Nursing and Quality/ICS HR Leads. </w:t>
            </w:r>
          </w:p>
        </w:tc>
      </w:tr>
      <w:tr w:rsidR="0011295B" w:rsidRPr="00672430" w14:paraId="5BCF113A" w14:textId="77777777" w:rsidTr="00687006">
        <w:tc>
          <w:tcPr>
            <w:tcW w:w="3114" w:type="dxa"/>
          </w:tcPr>
          <w:p w14:paraId="5DDFD82F" w14:textId="77777777" w:rsidR="00296B04" w:rsidRPr="00672430" w:rsidRDefault="00296B04">
            <w:pPr>
              <w:rPr>
                <w:rFonts w:ascii="Arial" w:hAnsi="Arial" w:cs="Arial"/>
              </w:rPr>
            </w:pPr>
          </w:p>
        </w:tc>
        <w:tc>
          <w:tcPr>
            <w:tcW w:w="3402" w:type="dxa"/>
          </w:tcPr>
          <w:p w14:paraId="6F756873" w14:textId="30A31CE9" w:rsidR="00296B04" w:rsidRPr="00672430" w:rsidRDefault="00D053D6">
            <w:pPr>
              <w:rPr>
                <w:rFonts w:ascii="Arial" w:hAnsi="Arial" w:cs="Arial"/>
              </w:rPr>
            </w:pPr>
            <w:r w:rsidRPr="00672430">
              <w:rPr>
                <w:rFonts w:ascii="Arial" w:hAnsi="Arial" w:cs="Arial"/>
              </w:rPr>
              <w:t xml:space="preserve">CCG to consider if they wish to commission any further UCB and EDI training.  To date 14 UCB workshops delivered to 104 colleagues. </w:t>
            </w:r>
          </w:p>
        </w:tc>
        <w:tc>
          <w:tcPr>
            <w:tcW w:w="2693" w:type="dxa"/>
          </w:tcPr>
          <w:p w14:paraId="610865E8" w14:textId="15A525A3" w:rsidR="00296B04" w:rsidRPr="00672430" w:rsidRDefault="006A1AEE">
            <w:pPr>
              <w:rPr>
                <w:rFonts w:ascii="Arial" w:hAnsi="Arial" w:cs="Arial"/>
              </w:rPr>
            </w:pPr>
            <w:r w:rsidRPr="00672430">
              <w:rPr>
                <w:rFonts w:ascii="Arial" w:hAnsi="Arial" w:cs="Arial"/>
              </w:rPr>
              <w:t>Line Managers</w:t>
            </w:r>
            <w:r w:rsidR="0014079C" w:rsidRPr="00672430">
              <w:rPr>
                <w:rFonts w:ascii="Arial" w:hAnsi="Arial" w:cs="Arial"/>
              </w:rPr>
              <w:t xml:space="preserve"> understand the concept of unconscious bias and how it might impact on decision making and this leads to a positive difference within the CCG for BME colleagues. </w:t>
            </w:r>
            <w:r w:rsidR="006C2CCD" w:rsidRPr="00672430">
              <w:rPr>
                <w:rFonts w:ascii="Arial" w:hAnsi="Arial" w:cs="Arial"/>
              </w:rPr>
              <w:t xml:space="preserve"> Line Managers understand the EDI agenda and the difference they can make. </w:t>
            </w:r>
          </w:p>
          <w:p w14:paraId="0634FAC4" w14:textId="44ED5CA8" w:rsidR="004156FF" w:rsidRPr="00672430" w:rsidRDefault="004156FF">
            <w:pPr>
              <w:rPr>
                <w:rFonts w:ascii="Arial" w:hAnsi="Arial" w:cs="Arial"/>
              </w:rPr>
            </w:pPr>
          </w:p>
        </w:tc>
        <w:tc>
          <w:tcPr>
            <w:tcW w:w="1985" w:type="dxa"/>
          </w:tcPr>
          <w:p w14:paraId="3984F5C3" w14:textId="6850CB7F" w:rsidR="00296B04" w:rsidRPr="00672430" w:rsidRDefault="0014079C">
            <w:pPr>
              <w:rPr>
                <w:rFonts w:ascii="Arial" w:hAnsi="Arial" w:cs="Arial"/>
              </w:rPr>
            </w:pPr>
            <w:r w:rsidRPr="00672430">
              <w:rPr>
                <w:rFonts w:ascii="Arial" w:hAnsi="Arial" w:cs="Arial"/>
              </w:rPr>
              <w:t>Interim Equality and Diversity Strategy</w:t>
            </w:r>
          </w:p>
        </w:tc>
        <w:tc>
          <w:tcPr>
            <w:tcW w:w="1417" w:type="dxa"/>
          </w:tcPr>
          <w:p w14:paraId="3CD51B66" w14:textId="7C607033" w:rsidR="00296B04" w:rsidRPr="00672430" w:rsidRDefault="0014079C">
            <w:pPr>
              <w:rPr>
                <w:rFonts w:ascii="Arial" w:hAnsi="Arial" w:cs="Arial"/>
              </w:rPr>
            </w:pPr>
            <w:r w:rsidRPr="00672430">
              <w:rPr>
                <w:rFonts w:ascii="Arial" w:hAnsi="Arial" w:cs="Arial"/>
              </w:rPr>
              <w:t xml:space="preserve">December 2021 </w:t>
            </w:r>
          </w:p>
        </w:tc>
        <w:tc>
          <w:tcPr>
            <w:tcW w:w="1559" w:type="dxa"/>
          </w:tcPr>
          <w:p w14:paraId="5688DE90" w14:textId="2AECC249" w:rsidR="00296B04" w:rsidRPr="00672430" w:rsidRDefault="0014079C">
            <w:pPr>
              <w:rPr>
                <w:rFonts w:ascii="Arial" w:hAnsi="Arial" w:cs="Arial"/>
              </w:rPr>
            </w:pPr>
            <w:r w:rsidRPr="00672430">
              <w:rPr>
                <w:rFonts w:ascii="Arial" w:hAnsi="Arial" w:cs="Arial"/>
              </w:rPr>
              <w:t>CSU HR</w:t>
            </w:r>
          </w:p>
        </w:tc>
      </w:tr>
      <w:tr w:rsidR="00D26B30" w:rsidRPr="00672430" w14:paraId="6C06E2D0" w14:textId="77777777" w:rsidTr="00687006">
        <w:tc>
          <w:tcPr>
            <w:tcW w:w="3114" w:type="dxa"/>
          </w:tcPr>
          <w:p w14:paraId="0133A60D" w14:textId="77777777" w:rsidR="00D26B30" w:rsidRPr="00672430" w:rsidRDefault="00D26B30" w:rsidP="0018096E">
            <w:pPr>
              <w:spacing w:line="264" w:lineRule="auto"/>
              <w:jc w:val="both"/>
              <w:rPr>
                <w:rFonts w:ascii="Arial" w:hAnsi="Arial" w:cs="Arial"/>
                <w:b/>
                <w:color w:val="70AD47" w:themeColor="accent6"/>
              </w:rPr>
            </w:pPr>
          </w:p>
        </w:tc>
        <w:tc>
          <w:tcPr>
            <w:tcW w:w="3402" w:type="dxa"/>
          </w:tcPr>
          <w:p w14:paraId="3575EBBC" w14:textId="13B9E990" w:rsidR="00D26B30" w:rsidRPr="00672430" w:rsidRDefault="00D26B30">
            <w:pPr>
              <w:rPr>
                <w:rFonts w:ascii="Arial" w:hAnsi="Arial" w:cs="Arial"/>
              </w:rPr>
            </w:pPr>
            <w:r w:rsidRPr="00672430">
              <w:rPr>
                <w:rFonts w:ascii="Arial" w:hAnsi="Arial" w:cs="Arial"/>
              </w:rPr>
              <w:t>To deliver an EDI session for BSW CCG Colleague Partnership Forum to increase awareness and understanding of BSW EDI agenda and understanding of EIAs and the role of CPF members in championing inclusivity and EDI</w:t>
            </w:r>
          </w:p>
        </w:tc>
        <w:tc>
          <w:tcPr>
            <w:tcW w:w="2693" w:type="dxa"/>
          </w:tcPr>
          <w:p w14:paraId="07E148D1" w14:textId="4719E6C9" w:rsidR="00D26B30" w:rsidRPr="00672430" w:rsidRDefault="00D26B30">
            <w:pPr>
              <w:rPr>
                <w:rFonts w:ascii="Arial" w:hAnsi="Arial" w:cs="Arial"/>
              </w:rPr>
            </w:pPr>
            <w:r w:rsidRPr="00672430">
              <w:rPr>
                <w:rFonts w:ascii="Arial" w:hAnsi="Arial" w:cs="Arial"/>
              </w:rPr>
              <w:t>CPF members have increased awareness and understanding and personal confidence and competence to talk about EDI and objectively challenge and seek solutions to address EDI</w:t>
            </w:r>
          </w:p>
        </w:tc>
        <w:tc>
          <w:tcPr>
            <w:tcW w:w="1985" w:type="dxa"/>
          </w:tcPr>
          <w:p w14:paraId="68B33DBC" w14:textId="77777777" w:rsidR="00D26B30" w:rsidRPr="00672430" w:rsidRDefault="00D26B30">
            <w:pPr>
              <w:rPr>
                <w:rFonts w:ascii="Arial" w:hAnsi="Arial" w:cs="Arial"/>
              </w:rPr>
            </w:pPr>
          </w:p>
        </w:tc>
        <w:tc>
          <w:tcPr>
            <w:tcW w:w="1417" w:type="dxa"/>
          </w:tcPr>
          <w:p w14:paraId="3F543DE6" w14:textId="3A107C99" w:rsidR="00D26B30" w:rsidRPr="00672430" w:rsidRDefault="00D26B30">
            <w:pPr>
              <w:rPr>
                <w:rFonts w:ascii="Arial" w:hAnsi="Arial" w:cs="Arial"/>
              </w:rPr>
            </w:pPr>
            <w:r w:rsidRPr="00672430">
              <w:rPr>
                <w:rFonts w:ascii="Arial" w:hAnsi="Arial" w:cs="Arial"/>
              </w:rPr>
              <w:t>November 2021</w:t>
            </w:r>
          </w:p>
        </w:tc>
        <w:tc>
          <w:tcPr>
            <w:tcW w:w="1559" w:type="dxa"/>
          </w:tcPr>
          <w:p w14:paraId="1DD769E9" w14:textId="138DC3BE" w:rsidR="00D26B30" w:rsidRPr="00672430" w:rsidRDefault="00D26B30">
            <w:pPr>
              <w:rPr>
                <w:rFonts w:ascii="Arial" w:hAnsi="Arial" w:cs="Arial"/>
              </w:rPr>
            </w:pPr>
            <w:r w:rsidRPr="00672430">
              <w:rPr>
                <w:rFonts w:ascii="Arial" w:hAnsi="Arial" w:cs="Arial"/>
              </w:rPr>
              <w:t>CSU HR</w:t>
            </w:r>
          </w:p>
        </w:tc>
      </w:tr>
      <w:tr w:rsidR="004156FF" w:rsidRPr="00672430" w14:paraId="6146FA70" w14:textId="77777777" w:rsidTr="00687006">
        <w:tc>
          <w:tcPr>
            <w:tcW w:w="3114" w:type="dxa"/>
          </w:tcPr>
          <w:p w14:paraId="47DEA6A3" w14:textId="77777777" w:rsidR="004156FF" w:rsidRPr="00672430" w:rsidRDefault="004156FF" w:rsidP="00B5775E">
            <w:pPr>
              <w:spacing w:line="264" w:lineRule="auto"/>
              <w:jc w:val="center"/>
              <w:rPr>
                <w:rFonts w:ascii="Arial" w:hAnsi="Arial" w:cs="Arial"/>
                <w:bCs/>
              </w:rPr>
            </w:pPr>
          </w:p>
        </w:tc>
        <w:tc>
          <w:tcPr>
            <w:tcW w:w="3402" w:type="dxa"/>
          </w:tcPr>
          <w:p w14:paraId="31B448E9" w14:textId="3538AB00" w:rsidR="0066070A" w:rsidRPr="00672430" w:rsidRDefault="0066070A">
            <w:pPr>
              <w:rPr>
                <w:rFonts w:ascii="Arial" w:hAnsi="Arial" w:cs="Arial"/>
              </w:rPr>
            </w:pPr>
            <w:r w:rsidRPr="00672430">
              <w:rPr>
                <w:rFonts w:ascii="Arial" w:hAnsi="Arial" w:cs="Arial"/>
              </w:rPr>
              <w:t xml:space="preserve">To require VSMs and board members to mentor/reverse mentor and sponsor at least one talented </w:t>
            </w:r>
            <w:r w:rsidR="00B70A18" w:rsidRPr="00672430">
              <w:rPr>
                <w:rFonts w:ascii="Arial" w:hAnsi="Arial" w:cs="Arial"/>
              </w:rPr>
              <w:t xml:space="preserve">ethnic minority staff at AfC Band 8d or below. </w:t>
            </w:r>
          </w:p>
          <w:p w14:paraId="2FF666AD" w14:textId="77777777" w:rsidR="004156FF" w:rsidRPr="00672430" w:rsidRDefault="004156FF">
            <w:pPr>
              <w:rPr>
                <w:rFonts w:ascii="Arial" w:hAnsi="Arial" w:cs="Arial"/>
              </w:rPr>
            </w:pPr>
          </w:p>
          <w:p w14:paraId="642EC393" w14:textId="77777777" w:rsidR="004156FF" w:rsidRPr="00672430" w:rsidRDefault="004156FF">
            <w:pPr>
              <w:rPr>
                <w:rFonts w:ascii="Arial" w:hAnsi="Arial" w:cs="Arial"/>
              </w:rPr>
            </w:pPr>
          </w:p>
          <w:p w14:paraId="43F4EC90" w14:textId="77777777" w:rsidR="00B70A18" w:rsidRPr="00672430" w:rsidRDefault="00B70A18">
            <w:pPr>
              <w:rPr>
                <w:rFonts w:ascii="Arial" w:hAnsi="Arial" w:cs="Arial"/>
              </w:rPr>
            </w:pPr>
          </w:p>
          <w:p w14:paraId="43ABA3E4" w14:textId="141047CB" w:rsidR="00B70A18" w:rsidRPr="00672430" w:rsidRDefault="00B70A18" w:rsidP="00B35BAC">
            <w:pPr>
              <w:rPr>
                <w:rFonts w:ascii="Arial" w:hAnsi="Arial" w:cs="Arial"/>
              </w:rPr>
            </w:pPr>
          </w:p>
        </w:tc>
        <w:tc>
          <w:tcPr>
            <w:tcW w:w="2693" w:type="dxa"/>
          </w:tcPr>
          <w:p w14:paraId="2ABB3227" w14:textId="501CFE81" w:rsidR="004156FF" w:rsidRPr="00672430" w:rsidRDefault="00B70A18" w:rsidP="003C2857">
            <w:pPr>
              <w:rPr>
                <w:rFonts w:ascii="Arial" w:hAnsi="Arial" w:cs="Arial"/>
              </w:rPr>
            </w:pPr>
            <w:r w:rsidRPr="00672430">
              <w:rPr>
                <w:rFonts w:ascii="Arial" w:hAnsi="Arial" w:cs="Arial"/>
              </w:rPr>
              <w:t xml:space="preserve">Coaching skills and structured support will be made available to senior staff to carry this out.  Mentoring, reverse mentoring and sponsoring will be part of the senior leader’s performance objectives </w:t>
            </w:r>
            <w:r w:rsidRPr="00672430">
              <w:rPr>
                <w:rFonts w:ascii="Arial" w:hAnsi="Arial" w:cs="Arial"/>
              </w:rPr>
              <w:lastRenderedPageBreak/>
              <w:t xml:space="preserve">that will be monitored and appraised against. </w:t>
            </w:r>
          </w:p>
        </w:tc>
        <w:tc>
          <w:tcPr>
            <w:tcW w:w="1985" w:type="dxa"/>
          </w:tcPr>
          <w:p w14:paraId="6A7FD137" w14:textId="1BED5724" w:rsidR="00EB3593" w:rsidRPr="00672430" w:rsidRDefault="00EB3593">
            <w:pPr>
              <w:rPr>
                <w:rFonts w:ascii="Arial" w:hAnsi="Arial" w:cs="Arial"/>
              </w:rPr>
            </w:pPr>
            <w:r w:rsidRPr="00672430">
              <w:rPr>
                <w:rFonts w:ascii="Arial" w:hAnsi="Arial" w:cs="Arial"/>
              </w:rPr>
              <w:lastRenderedPageBreak/>
              <w:t xml:space="preserve">NHS England and NHS Improvement will have published guidance on the recruitment process and metrics to track progress. </w:t>
            </w:r>
            <w:r w:rsidRPr="00672430">
              <w:rPr>
                <w:rFonts w:ascii="Arial" w:hAnsi="Arial" w:cs="Arial"/>
              </w:rPr>
              <w:lastRenderedPageBreak/>
              <w:t xml:space="preserve">(December 2021). </w:t>
            </w:r>
          </w:p>
        </w:tc>
        <w:tc>
          <w:tcPr>
            <w:tcW w:w="1417" w:type="dxa"/>
          </w:tcPr>
          <w:p w14:paraId="448A1D05" w14:textId="6A6A62FD" w:rsidR="004156FF" w:rsidRPr="00672430" w:rsidRDefault="004156FF">
            <w:pPr>
              <w:rPr>
                <w:rFonts w:ascii="Arial" w:hAnsi="Arial" w:cs="Arial"/>
              </w:rPr>
            </w:pPr>
          </w:p>
        </w:tc>
        <w:tc>
          <w:tcPr>
            <w:tcW w:w="1559" w:type="dxa"/>
          </w:tcPr>
          <w:p w14:paraId="01883431" w14:textId="0E648683" w:rsidR="004156FF" w:rsidRPr="00672430" w:rsidRDefault="004156FF">
            <w:pPr>
              <w:rPr>
                <w:rFonts w:ascii="Arial" w:hAnsi="Arial" w:cs="Arial"/>
              </w:rPr>
            </w:pPr>
          </w:p>
        </w:tc>
      </w:tr>
      <w:tr w:rsidR="00EB3593" w:rsidRPr="00672430" w14:paraId="0BC138C3" w14:textId="77777777" w:rsidTr="00687006">
        <w:tc>
          <w:tcPr>
            <w:tcW w:w="3114" w:type="dxa"/>
          </w:tcPr>
          <w:p w14:paraId="56D240F3" w14:textId="77777777" w:rsidR="00EB3593" w:rsidRPr="00672430" w:rsidRDefault="00EB3593" w:rsidP="00B5775E">
            <w:pPr>
              <w:spacing w:line="264" w:lineRule="auto"/>
              <w:jc w:val="center"/>
              <w:rPr>
                <w:rFonts w:ascii="Arial" w:hAnsi="Arial" w:cs="Arial"/>
                <w:bCs/>
              </w:rPr>
            </w:pPr>
          </w:p>
        </w:tc>
        <w:tc>
          <w:tcPr>
            <w:tcW w:w="3402" w:type="dxa"/>
          </w:tcPr>
          <w:p w14:paraId="5B127EA5" w14:textId="28DDB412" w:rsidR="00EB3593" w:rsidRPr="00672430" w:rsidRDefault="00EB3593">
            <w:pPr>
              <w:rPr>
                <w:rFonts w:ascii="Arial" w:hAnsi="Arial" w:cs="Arial"/>
              </w:rPr>
            </w:pPr>
            <w:r w:rsidRPr="00672430">
              <w:rPr>
                <w:rFonts w:ascii="Arial" w:hAnsi="Arial" w:cs="Arial"/>
              </w:rPr>
              <w:t xml:space="preserve">All new colleagues will </w:t>
            </w:r>
            <w:r w:rsidR="00472CA6" w:rsidRPr="00672430">
              <w:rPr>
                <w:rFonts w:ascii="Arial" w:hAnsi="Arial" w:cs="Arial"/>
              </w:rPr>
              <w:t xml:space="preserve">continue to </w:t>
            </w:r>
            <w:r w:rsidRPr="00672430">
              <w:rPr>
                <w:rFonts w:ascii="Arial" w:hAnsi="Arial" w:cs="Arial"/>
              </w:rPr>
              <w:t xml:space="preserve">have a health and wellbeing induction whilst being mindful of protected characteristics and offering the right support from the start of an individual’s employment with the CCG. </w:t>
            </w:r>
          </w:p>
        </w:tc>
        <w:tc>
          <w:tcPr>
            <w:tcW w:w="2693" w:type="dxa"/>
          </w:tcPr>
          <w:p w14:paraId="6F916E02" w14:textId="377EA1A3" w:rsidR="00EB3593" w:rsidRPr="00672430" w:rsidRDefault="00EB3593">
            <w:pPr>
              <w:rPr>
                <w:rFonts w:ascii="Arial" w:hAnsi="Arial" w:cs="Arial"/>
              </w:rPr>
            </w:pPr>
            <w:r w:rsidRPr="00672430">
              <w:rPr>
                <w:rFonts w:ascii="Arial" w:hAnsi="Arial" w:cs="Arial"/>
              </w:rPr>
              <w:t xml:space="preserve">New colleagues will understand the CCGs commitment to their health and wellbeing and line managers will be aware of any health and wellbeing concerns from their direct reports from the commence of their employment. </w:t>
            </w:r>
          </w:p>
        </w:tc>
        <w:tc>
          <w:tcPr>
            <w:tcW w:w="1985" w:type="dxa"/>
          </w:tcPr>
          <w:p w14:paraId="39363C69" w14:textId="22D28376" w:rsidR="00EB3593" w:rsidRPr="00672430" w:rsidRDefault="00EB3593">
            <w:pPr>
              <w:rPr>
                <w:rFonts w:ascii="Arial" w:hAnsi="Arial" w:cs="Arial"/>
              </w:rPr>
            </w:pPr>
            <w:r w:rsidRPr="00672430">
              <w:rPr>
                <w:rFonts w:ascii="Arial" w:hAnsi="Arial" w:cs="Arial"/>
              </w:rPr>
              <w:t xml:space="preserve">NHS People Plan, BSW CCG People Strategy. </w:t>
            </w:r>
          </w:p>
        </w:tc>
        <w:tc>
          <w:tcPr>
            <w:tcW w:w="1417" w:type="dxa"/>
          </w:tcPr>
          <w:p w14:paraId="70B86162" w14:textId="2B3043BA" w:rsidR="00EB3593" w:rsidRPr="00672430" w:rsidRDefault="00472CA6">
            <w:pPr>
              <w:rPr>
                <w:rFonts w:ascii="Arial" w:hAnsi="Arial" w:cs="Arial"/>
              </w:rPr>
            </w:pPr>
            <w:r w:rsidRPr="00672430">
              <w:rPr>
                <w:rFonts w:ascii="Arial" w:hAnsi="Arial" w:cs="Arial"/>
              </w:rPr>
              <w:t>Ongoing</w:t>
            </w:r>
          </w:p>
        </w:tc>
        <w:tc>
          <w:tcPr>
            <w:tcW w:w="1559" w:type="dxa"/>
          </w:tcPr>
          <w:p w14:paraId="6C7CD340" w14:textId="579E656C" w:rsidR="00EB3593" w:rsidRPr="00672430" w:rsidRDefault="00EB3593">
            <w:pPr>
              <w:rPr>
                <w:rFonts w:ascii="Arial" w:hAnsi="Arial" w:cs="Arial"/>
              </w:rPr>
            </w:pPr>
            <w:r w:rsidRPr="00672430">
              <w:rPr>
                <w:rFonts w:ascii="Arial" w:hAnsi="Arial" w:cs="Arial"/>
              </w:rPr>
              <w:t>Director for People and OD/Head of People Programmes &amp; OD</w:t>
            </w:r>
          </w:p>
        </w:tc>
      </w:tr>
      <w:tr w:rsidR="00EB3593" w:rsidRPr="00672430" w14:paraId="19E3B949" w14:textId="77777777" w:rsidTr="00687006">
        <w:tc>
          <w:tcPr>
            <w:tcW w:w="3114" w:type="dxa"/>
          </w:tcPr>
          <w:p w14:paraId="67239CC2" w14:textId="77777777" w:rsidR="00EB3593" w:rsidRPr="00672430" w:rsidRDefault="00EB3593" w:rsidP="00B5775E">
            <w:pPr>
              <w:spacing w:line="264" w:lineRule="auto"/>
              <w:jc w:val="center"/>
              <w:rPr>
                <w:rFonts w:ascii="Arial" w:hAnsi="Arial" w:cs="Arial"/>
                <w:bCs/>
              </w:rPr>
            </w:pPr>
          </w:p>
        </w:tc>
        <w:tc>
          <w:tcPr>
            <w:tcW w:w="3402" w:type="dxa"/>
          </w:tcPr>
          <w:p w14:paraId="5C41A74D" w14:textId="30A90418" w:rsidR="00EB3593" w:rsidRPr="00672430" w:rsidRDefault="00EB3593">
            <w:pPr>
              <w:rPr>
                <w:rFonts w:ascii="Arial" w:hAnsi="Arial" w:cs="Arial"/>
              </w:rPr>
            </w:pPr>
            <w:r w:rsidRPr="00672430">
              <w:rPr>
                <w:rFonts w:ascii="Arial" w:hAnsi="Arial" w:cs="Arial"/>
              </w:rPr>
              <w:t xml:space="preserve">All colleagues </w:t>
            </w:r>
            <w:r w:rsidR="00472CA6" w:rsidRPr="00672430">
              <w:rPr>
                <w:rFonts w:ascii="Arial" w:hAnsi="Arial" w:cs="Arial"/>
              </w:rPr>
              <w:t>continue to be</w:t>
            </w:r>
            <w:r w:rsidRPr="00672430">
              <w:rPr>
                <w:rFonts w:ascii="Arial" w:hAnsi="Arial" w:cs="Arial"/>
              </w:rPr>
              <w:t xml:space="preserve"> asked to record </w:t>
            </w:r>
            <w:r w:rsidR="00E55ED4" w:rsidRPr="00672430">
              <w:rPr>
                <w:rFonts w:ascii="Arial" w:hAnsi="Arial" w:cs="Arial"/>
              </w:rPr>
              <w:t xml:space="preserve">or to update their data regarding their protected characteristics vis ESR self service in order to minimise the number of unknown responses. </w:t>
            </w:r>
          </w:p>
        </w:tc>
        <w:tc>
          <w:tcPr>
            <w:tcW w:w="2693" w:type="dxa"/>
          </w:tcPr>
          <w:p w14:paraId="5DBC133B" w14:textId="7BA194AF" w:rsidR="00EB3593" w:rsidRPr="00672430" w:rsidRDefault="00E55ED4">
            <w:pPr>
              <w:rPr>
                <w:rFonts w:ascii="Arial" w:hAnsi="Arial" w:cs="Arial"/>
              </w:rPr>
            </w:pPr>
            <w:r w:rsidRPr="00672430">
              <w:rPr>
                <w:rFonts w:ascii="Arial" w:hAnsi="Arial" w:cs="Arial"/>
              </w:rPr>
              <w:t>The data gathered for future WRES returns or monitoring compliance will enable the more accurate reporting of the BME workforce position within BSW CCG.</w:t>
            </w:r>
          </w:p>
        </w:tc>
        <w:tc>
          <w:tcPr>
            <w:tcW w:w="1985" w:type="dxa"/>
          </w:tcPr>
          <w:p w14:paraId="133AAB9B" w14:textId="77777777" w:rsidR="00EB3593" w:rsidRPr="00672430" w:rsidRDefault="00EB3593">
            <w:pPr>
              <w:rPr>
                <w:rFonts w:ascii="Arial" w:hAnsi="Arial" w:cs="Arial"/>
              </w:rPr>
            </w:pPr>
          </w:p>
        </w:tc>
        <w:tc>
          <w:tcPr>
            <w:tcW w:w="1417" w:type="dxa"/>
          </w:tcPr>
          <w:p w14:paraId="4CD625BC" w14:textId="1CCF5107" w:rsidR="00EB3593" w:rsidRPr="00672430" w:rsidRDefault="00E55ED4">
            <w:pPr>
              <w:rPr>
                <w:rFonts w:ascii="Arial" w:hAnsi="Arial" w:cs="Arial"/>
              </w:rPr>
            </w:pPr>
            <w:r w:rsidRPr="00672430">
              <w:rPr>
                <w:rFonts w:ascii="Arial" w:hAnsi="Arial" w:cs="Arial"/>
              </w:rPr>
              <w:t xml:space="preserve">December 2021 </w:t>
            </w:r>
          </w:p>
        </w:tc>
        <w:tc>
          <w:tcPr>
            <w:tcW w:w="1559" w:type="dxa"/>
          </w:tcPr>
          <w:p w14:paraId="4E7281A0" w14:textId="74318AE8" w:rsidR="00EB3593" w:rsidRPr="00672430" w:rsidRDefault="00E55ED4">
            <w:pPr>
              <w:rPr>
                <w:rFonts w:ascii="Arial" w:hAnsi="Arial" w:cs="Arial"/>
              </w:rPr>
            </w:pPr>
            <w:r w:rsidRPr="00672430">
              <w:rPr>
                <w:rFonts w:ascii="Arial" w:hAnsi="Arial" w:cs="Arial"/>
              </w:rPr>
              <w:t>CSU HR</w:t>
            </w:r>
          </w:p>
        </w:tc>
      </w:tr>
      <w:tr w:rsidR="000C023F" w:rsidRPr="00672430" w14:paraId="722D2B07" w14:textId="77777777" w:rsidTr="00687006">
        <w:tc>
          <w:tcPr>
            <w:tcW w:w="3114" w:type="dxa"/>
            <w:shd w:val="clear" w:color="auto" w:fill="00B0F0"/>
          </w:tcPr>
          <w:p w14:paraId="0D8C9C4D" w14:textId="77777777" w:rsidR="000C023F" w:rsidRPr="00672430" w:rsidRDefault="000C023F" w:rsidP="00B5775E">
            <w:pPr>
              <w:spacing w:line="264" w:lineRule="auto"/>
              <w:jc w:val="center"/>
              <w:rPr>
                <w:rFonts w:ascii="Arial" w:hAnsi="Arial" w:cs="Arial"/>
                <w:b/>
              </w:rPr>
            </w:pPr>
          </w:p>
        </w:tc>
        <w:tc>
          <w:tcPr>
            <w:tcW w:w="3402" w:type="dxa"/>
            <w:shd w:val="clear" w:color="auto" w:fill="00B0F0"/>
          </w:tcPr>
          <w:p w14:paraId="6654EBFE" w14:textId="77777777" w:rsidR="000C023F" w:rsidRPr="00672430" w:rsidRDefault="000C023F">
            <w:pPr>
              <w:rPr>
                <w:rFonts w:ascii="Arial" w:hAnsi="Arial" w:cs="Arial"/>
              </w:rPr>
            </w:pPr>
          </w:p>
        </w:tc>
        <w:tc>
          <w:tcPr>
            <w:tcW w:w="2693" w:type="dxa"/>
            <w:shd w:val="clear" w:color="auto" w:fill="00B0F0"/>
          </w:tcPr>
          <w:p w14:paraId="62EE6E0D" w14:textId="77777777" w:rsidR="000C023F" w:rsidRPr="00672430" w:rsidRDefault="000C023F">
            <w:pPr>
              <w:rPr>
                <w:rFonts w:ascii="Arial" w:hAnsi="Arial" w:cs="Arial"/>
              </w:rPr>
            </w:pPr>
          </w:p>
        </w:tc>
        <w:tc>
          <w:tcPr>
            <w:tcW w:w="1985" w:type="dxa"/>
            <w:shd w:val="clear" w:color="auto" w:fill="00B0F0"/>
          </w:tcPr>
          <w:p w14:paraId="7000CF72" w14:textId="77777777" w:rsidR="000C023F" w:rsidRPr="00672430" w:rsidDel="000C023F" w:rsidRDefault="000C023F">
            <w:pPr>
              <w:rPr>
                <w:rFonts w:ascii="Arial" w:hAnsi="Arial" w:cs="Arial"/>
              </w:rPr>
            </w:pPr>
          </w:p>
        </w:tc>
        <w:tc>
          <w:tcPr>
            <w:tcW w:w="1417" w:type="dxa"/>
            <w:shd w:val="clear" w:color="auto" w:fill="00B0F0"/>
          </w:tcPr>
          <w:p w14:paraId="6A2349BD" w14:textId="77777777" w:rsidR="000C023F" w:rsidRPr="00672430" w:rsidDel="000C023F" w:rsidRDefault="000C023F">
            <w:pPr>
              <w:rPr>
                <w:rFonts w:ascii="Arial" w:hAnsi="Arial" w:cs="Arial"/>
              </w:rPr>
            </w:pPr>
          </w:p>
        </w:tc>
        <w:tc>
          <w:tcPr>
            <w:tcW w:w="1559" w:type="dxa"/>
            <w:shd w:val="clear" w:color="auto" w:fill="00B0F0"/>
          </w:tcPr>
          <w:p w14:paraId="66D0C547" w14:textId="77777777" w:rsidR="000C023F" w:rsidRPr="00672430" w:rsidDel="000C023F" w:rsidRDefault="000C023F">
            <w:pPr>
              <w:rPr>
                <w:rFonts w:ascii="Arial" w:hAnsi="Arial" w:cs="Arial"/>
              </w:rPr>
            </w:pPr>
          </w:p>
        </w:tc>
      </w:tr>
      <w:tr w:rsidR="002B2250" w:rsidRPr="00672430" w14:paraId="0C9DB62D" w14:textId="77777777" w:rsidTr="00687006">
        <w:tc>
          <w:tcPr>
            <w:tcW w:w="3114" w:type="dxa"/>
          </w:tcPr>
          <w:p w14:paraId="719C29BA" w14:textId="77777777" w:rsidR="002B2250" w:rsidRPr="00672430" w:rsidRDefault="002B2250" w:rsidP="00B5775E">
            <w:pPr>
              <w:spacing w:line="264" w:lineRule="auto"/>
              <w:jc w:val="center"/>
              <w:rPr>
                <w:rFonts w:ascii="Arial" w:hAnsi="Arial" w:cs="Arial"/>
                <w:b/>
              </w:rPr>
            </w:pPr>
            <w:r w:rsidRPr="00672430">
              <w:rPr>
                <w:rFonts w:ascii="Arial" w:hAnsi="Arial" w:cs="Arial"/>
                <w:b/>
              </w:rPr>
              <w:t xml:space="preserve">Recruitment and Retention </w:t>
            </w:r>
          </w:p>
          <w:p w14:paraId="1CFD793F" w14:textId="646664B0" w:rsidR="002B2250" w:rsidRPr="00672430" w:rsidRDefault="002B2250" w:rsidP="00B5775E">
            <w:pPr>
              <w:spacing w:line="264" w:lineRule="auto"/>
              <w:jc w:val="center"/>
              <w:rPr>
                <w:rFonts w:ascii="Arial" w:hAnsi="Arial" w:cs="Arial"/>
                <w:bCs/>
              </w:rPr>
            </w:pPr>
            <w:r w:rsidRPr="00672430">
              <w:rPr>
                <w:rFonts w:ascii="Arial" w:hAnsi="Arial" w:cs="Arial"/>
                <w:bCs/>
              </w:rPr>
              <w:t xml:space="preserve">WRES Indicator 2 </w:t>
            </w:r>
          </w:p>
        </w:tc>
        <w:tc>
          <w:tcPr>
            <w:tcW w:w="3402" w:type="dxa"/>
          </w:tcPr>
          <w:p w14:paraId="43211C82" w14:textId="5BBEA0CC" w:rsidR="002B2250" w:rsidRPr="00672430" w:rsidRDefault="002B2250">
            <w:pPr>
              <w:rPr>
                <w:rFonts w:ascii="Arial" w:hAnsi="Arial" w:cs="Arial"/>
              </w:rPr>
            </w:pPr>
          </w:p>
        </w:tc>
        <w:tc>
          <w:tcPr>
            <w:tcW w:w="2693" w:type="dxa"/>
          </w:tcPr>
          <w:p w14:paraId="684F9106" w14:textId="0D85AB37" w:rsidR="002B2250" w:rsidRPr="00672430" w:rsidRDefault="002B2250">
            <w:pPr>
              <w:rPr>
                <w:rFonts w:ascii="Arial" w:hAnsi="Arial" w:cs="Arial"/>
              </w:rPr>
            </w:pPr>
          </w:p>
        </w:tc>
        <w:tc>
          <w:tcPr>
            <w:tcW w:w="1985" w:type="dxa"/>
          </w:tcPr>
          <w:p w14:paraId="4F7B7F4D" w14:textId="20321584" w:rsidR="002B2250" w:rsidRPr="00672430" w:rsidRDefault="002B2250">
            <w:pPr>
              <w:rPr>
                <w:rFonts w:ascii="Arial" w:hAnsi="Arial" w:cs="Arial"/>
              </w:rPr>
            </w:pPr>
          </w:p>
        </w:tc>
        <w:tc>
          <w:tcPr>
            <w:tcW w:w="1417" w:type="dxa"/>
          </w:tcPr>
          <w:p w14:paraId="4FCF8AEF" w14:textId="3C70286B" w:rsidR="002B2250" w:rsidRPr="00672430" w:rsidRDefault="002B2250">
            <w:pPr>
              <w:rPr>
                <w:rFonts w:ascii="Arial" w:hAnsi="Arial" w:cs="Arial"/>
              </w:rPr>
            </w:pPr>
          </w:p>
        </w:tc>
        <w:tc>
          <w:tcPr>
            <w:tcW w:w="1559" w:type="dxa"/>
          </w:tcPr>
          <w:p w14:paraId="6811C41F" w14:textId="35CB64F1" w:rsidR="002B2250" w:rsidRPr="00672430" w:rsidRDefault="002B2250">
            <w:pPr>
              <w:rPr>
                <w:rFonts w:ascii="Arial" w:hAnsi="Arial" w:cs="Arial"/>
              </w:rPr>
            </w:pPr>
          </w:p>
        </w:tc>
      </w:tr>
      <w:tr w:rsidR="0011295B" w:rsidRPr="00672430" w14:paraId="270C2944" w14:textId="77777777" w:rsidTr="00687006">
        <w:tc>
          <w:tcPr>
            <w:tcW w:w="3114" w:type="dxa"/>
          </w:tcPr>
          <w:p w14:paraId="1B438C28" w14:textId="5DB900C4" w:rsidR="0014079C" w:rsidRPr="00672430" w:rsidRDefault="002B2250" w:rsidP="002B2250">
            <w:pPr>
              <w:spacing w:line="264" w:lineRule="auto"/>
              <w:rPr>
                <w:rFonts w:ascii="Arial" w:hAnsi="Arial" w:cs="Arial"/>
                <w:bCs/>
              </w:rPr>
            </w:pPr>
            <w:r w:rsidRPr="00672430">
              <w:rPr>
                <w:rFonts w:ascii="Arial" w:hAnsi="Arial" w:cs="Arial"/>
                <w:bCs/>
              </w:rPr>
              <w:t xml:space="preserve">To eliminate the gap between White and BME colleagues who are appointed following shortlisting. </w:t>
            </w:r>
          </w:p>
        </w:tc>
        <w:tc>
          <w:tcPr>
            <w:tcW w:w="3402" w:type="dxa"/>
          </w:tcPr>
          <w:p w14:paraId="1DE46E59" w14:textId="77777777" w:rsidR="00CA19F3" w:rsidRPr="00672430" w:rsidRDefault="00A1081A" w:rsidP="00CA19F3">
            <w:pPr>
              <w:rPr>
                <w:rFonts w:ascii="Arial" w:hAnsi="Arial" w:cs="Arial"/>
              </w:rPr>
            </w:pPr>
            <w:r w:rsidRPr="00672430">
              <w:rPr>
                <w:rFonts w:ascii="Arial" w:hAnsi="Arial" w:cs="Arial"/>
              </w:rPr>
              <w:t xml:space="preserve">All recruiting managers will attend at the CCGs </w:t>
            </w:r>
            <w:r w:rsidR="006C2CCD" w:rsidRPr="00672430">
              <w:rPr>
                <w:rFonts w:ascii="Arial" w:hAnsi="Arial" w:cs="Arial"/>
              </w:rPr>
              <w:t xml:space="preserve">mandatory </w:t>
            </w:r>
            <w:r w:rsidRPr="00672430">
              <w:rPr>
                <w:rFonts w:ascii="Arial" w:hAnsi="Arial" w:cs="Arial"/>
              </w:rPr>
              <w:t>policy training covering recruitment and selection training</w:t>
            </w:r>
            <w:r w:rsidR="00B74335" w:rsidRPr="00672430">
              <w:rPr>
                <w:rFonts w:ascii="Arial" w:hAnsi="Arial" w:cs="Arial"/>
              </w:rPr>
              <w:t xml:space="preserve"> </w:t>
            </w:r>
            <w:r w:rsidR="00CA19F3" w:rsidRPr="00672430">
              <w:rPr>
                <w:rFonts w:ascii="Arial" w:hAnsi="Arial" w:cs="Arial"/>
              </w:rPr>
              <w:t>that covers UCB, inclusion and values based recruitment</w:t>
            </w:r>
          </w:p>
          <w:p w14:paraId="01F23921" w14:textId="5F6A068D" w:rsidR="006C2CCD" w:rsidRPr="00672430" w:rsidRDefault="006C2CCD">
            <w:pPr>
              <w:rPr>
                <w:rFonts w:ascii="Arial" w:hAnsi="Arial" w:cs="Arial"/>
              </w:rPr>
            </w:pPr>
          </w:p>
          <w:p w14:paraId="6F3870B3" w14:textId="77777777" w:rsidR="006C2CCD" w:rsidRPr="00672430" w:rsidRDefault="006C2CCD">
            <w:pPr>
              <w:rPr>
                <w:rFonts w:ascii="Arial" w:hAnsi="Arial" w:cs="Arial"/>
              </w:rPr>
            </w:pPr>
          </w:p>
          <w:p w14:paraId="7F5E785D" w14:textId="663C7AF3" w:rsidR="002B2250" w:rsidRPr="00672430" w:rsidRDefault="002B2250">
            <w:pPr>
              <w:rPr>
                <w:rFonts w:ascii="Arial" w:hAnsi="Arial" w:cs="Arial"/>
              </w:rPr>
            </w:pPr>
          </w:p>
          <w:p w14:paraId="583BD46E" w14:textId="468DE5ED" w:rsidR="00A1081A" w:rsidRPr="00672430" w:rsidRDefault="00A1081A">
            <w:pPr>
              <w:rPr>
                <w:rFonts w:ascii="Arial" w:hAnsi="Arial" w:cs="Arial"/>
              </w:rPr>
            </w:pPr>
            <w:r w:rsidRPr="00672430">
              <w:rPr>
                <w:rFonts w:ascii="Arial" w:hAnsi="Arial" w:cs="Arial"/>
              </w:rPr>
              <w:lastRenderedPageBreak/>
              <w:t xml:space="preserve">Interview panel chairs will be required to confirm that they have attended at recruitment and selection training. </w:t>
            </w:r>
          </w:p>
          <w:p w14:paraId="6EEECAA3" w14:textId="77777777" w:rsidR="002B2250" w:rsidRPr="00672430" w:rsidRDefault="002B2250">
            <w:pPr>
              <w:rPr>
                <w:rFonts w:ascii="Arial" w:hAnsi="Arial" w:cs="Arial"/>
              </w:rPr>
            </w:pPr>
          </w:p>
          <w:p w14:paraId="1BDC0329" w14:textId="77777777" w:rsidR="002B2250" w:rsidRPr="00672430" w:rsidRDefault="002B2250">
            <w:pPr>
              <w:rPr>
                <w:rFonts w:ascii="Arial" w:hAnsi="Arial" w:cs="Arial"/>
              </w:rPr>
            </w:pPr>
          </w:p>
          <w:p w14:paraId="4BAA96A3" w14:textId="77777777" w:rsidR="002B2250" w:rsidRPr="00672430" w:rsidRDefault="002B2250">
            <w:pPr>
              <w:rPr>
                <w:rFonts w:ascii="Arial" w:hAnsi="Arial" w:cs="Arial"/>
              </w:rPr>
            </w:pPr>
          </w:p>
          <w:p w14:paraId="41C9332A" w14:textId="77777777" w:rsidR="002B2250" w:rsidRPr="00672430" w:rsidRDefault="002B2250">
            <w:pPr>
              <w:rPr>
                <w:rFonts w:ascii="Arial" w:hAnsi="Arial" w:cs="Arial"/>
              </w:rPr>
            </w:pPr>
          </w:p>
          <w:p w14:paraId="099E502D" w14:textId="77777777" w:rsidR="002B2250" w:rsidRPr="00672430" w:rsidRDefault="002B2250">
            <w:pPr>
              <w:rPr>
                <w:rFonts w:ascii="Arial" w:hAnsi="Arial" w:cs="Arial"/>
              </w:rPr>
            </w:pPr>
          </w:p>
          <w:p w14:paraId="0964A9A9" w14:textId="00E10194" w:rsidR="0066070A" w:rsidRPr="00672430" w:rsidRDefault="0066070A">
            <w:pPr>
              <w:rPr>
                <w:rFonts w:ascii="Arial" w:hAnsi="Arial" w:cs="Arial"/>
              </w:rPr>
            </w:pPr>
            <w:r w:rsidRPr="00672430">
              <w:rPr>
                <w:rFonts w:ascii="Arial" w:hAnsi="Arial" w:cs="Arial"/>
              </w:rPr>
              <w:t xml:space="preserve"> </w:t>
            </w:r>
          </w:p>
        </w:tc>
        <w:tc>
          <w:tcPr>
            <w:tcW w:w="2693" w:type="dxa"/>
          </w:tcPr>
          <w:p w14:paraId="7EC3383A" w14:textId="00D1FFCE" w:rsidR="0014079C" w:rsidRPr="00672430" w:rsidRDefault="00A1081A">
            <w:pPr>
              <w:rPr>
                <w:rFonts w:ascii="Arial" w:hAnsi="Arial" w:cs="Arial"/>
              </w:rPr>
            </w:pPr>
            <w:r w:rsidRPr="00672430">
              <w:rPr>
                <w:rFonts w:ascii="Arial" w:hAnsi="Arial" w:cs="Arial"/>
              </w:rPr>
              <w:lastRenderedPageBreak/>
              <w:t xml:space="preserve">All line managers will be </w:t>
            </w:r>
            <w:r w:rsidR="006C2CCD" w:rsidRPr="00672430">
              <w:rPr>
                <w:rFonts w:ascii="Arial" w:hAnsi="Arial" w:cs="Arial"/>
              </w:rPr>
              <w:t>required</w:t>
            </w:r>
            <w:r w:rsidRPr="00672430">
              <w:rPr>
                <w:rFonts w:ascii="Arial" w:hAnsi="Arial" w:cs="Arial"/>
              </w:rPr>
              <w:t xml:space="preserve"> to attend at the recruitment and selection policy training and gain knowledge and skills</w:t>
            </w:r>
            <w:r w:rsidR="00CA19F3" w:rsidRPr="00672430">
              <w:rPr>
                <w:rFonts w:ascii="Arial" w:hAnsi="Arial" w:cs="Arial"/>
              </w:rPr>
              <w:t xml:space="preserve"> to include all areas of the recruitment process. </w:t>
            </w:r>
            <w:r w:rsidRPr="00672430">
              <w:rPr>
                <w:rFonts w:ascii="Arial" w:hAnsi="Arial" w:cs="Arial"/>
              </w:rPr>
              <w:t xml:space="preserve"> </w:t>
            </w:r>
            <w:r w:rsidR="002B2250" w:rsidRPr="00672430">
              <w:rPr>
                <w:rFonts w:ascii="Arial" w:hAnsi="Arial" w:cs="Arial"/>
              </w:rPr>
              <w:t xml:space="preserve"> To increase recruitment and selection skills, including the promotion of </w:t>
            </w:r>
            <w:r w:rsidR="002B2250" w:rsidRPr="00672430">
              <w:rPr>
                <w:rFonts w:ascii="Arial" w:hAnsi="Arial" w:cs="Arial"/>
              </w:rPr>
              <w:lastRenderedPageBreak/>
              <w:t>inclusion for recruiting managers and robust recruitment process with positive experience for candidates.</w:t>
            </w:r>
          </w:p>
          <w:p w14:paraId="72BD2720" w14:textId="5D92F21B" w:rsidR="006C2CCD" w:rsidRPr="00672430" w:rsidRDefault="006C2CCD">
            <w:pPr>
              <w:rPr>
                <w:rFonts w:ascii="Arial" w:hAnsi="Arial" w:cs="Arial"/>
              </w:rPr>
            </w:pPr>
          </w:p>
          <w:p w14:paraId="695EDCD5" w14:textId="68388D5E" w:rsidR="006C2CCD" w:rsidRPr="00672430" w:rsidRDefault="006C2CCD">
            <w:pPr>
              <w:rPr>
                <w:rFonts w:ascii="Arial" w:hAnsi="Arial" w:cs="Arial"/>
              </w:rPr>
            </w:pPr>
            <w:r w:rsidRPr="00672430">
              <w:rPr>
                <w:rFonts w:ascii="Arial" w:hAnsi="Arial" w:cs="Arial"/>
              </w:rPr>
              <w:t>To remove any shortlisting bias that may exist through training line managers in shortlisting actions.</w:t>
            </w:r>
          </w:p>
          <w:p w14:paraId="75CD64AD" w14:textId="59DB6C8F" w:rsidR="0066070A" w:rsidRPr="00672430" w:rsidRDefault="0066070A">
            <w:pPr>
              <w:rPr>
                <w:rFonts w:ascii="Arial" w:hAnsi="Arial" w:cs="Arial"/>
              </w:rPr>
            </w:pPr>
          </w:p>
        </w:tc>
        <w:tc>
          <w:tcPr>
            <w:tcW w:w="1985" w:type="dxa"/>
          </w:tcPr>
          <w:p w14:paraId="44D730E6" w14:textId="77777777" w:rsidR="0014079C" w:rsidRPr="00672430" w:rsidRDefault="002B2250">
            <w:pPr>
              <w:rPr>
                <w:rFonts w:ascii="Arial" w:hAnsi="Arial" w:cs="Arial"/>
              </w:rPr>
            </w:pPr>
            <w:r w:rsidRPr="00672430">
              <w:rPr>
                <w:rFonts w:ascii="Arial" w:hAnsi="Arial" w:cs="Arial"/>
              </w:rPr>
              <w:lastRenderedPageBreak/>
              <w:t xml:space="preserve">CCG People Strategy, and People Plan. </w:t>
            </w:r>
          </w:p>
          <w:p w14:paraId="3D0A7914" w14:textId="77777777" w:rsidR="002B2250" w:rsidRPr="00672430" w:rsidRDefault="002B2250">
            <w:pPr>
              <w:rPr>
                <w:rFonts w:ascii="Arial" w:hAnsi="Arial" w:cs="Arial"/>
              </w:rPr>
            </w:pPr>
          </w:p>
          <w:p w14:paraId="37A849BA" w14:textId="77777777" w:rsidR="002B2250" w:rsidRPr="00672430" w:rsidRDefault="002B2250">
            <w:pPr>
              <w:rPr>
                <w:rFonts w:ascii="Arial" w:hAnsi="Arial" w:cs="Arial"/>
              </w:rPr>
            </w:pPr>
          </w:p>
          <w:p w14:paraId="69507740" w14:textId="77777777" w:rsidR="002B2250" w:rsidRPr="00672430" w:rsidRDefault="002B2250">
            <w:pPr>
              <w:rPr>
                <w:rFonts w:ascii="Arial" w:hAnsi="Arial" w:cs="Arial"/>
              </w:rPr>
            </w:pPr>
          </w:p>
          <w:p w14:paraId="2A72A418" w14:textId="77777777" w:rsidR="002B2250" w:rsidRPr="00672430" w:rsidRDefault="002B2250">
            <w:pPr>
              <w:rPr>
                <w:rFonts w:ascii="Arial" w:hAnsi="Arial" w:cs="Arial"/>
              </w:rPr>
            </w:pPr>
          </w:p>
          <w:p w14:paraId="25B5882B" w14:textId="26D2CEAF" w:rsidR="006C2CCD" w:rsidRPr="00672430" w:rsidRDefault="006C2CCD">
            <w:pPr>
              <w:rPr>
                <w:rFonts w:ascii="Arial" w:hAnsi="Arial" w:cs="Arial"/>
              </w:rPr>
            </w:pPr>
          </w:p>
          <w:p w14:paraId="004FDC88" w14:textId="12CBEF6D" w:rsidR="003C2857" w:rsidRPr="00672430" w:rsidRDefault="003C2857">
            <w:pPr>
              <w:rPr>
                <w:rFonts w:ascii="Arial" w:hAnsi="Arial" w:cs="Arial"/>
              </w:rPr>
            </w:pPr>
          </w:p>
          <w:p w14:paraId="34ACEDE9" w14:textId="77777777" w:rsidR="003C2857" w:rsidRPr="00672430" w:rsidRDefault="003C2857">
            <w:pPr>
              <w:rPr>
                <w:rFonts w:ascii="Arial" w:hAnsi="Arial" w:cs="Arial"/>
              </w:rPr>
            </w:pPr>
          </w:p>
          <w:p w14:paraId="662173D3" w14:textId="77777777" w:rsidR="006C2CCD" w:rsidRPr="00672430" w:rsidRDefault="006C2CCD">
            <w:pPr>
              <w:rPr>
                <w:rFonts w:ascii="Arial" w:hAnsi="Arial" w:cs="Arial"/>
              </w:rPr>
            </w:pPr>
          </w:p>
          <w:p w14:paraId="445E29A4" w14:textId="77777777" w:rsidR="006C2CCD" w:rsidRPr="00672430" w:rsidRDefault="006C2CCD">
            <w:pPr>
              <w:rPr>
                <w:rFonts w:ascii="Arial" w:hAnsi="Arial" w:cs="Arial"/>
              </w:rPr>
            </w:pPr>
          </w:p>
          <w:p w14:paraId="511EED22" w14:textId="77777777" w:rsidR="006C2CCD" w:rsidRPr="00672430" w:rsidRDefault="006C2CCD">
            <w:pPr>
              <w:rPr>
                <w:rFonts w:ascii="Arial" w:hAnsi="Arial" w:cs="Arial"/>
              </w:rPr>
            </w:pPr>
          </w:p>
          <w:p w14:paraId="76EB0442" w14:textId="77777777" w:rsidR="006C2CCD" w:rsidRPr="00672430" w:rsidRDefault="006C2CCD">
            <w:pPr>
              <w:rPr>
                <w:rFonts w:ascii="Arial" w:hAnsi="Arial" w:cs="Arial"/>
              </w:rPr>
            </w:pPr>
          </w:p>
          <w:p w14:paraId="34327468" w14:textId="77777777" w:rsidR="006C2CCD" w:rsidRPr="00672430" w:rsidRDefault="006C2CCD">
            <w:pPr>
              <w:rPr>
                <w:rFonts w:ascii="Arial" w:hAnsi="Arial" w:cs="Arial"/>
              </w:rPr>
            </w:pPr>
          </w:p>
          <w:p w14:paraId="74D7E50F" w14:textId="77777777" w:rsidR="006C2CCD" w:rsidRPr="00672430" w:rsidRDefault="006C2CCD">
            <w:pPr>
              <w:rPr>
                <w:rFonts w:ascii="Arial" w:hAnsi="Arial" w:cs="Arial"/>
              </w:rPr>
            </w:pPr>
          </w:p>
          <w:p w14:paraId="639C2819" w14:textId="0EA897E5" w:rsidR="002B2250" w:rsidRPr="00672430" w:rsidRDefault="002B2250">
            <w:pPr>
              <w:rPr>
                <w:rFonts w:ascii="Arial" w:hAnsi="Arial" w:cs="Arial"/>
              </w:rPr>
            </w:pPr>
            <w:r w:rsidRPr="00672430">
              <w:rPr>
                <w:rFonts w:ascii="Arial" w:hAnsi="Arial" w:cs="Arial"/>
              </w:rPr>
              <w:t xml:space="preserve">A Model Employer </w:t>
            </w:r>
          </w:p>
        </w:tc>
        <w:tc>
          <w:tcPr>
            <w:tcW w:w="1417" w:type="dxa"/>
          </w:tcPr>
          <w:p w14:paraId="6755B71A" w14:textId="4AF6905D" w:rsidR="0014079C" w:rsidRPr="00672430" w:rsidRDefault="006C2CCD">
            <w:pPr>
              <w:rPr>
                <w:rFonts w:ascii="Arial" w:hAnsi="Arial" w:cs="Arial"/>
              </w:rPr>
            </w:pPr>
            <w:r w:rsidRPr="00672430">
              <w:rPr>
                <w:rFonts w:ascii="Arial" w:hAnsi="Arial" w:cs="Arial"/>
              </w:rPr>
              <w:lastRenderedPageBreak/>
              <w:t>December 2021</w:t>
            </w:r>
          </w:p>
          <w:p w14:paraId="61AC6025" w14:textId="77777777" w:rsidR="002B2250" w:rsidRPr="00672430" w:rsidRDefault="002B2250">
            <w:pPr>
              <w:rPr>
                <w:rFonts w:ascii="Arial" w:hAnsi="Arial" w:cs="Arial"/>
              </w:rPr>
            </w:pPr>
          </w:p>
          <w:p w14:paraId="40ECF674" w14:textId="77777777" w:rsidR="002B2250" w:rsidRPr="00672430" w:rsidRDefault="002B2250">
            <w:pPr>
              <w:rPr>
                <w:rFonts w:ascii="Arial" w:hAnsi="Arial" w:cs="Arial"/>
              </w:rPr>
            </w:pPr>
          </w:p>
          <w:p w14:paraId="69EE0915" w14:textId="77777777" w:rsidR="002B2250" w:rsidRPr="00672430" w:rsidRDefault="002B2250">
            <w:pPr>
              <w:rPr>
                <w:rFonts w:ascii="Arial" w:hAnsi="Arial" w:cs="Arial"/>
              </w:rPr>
            </w:pPr>
          </w:p>
          <w:p w14:paraId="73A52F79" w14:textId="77777777" w:rsidR="002B2250" w:rsidRPr="00672430" w:rsidRDefault="002B2250">
            <w:pPr>
              <w:rPr>
                <w:rFonts w:ascii="Arial" w:hAnsi="Arial" w:cs="Arial"/>
              </w:rPr>
            </w:pPr>
          </w:p>
          <w:p w14:paraId="63B6CFF4" w14:textId="77777777" w:rsidR="002B2250" w:rsidRPr="00672430" w:rsidRDefault="002B2250">
            <w:pPr>
              <w:rPr>
                <w:rFonts w:ascii="Arial" w:hAnsi="Arial" w:cs="Arial"/>
              </w:rPr>
            </w:pPr>
          </w:p>
          <w:p w14:paraId="19A3CB1B" w14:textId="77777777" w:rsidR="002B2250" w:rsidRPr="00672430" w:rsidRDefault="002B2250">
            <w:pPr>
              <w:rPr>
                <w:rFonts w:ascii="Arial" w:hAnsi="Arial" w:cs="Arial"/>
              </w:rPr>
            </w:pPr>
          </w:p>
          <w:p w14:paraId="6FA1AC75" w14:textId="77777777" w:rsidR="002B2250" w:rsidRPr="00672430" w:rsidRDefault="002B2250">
            <w:pPr>
              <w:rPr>
                <w:rFonts w:ascii="Arial" w:hAnsi="Arial" w:cs="Arial"/>
              </w:rPr>
            </w:pPr>
          </w:p>
          <w:p w14:paraId="2ED7316A" w14:textId="77777777" w:rsidR="006C2CCD" w:rsidRPr="00672430" w:rsidRDefault="006C2CCD">
            <w:pPr>
              <w:rPr>
                <w:rFonts w:ascii="Arial" w:hAnsi="Arial" w:cs="Arial"/>
              </w:rPr>
            </w:pPr>
          </w:p>
          <w:p w14:paraId="6C391CA6" w14:textId="77777777" w:rsidR="006C2CCD" w:rsidRPr="00672430" w:rsidRDefault="006C2CCD">
            <w:pPr>
              <w:rPr>
                <w:rFonts w:ascii="Arial" w:hAnsi="Arial" w:cs="Arial"/>
              </w:rPr>
            </w:pPr>
          </w:p>
          <w:p w14:paraId="1D9189CE" w14:textId="77777777" w:rsidR="006C2CCD" w:rsidRPr="00672430" w:rsidRDefault="006C2CCD">
            <w:pPr>
              <w:rPr>
                <w:rFonts w:ascii="Arial" w:hAnsi="Arial" w:cs="Arial"/>
              </w:rPr>
            </w:pPr>
          </w:p>
          <w:p w14:paraId="5643D8B8" w14:textId="77777777" w:rsidR="006C2CCD" w:rsidRPr="00672430" w:rsidRDefault="006C2CCD">
            <w:pPr>
              <w:rPr>
                <w:rFonts w:ascii="Arial" w:hAnsi="Arial" w:cs="Arial"/>
              </w:rPr>
            </w:pPr>
          </w:p>
          <w:p w14:paraId="74330CE1" w14:textId="77777777" w:rsidR="006C2CCD" w:rsidRPr="00672430" w:rsidRDefault="006C2CCD">
            <w:pPr>
              <w:rPr>
                <w:rFonts w:ascii="Arial" w:hAnsi="Arial" w:cs="Arial"/>
              </w:rPr>
            </w:pPr>
          </w:p>
          <w:p w14:paraId="48BCE7E3" w14:textId="77777777" w:rsidR="006C2CCD" w:rsidRPr="00672430" w:rsidRDefault="006C2CCD">
            <w:pPr>
              <w:rPr>
                <w:rFonts w:ascii="Arial" w:hAnsi="Arial" w:cs="Arial"/>
              </w:rPr>
            </w:pPr>
          </w:p>
          <w:p w14:paraId="5AAAB59F" w14:textId="77777777" w:rsidR="006C2CCD" w:rsidRPr="00672430" w:rsidRDefault="006C2CCD">
            <w:pPr>
              <w:rPr>
                <w:rFonts w:ascii="Arial" w:hAnsi="Arial" w:cs="Arial"/>
              </w:rPr>
            </w:pPr>
          </w:p>
          <w:p w14:paraId="78BB2C9B" w14:textId="62067378" w:rsidR="002B2250" w:rsidRPr="00672430" w:rsidRDefault="002B2250">
            <w:pPr>
              <w:rPr>
                <w:rFonts w:ascii="Arial" w:hAnsi="Arial" w:cs="Arial"/>
              </w:rPr>
            </w:pPr>
            <w:r w:rsidRPr="00672430">
              <w:rPr>
                <w:rFonts w:ascii="Arial" w:hAnsi="Arial" w:cs="Arial"/>
              </w:rPr>
              <w:t xml:space="preserve">July 2022 </w:t>
            </w:r>
          </w:p>
        </w:tc>
        <w:tc>
          <w:tcPr>
            <w:tcW w:w="1559" w:type="dxa"/>
          </w:tcPr>
          <w:p w14:paraId="6F8B935D" w14:textId="77777777" w:rsidR="0014079C" w:rsidRPr="00672430" w:rsidRDefault="00A1081A">
            <w:pPr>
              <w:rPr>
                <w:rFonts w:ascii="Arial" w:hAnsi="Arial" w:cs="Arial"/>
              </w:rPr>
            </w:pPr>
            <w:r w:rsidRPr="00672430">
              <w:rPr>
                <w:rFonts w:ascii="Arial" w:hAnsi="Arial" w:cs="Arial"/>
              </w:rPr>
              <w:lastRenderedPageBreak/>
              <w:t xml:space="preserve">CSU HR </w:t>
            </w:r>
          </w:p>
          <w:p w14:paraId="3BEA0F41" w14:textId="77777777" w:rsidR="002B2250" w:rsidRPr="00672430" w:rsidRDefault="002B2250">
            <w:pPr>
              <w:rPr>
                <w:rFonts w:ascii="Arial" w:hAnsi="Arial" w:cs="Arial"/>
              </w:rPr>
            </w:pPr>
          </w:p>
          <w:p w14:paraId="531A9265" w14:textId="77777777" w:rsidR="002B2250" w:rsidRPr="00672430" w:rsidRDefault="002B2250">
            <w:pPr>
              <w:rPr>
                <w:rFonts w:ascii="Arial" w:hAnsi="Arial" w:cs="Arial"/>
              </w:rPr>
            </w:pPr>
          </w:p>
          <w:p w14:paraId="65CAD30D" w14:textId="77777777" w:rsidR="002B2250" w:rsidRPr="00672430" w:rsidRDefault="002B2250">
            <w:pPr>
              <w:rPr>
                <w:rFonts w:ascii="Arial" w:hAnsi="Arial" w:cs="Arial"/>
              </w:rPr>
            </w:pPr>
          </w:p>
          <w:p w14:paraId="3E1B1013" w14:textId="77777777" w:rsidR="002B2250" w:rsidRPr="00672430" w:rsidRDefault="002B2250">
            <w:pPr>
              <w:rPr>
                <w:rFonts w:ascii="Arial" w:hAnsi="Arial" w:cs="Arial"/>
              </w:rPr>
            </w:pPr>
          </w:p>
          <w:p w14:paraId="6EDA8CEA" w14:textId="77777777" w:rsidR="002B2250" w:rsidRPr="00672430" w:rsidRDefault="002B2250">
            <w:pPr>
              <w:rPr>
                <w:rFonts w:ascii="Arial" w:hAnsi="Arial" w:cs="Arial"/>
              </w:rPr>
            </w:pPr>
          </w:p>
          <w:p w14:paraId="718CCA66" w14:textId="77777777" w:rsidR="002B2250" w:rsidRPr="00672430" w:rsidRDefault="002B2250">
            <w:pPr>
              <w:rPr>
                <w:rFonts w:ascii="Arial" w:hAnsi="Arial" w:cs="Arial"/>
              </w:rPr>
            </w:pPr>
          </w:p>
          <w:p w14:paraId="734212EE" w14:textId="77777777" w:rsidR="002B2250" w:rsidRPr="00672430" w:rsidRDefault="002B2250">
            <w:pPr>
              <w:rPr>
                <w:rFonts w:ascii="Arial" w:hAnsi="Arial" w:cs="Arial"/>
              </w:rPr>
            </w:pPr>
          </w:p>
          <w:p w14:paraId="7E0411C9" w14:textId="77777777" w:rsidR="006C2CCD" w:rsidRPr="00672430" w:rsidRDefault="006C2CCD">
            <w:pPr>
              <w:rPr>
                <w:rFonts w:ascii="Arial" w:hAnsi="Arial" w:cs="Arial"/>
              </w:rPr>
            </w:pPr>
          </w:p>
          <w:p w14:paraId="7F2C6E7D" w14:textId="77777777" w:rsidR="006C2CCD" w:rsidRPr="00672430" w:rsidRDefault="006C2CCD">
            <w:pPr>
              <w:rPr>
                <w:rFonts w:ascii="Arial" w:hAnsi="Arial" w:cs="Arial"/>
              </w:rPr>
            </w:pPr>
          </w:p>
          <w:p w14:paraId="66968DFC" w14:textId="77777777" w:rsidR="006C2CCD" w:rsidRPr="00672430" w:rsidRDefault="006C2CCD">
            <w:pPr>
              <w:rPr>
                <w:rFonts w:ascii="Arial" w:hAnsi="Arial" w:cs="Arial"/>
              </w:rPr>
            </w:pPr>
          </w:p>
          <w:p w14:paraId="676D6ADD" w14:textId="77777777" w:rsidR="006C2CCD" w:rsidRPr="00672430" w:rsidRDefault="006C2CCD">
            <w:pPr>
              <w:rPr>
                <w:rFonts w:ascii="Arial" w:hAnsi="Arial" w:cs="Arial"/>
              </w:rPr>
            </w:pPr>
          </w:p>
          <w:p w14:paraId="64119D81" w14:textId="77777777" w:rsidR="006C2CCD" w:rsidRPr="00672430" w:rsidRDefault="006C2CCD">
            <w:pPr>
              <w:rPr>
                <w:rFonts w:ascii="Arial" w:hAnsi="Arial" w:cs="Arial"/>
              </w:rPr>
            </w:pPr>
          </w:p>
          <w:p w14:paraId="760D1C28" w14:textId="77777777" w:rsidR="006C2CCD" w:rsidRPr="00672430" w:rsidRDefault="006C2CCD">
            <w:pPr>
              <w:rPr>
                <w:rFonts w:ascii="Arial" w:hAnsi="Arial" w:cs="Arial"/>
              </w:rPr>
            </w:pPr>
          </w:p>
          <w:p w14:paraId="05C873E4" w14:textId="77777777" w:rsidR="006C2CCD" w:rsidRPr="00672430" w:rsidRDefault="006C2CCD">
            <w:pPr>
              <w:rPr>
                <w:rFonts w:ascii="Arial" w:hAnsi="Arial" w:cs="Arial"/>
              </w:rPr>
            </w:pPr>
          </w:p>
          <w:p w14:paraId="6A92D34D" w14:textId="77777777" w:rsidR="004F42C8" w:rsidRDefault="004F42C8">
            <w:pPr>
              <w:rPr>
                <w:rFonts w:ascii="Arial" w:hAnsi="Arial" w:cs="Arial"/>
              </w:rPr>
            </w:pPr>
          </w:p>
          <w:p w14:paraId="3FAB3B3B" w14:textId="665F2171" w:rsidR="002B2250" w:rsidRPr="00672430" w:rsidRDefault="002B2250">
            <w:pPr>
              <w:rPr>
                <w:rFonts w:ascii="Arial" w:hAnsi="Arial" w:cs="Arial"/>
              </w:rPr>
            </w:pPr>
            <w:r w:rsidRPr="00672430">
              <w:rPr>
                <w:rFonts w:ascii="Arial" w:hAnsi="Arial" w:cs="Arial"/>
              </w:rPr>
              <w:t>Director for People and OD/ CSU HR</w:t>
            </w:r>
          </w:p>
        </w:tc>
      </w:tr>
      <w:tr w:rsidR="00300BE4" w:rsidRPr="00672430" w14:paraId="69071BE8" w14:textId="77777777" w:rsidTr="00687006">
        <w:tc>
          <w:tcPr>
            <w:tcW w:w="3114" w:type="dxa"/>
          </w:tcPr>
          <w:p w14:paraId="2D1C9101" w14:textId="77777777" w:rsidR="00300BE4" w:rsidRPr="00672430" w:rsidRDefault="00300BE4" w:rsidP="00B5775E">
            <w:pPr>
              <w:spacing w:line="264" w:lineRule="auto"/>
              <w:jc w:val="center"/>
              <w:rPr>
                <w:rFonts w:ascii="Arial" w:hAnsi="Arial" w:cs="Arial"/>
                <w:bCs/>
              </w:rPr>
            </w:pPr>
          </w:p>
        </w:tc>
        <w:tc>
          <w:tcPr>
            <w:tcW w:w="3402" w:type="dxa"/>
          </w:tcPr>
          <w:p w14:paraId="4596F3EF" w14:textId="77777777" w:rsidR="00300BE4" w:rsidRPr="00672430" w:rsidRDefault="00300BE4">
            <w:pPr>
              <w:rPr>
                <w:rFonts w:ascii="Arial" w:hAnsi="Arial" w:cs="Arial"/>
                <w:bCs/>
              </w:rPr>
            </w:pPr>
            <w:r w:rsidRPr="00672430">
              <w:rPr>
                <w:rFonts w:ascii="Arial" w:hAnsi="Arial" w:cs="Arial"/>
                <w:bCs/>
              </w:rPr>
              <w:t>Opportunity offered to BME colleagues within the CCG to be mentored by a member of the Executive Team/SLT</w:t>
            </w:r>
          </w:p>
          <w:p w14:paraId="193ABE91" w14:textId="77777777" w:rsidR="00300BE4" w:rsidRPr="00672430" w:rsidRDefault="00300BE4">
            <w:pPr>
              <w:rPr>
                <w:rFonts w:ascii="Arial" w:hAnsi="Arial" w:cs="Arial"/>
                <w:bCs/>
              </w:rPr>
            </w:pPr>
          </w:p>
          <w:p w14:paraId="05336C7A" w14:textId="77777777" w:rsidR="00300BE4" w:rsidRPr="00672430" w:rsidRDefault="00300BE4">
            <w:pPr>
              <w:rPr>
                <w:rFonts w:ascii="Arial" w:hAnsi="Arial" w:cs="Arial"/>
                <w:bCs/>
              </w:rPr>
            </w:pPr>
          </w:p>
          <w:p w14:paraId="305CCCAD" w14:textId="77777777" w:rsidR="00300BE4" w:rsidRPr="00672430" w:rsidRDefault="00300BE4">
            <w:pPr>
              <w:rPr>
                <w:rFonts w:ascii="Arial" w:hAnsi="Arial" w:cs="Arial"/>
                <w:bCs/>
              </w:rPr>
            </w:pPr>
          </w:p>
          <w:p w14:paraId="3BF39A2C" w14:textId="5AFF2ADF" w:rsidR="00300BE4" w:rsidRPr="00672430" w:rsidRDefault="00300BE4">
            <w:pPr>
              <w:rPr>
                <w:rFonts w:ascii="Arial" w:hAnsi="Arial" w:cs="Arial"/>
                <w:bCs/>
              </w:rPr>
            </w:pPr>
            <w:r w:rsidRPr="00672430">
              <w:rPr>
                <w:rFonts w:ascii="Arial" w:hAnsi="Arial" w:cs="Arial"/>
                <w:bCs/>
              </w:rPr>
              <w:t>This action could be considered for the ICS.</w:t>
            </w:r>
          </w:p>
        </w:tc>
        <w:tc>
          <w:tcPr>
            <w:tcW w:w="2693" w:type="dxa"/>
          </w:tcPr>
          <w:p w14:paraId="04BB9BDF" w14:textId="77777777" w:rsidR="00300BE4" w:rsidRPr="00672430" w:rsidRDefault="00300BE4">
            <w:pPr>
              <w:rPr>
                <w:rFonts w:ascii="Arial" w:hAnsi="Arial" w:cs="Arial"/>
              </w:rPr>
            </w:pPr>
            <w:r w:rsidRPr="00672430">
              <w:rPr>
                <w:rFonts w:ascii="Arial" w:hAnsi="Arial" w:cs="Arial"/>
              </w:rPr>
              <w:t xml:space="preserve">BME colleagues supported throughout the mentoring relationship and opportunities for career progression identified and tracked. </w:t>
            </w:r>
          </w:p>
          <w:p w14:paraId="2E588561" w14:textId="77777777" w:rsidR="00300BE4" w:rsidRPr="00672430" w:rsidRDefault="00300BE4">
            <w:pPr>
              <w:rPr>
                <w:rFonts w:ascii="Arial" w:hAnsi="Arial" w:cs="Arial"/>
              </w:rPr>
            </w:pPr>
          </w:p>
          <w:p w14:paraId="0B6E566A" w14:textId="134F29A0" w:rsidR="00300BE4" w:rsidRPr="00672430" w:rsidRDefault="00300BE4">
            <w:pPr>
              <w:rPr>
                <w:rFonts w:ascii="Arial" w:hAnsi="Arial" w:cs="Arial"/>
              </w:rPr>
            </w:pPr>
            <w:r w:rsidRPr="00672430">
              <w:rPr>
                <w:rFonts w:ascii="Arial" w:hAnsi="Arial" w:cs="Arial"/>
              </w:rPr>
              <w:t xml:space="preserve">Connectedness with SLT/Executive team and BME colleagues. </w:t>
            </w:r>
          </w:p>
        </w:tc>
        <w:tc>
          <w:tcPr>
            <w:tcW w:w="1985" w:type="dxa"/>
          </w:tcPr>
          <w:p w14:paraId="22F5DE7A" w14:textId="329407D4" w:rsidR="00300BE4" w:rsidRPr="00672430" w:rsidRDefault="00300BE4">
            <w:pPr>
              <w:rPr>
                <w:rFonts w:ascii="Arial" w:hAnsi="Arial" w:cs="Arial"/>
              </w:rPr>
            </w:pPr>
            <w:r w:rsidRPr="00672430">
              <w:rPr>
                <w:rFonts w:ascii="Arial" w:hAnsi="Arial" w:cs="Arial"/>
              </w:rPr>
              <w:t xml:space="preserve">CCG People Strategy – Widening access to coaching and mentoring, Model Employer. </w:t>
            </w:r>
          </w:p>
        </w:tc>
        <w:tc>
          <w:tcPr>
            <w:tcW w:w="1417" w:type="dxa"/>
          </w:tcPr>
          <w:p w14:paraId="4D64AA1D" w14:textId="0CE7C3D5" w:rsidR="00300BE4" w:rsidRPr="00672430" w:rsidRDefault="00300BE4">
            <w:pPr>
              <w:rPr>
                <w:rFonts w:ascii="Arial" w:hAnsi="Arial" w:cs="Arial"/>
              </w:rPr>
            </w:pPr>
            <w:r w:rsidRPr="00672430">
              <w:rPr>
                <w:rFonts w:ascii="Arial" w:hAnsi="Arial" w:cs="Arial"/>
              </w:rPr>
              <w:t>July 2022</w:t>
            </w:r>
          </w:p>
        </w:tc>
        <w:tc>
          <w:tcPr>
            <w:tcW w:w="1559" w:type="dxa"/>
          </w:tcPr>
          <w:p w14:paraId="29DEF26D" w14:textId="24801961" w:rsidR="00300BE4" w:rsidRPr="00672430" w:rsidRDefault="00300BE4">
            <w:pPr>
              <w:rPr>
                <w:rFonts w:ascii="Arial" w:hAnsi="Arial" w:cs="Arial"/>
              </w:rPr>
            </w:pPr>
            <w:r w:rsidRPr="00672430">
              <w:rPr>
                <w:rFonts w:ascii="Arial" w:hAnsi="Arial" w:cs="Arial"/>
              </w:rPr>
              <w:t>Director for People and OD/CSU HR</w:t>
            </w:r>
          </w:p>
        </w:tc>
      </w:tr>
      <w:tr w:rsidR="00300BE4" w:rsidRPr="00672430" w14:paraId="6735284A" w14:textId="77777777" w:rsidTr="00687006">
        <w:tc>
          <w:tcPr>
            <w:tcW w:w="3114" w:type="dxa"/>
          </w:tcPr>
          <w:p w14:paraId="7DAEFE97" w14:textId="77777777" w:rsidR="00300BE4" w:rsidRPr="00672430" w:rsidRDefault="00300BE4" w:rsidP="00B5775E">
            <w:pPr>
              <w:spacing w:line="264" w:lineRule="auto"/>
              <w:jc w:val="center"/>
              <w:rPr>
                <w:rFonts w:ascii="Arial" w:hAnsi="Arial" w:cs="Arial"/>
                <w:bCs/>
              </w:rPr>
            </w:pPr>
          </w:p>
        </w:tc>
        <w:tc>
          <w:tcPr>
            <w:tcW w:w="3402" w:type="dxa"/>
          </w:tcPr>
          <w:p w14:paraId="3D69D96C" w14:textId="3F8074F3" w:rsidR="00300BE4" w:rsidRPr="00672430" w:rsidRDefault="006C2CCD">
            <w:pPr>
              <w:rPr>
                <w:rFonts w:ascii="Arial" w:hAnsi="Arial" w:cs="Arial"/>
                <w:bCs/>
              </w:rPr>
            </w:pPr>
            <w:r w:rsidRPr="00672430">
              <w:rPr>
                <w:rFonts w:ascii="Arial" w:hAnsi="Arial" w:cs="Arial"/>
                <w:bCs/>
              </w:rPr>
              <w:t>To continue to ensure a</w:t>
            </w:r>
            <w:r w:rsidR="00300BE4" w:rsidRPr="00672430">
              <w:rPr>
                <w:rFonts w:ascii="Arial" w:hAnsi="Arial" w:cs="Arial"/>
                <w:bCs/>
              </w:rPr>
              <w:t>dvertisements and job descriptions for roles to include clear statements regarding the value that the CCG puts on diversity and inclusiveness.</w:t>
            </w:r>
          </w:p>
        </w:tc>
        <w:tc>
          <w:tcPr>
            <w:tcW w:w="2693" w:type="dxa"/>
          </w:tcPr>
          <w:p w14:paraId="20C6D3BC" w14:textId="00A85AD9" w:rsidR="00300BE4" w:rsidRPr="00672430" w:rsidRDefault="00300BE4">
            <w:pPr>
              <w:rPr>
                <w:rFonts w:ascii="Arial" w:hAnsi="Arial" w:cs="Arial"/>
              </w:rPr>
            </w:pPr>
            <w:r w:rsidRPr="00672430">
              <w:rPr>
                <w:rFonts w:ascii="Arial" w:hAnsi="Arial" w:cs="Arial"/>
              </w:rPr>
              <w:t xml:space="preserve">Ensuring that colleagues are clear that the CCG values diversity and inclusiveness and that this is part of the CCG culture. </w:t>
            </w:r>
          </w:p>
        </w:tc>
        <w:tc>
          <w:tcPr>
            <w:tcW w:w="1985" w:type="dxa"/>
          </w:tcPr>
          <w:p w14:paraId="06B5A26D" w14:textId="4224DBA0" w:rsidR="00300BE4" w:rsidRPr="00672430" w:rsidRDefault="00300BE4">
            <w:pPr>
              <w:rPr>
                <w:rFonts w:ascii="Arial" w:hAnsi="Arial" w:cs="Arial"/>
              </w:rPr>
            </w:pPr>
            <w:r w:rsidRPr="00672430">
              <w:rPr>
                <w:rFonts w:ascii="Arial" w:hAnsi="Arial" w:cs="Arial"/>
              </w:rPr>
              <w:t>CCG People Strategy and Plan.</w:t>
            </w:r>
          </w:p>
        </w:tc>
        <w:tc>
          <w:tcPr>
            <w:tcW w:w="1417" w:type="dxa"/>
          </w:tcPr>
          <w:p w14:paraId="0124DBE2" w14:textId="0CFFDF9B" w:rsidR="00300BE4" w:rsidRPr="00672430" w:rsidRDefault="006C2CCD">
            <w:pPr>
              <w:rPr>
                <w:rFonts w:ascii="Arial" w:hAnsi="Arial" w:cs="Arial"/>
              </w:rPr>
            </w:pPr>
            <w:r w:rsidRPr="00672430">
              <w:rPr>
                <w:rFonts w:ascii="Arial" w:hAnsi="Arial" w:cs="Arial"/>
              </w:rPr>
              <w:t>Ongoing</w:t>
            </w:r>
          </w:p>
        </w:tc>
        <w:tc>
          <w:tcPr>
            <w:tcW w:w="1559" w:type="dxa"/>
          </w:tcPr>
          <w:p w14:paraId="7E142DFC" w14:textId="2BCF45EF" w:rsidR="00300BE4" w:rsidRPr="00672430" w:rsidRDefault="00300BE4">
            <w:pPr>
              <w:rPr>
                <w:rFonts w:ascii="Arial" w:hAnsi="Arial" w:cs="Arial"/>
              </w:rPr>
            </w:pPr>
            <w:r w:rsidRPr="00672430">
              <w:rPr>
                <w:rFonts w:ascii="Arial" w:hAnsi="Arial" w:cs="Arial"/>
              </w:rPr>
              <w:t>CSU HR</w:t>
            </w:r>
          </w:p>
        </w:tc>
      </w:tr>
      <w:tr w:rsidR="00300BE4" w:rsidRPr="00672430" w14:paraId="2127A3E8" w14:textId="77777777" w:rsidTr="00687006">
        <w:tc>
          <w:tcPr>
            <w:tcW w:w="3114" w:type="dxa"/>
          </w:tcPr>
          <w:p w14:paraId="16F9FBCD" w14:textId="77777777" w:rsidR="00300BE4" w:rsidRPr="00672430" w:rsidRDefault="00300BE4" w:rsidP="00B5775E">
            <w:pPr>
              <w:spacing w:line="264" w:lineRule="auto"/>
              <w:jc w:val="center"/>
              <w:rPr>
                <w:rFonts w:ascii="Arial" w:hAnsi="Arial" w:cs="Arial"/>
                <w:bCs/>
              </w:rPr>
            </w:pPr>
          </w:p>
        </w:tc>
        <w:tc>
          <w:tcPr>
            <w:tcW w:w="3402" w:type="dxa"/>
          </w:tcPr>
          <w:p w14:paraId="0F3DB58D" w14:textId="5EFCA3E9" w:rsidR="00300BE4" w:rsidRPr="00672430" w:rsidRDefault="00300BE4">
            <w:pPr>
              <w:rPr>
                <w:rFonts w:ascii="Arial" w:hAnsi="Arial" w:cs="Arial"/>
                <w:bCs/>
              </w:rPr>
            </w:pPr>
            <w:r w:rsidRPr="00672430">
              <w:rPr>
                <w:rFonts w:ascii="Arial" w:hAnsi="Arial" w:cs="Arial"/>
                <w:bCs/>
              </w:rPr>
              <w:t>To identify opportunities for BME colleagues to shadow senior colleagues within the CCG.</w:t>
            </w:r>
          </w:p>
        </w:tc>
        <w:tc>
          <w:tcPr>
            <w:tcW w:w="2693" w:type="dxa"/>
          </w:tcPr>
          <w:p w14:paraId="4D6AA00A" w14:textId="7DE8B909" w:rsidR="00300BE4" w:rsidRPr="00672430" w:rsidRDefault="00300BE4">
            <w:pPr>
              <w:rPr>
                <w:rFonts w:ascii="Arial" w:hAnsi="Arial" w:cs="Arial"/>
              </w:rPr>
            </w:pPr>
            <w:r w:rsidRPr="00672430">
              <w:rPr>
                <w:rFonts w:ascii="Arial" w:hAnsi="Arial" w:cs="Arial"/>
              </w:rPr>
              <w:t xml:space="preserve">BME colleagues are </w:t>
            </w:r>
            <w:r w:rsidR="00776622" w:rsidRPr="00672430">
              <w:rPr>
                <w:rFonts w:ascii="Arial" w:hAnsi="Arial" w:cs="Arial"/>
              </w:rPr>
              <w:t>able</w:t>
            </w:r>
            <w:r w:rsidRPr="00672430">
              <w:rPr>
                <w:rFonts w:ascii="Arial" w:hAnsi="Arial" w:cs="Arial"/>
              </w:rPr>
              <w:t xml:space="preserve"> to shadow senior/executive colleagues carrying out </w:t>
            </w:r>
            <w:r w:rsidRPr="00672430">
              <w:rPr>
                <w:rFonts w:ascii="Arial" w:hAnsi="Arial" w:cs="Arial"/>
              </w:rPr>
              <w:lastRenderedPageBreak/>
              <w:t>their day to day duties and discuss their career goals and developmental needs to move into senior level roles from Band 8 and above to VSM level positions at the CCG.</w:t>
            </w:r>
          </w:p>
        </w:tc>
        <w:tc>
          <w:tcPr>
            <w:tcW w:w="1985" w:type="dxa"/>
          </w:tcPr>
          <w:p w14:paraId="0E8A73DB" w14:textId="3B02A9CC" w:rsidR="00300BE4" w:rsidRPr="00672430" w:rsidRDefault="00300BE4">
            <w:pPr>
              <w:rPr>
                <w:rFonts w:ascii="Arial" w:hAnsi="Arial" w:cs="Arial"/>
              </w:rPr>
            </w:pPr>
            <w:r w:rsidRPr="00672430">
              <w:rPr>
                <w:rFonts w:ascii="Arial" w:hAnsi="Arial" w:cs="Arial"/>
              </w:rPr>
              <w:lastRenderedPageBreak/>
              <w:t>CCG People Strategy</w:t>
            </w:r>
          </w:p>
        </w:tc>
        <w:tc>
          <w:tcPr>
            <w:tcW w:w="1417" w:type="dxa"/>
          </w:tcPr>
          <w:p w14:paraId="708B5253" w14:textId="3E3FD2BC" w:rsidR="00300BE4" w:rsidRPr="00672430" w:rsidRDefault="00300BE4">
            <w:pPr>
              <w:rPr>
                <w:rFonts w:ascii="Arial" w:hAnsi="Arial" w:cs="Arial"/>
              </w:rPr>
            </w:pPr>
            <w:r w:rsidRPr="00672430">
              <w:rPr>
                <w:rFonts w:ascii="Arial" w:hAnsi="Arial" w:cs="Arial"/>
              </w:rPr>
              <w:t>June 2022</w:t>
            </w:r>
          </w:p>
        </w:tc>
        <w:tc>
          <w:tcPr>
            <w:tcW w:w="1559" w:type="dxa"/>
          </w:tcPr>
          <w:p w14:paraId="2BE23C14" w14:textId="025662C8" w:rsidR="00300BE4" w:rsidRPr="00672430" w:rsidRDefault="00300BE4">
            <w:pPr>
              <w:rPr>
                <w:rFonts w:ascii="Arial" w:hAnsi="Arial" w:cs="Arial"/>
              </w:rPr>
            </w:pPr>
            <w:r w:rsidRPr="00672430">
              <w:rPr>
                <w:rFonts w:ascii="Arial" w:hAnsi="Arial" w:cs="Arial"/>
              </w:rPr>
              <w:t>Executive Director colleagues</w:t>
            </w:r>
          </w:p>
        </w:tc>
      </w:tr>
      <w:tr w:rsidR="00300BE4" w:rsidRPr="00672430" w14:paraId="378E90CF" w14:textId="77777777" w:rsidTr="00687006">
        <w:tc>
          <w:tcPr>
            <w:tcW w:w="3114" w:type="dxa"/>
          </w:tcPr>
          <w:p w14:paraId="3F4DAA56" w14:textId="77777777" w:rsidR="00300BE4" w:rsidRPr="00672430" w:rsidRDefault="00300BE4" w:rsidP="00B5775E">
            <w:pPr>
              <w:spacing w:line="264" w:lineRule="auto"/>
              <w:jc w:val="center"/>
              <w:rPr>
                <w:rFonts w:ascii="Arial" w:hAnsi="Arial" w:cs="Arial"/>
                <w:bCs/>
              </w:rPr>
            </w:pPr>
          </w:p>
        </w:tc>
        <w:tc>
          <w:tcPr>
            <w:tcW w:w="3402" w:type="dxa"/>
          </w:tcPr>
          <w:p w14:paraId="2E22A8F7" w14:textId="488822B8" w:rsidR="00300BE4" w:rsidRPr="00672430" w:rsidRDefault="00727AB0">
            <w:pPr>
              <w:rPr>
                <w:rFonts w:ascii="Arial" w:hAnsi="Arial" w:cs="Arial"/>
                <w:bCs/>
              </w:rPr>
            </w:pPr>
            <w:r w:rsidRPr="00672430">
              <w:rPr>
                <w:rFonts w:ascii="Arial" w:hAnsi="Arial" w:cs="Arial"/>
                <w:bCs/>
              </w:rPr>
              <w:t xml:space="preserve">A Talent management scheme that is designed to increase the talent, skills, knowledge and experience of BME colleagues to enable them to apply for roles on an equal footing as White colleagues. </w:t>
            </w:r>
          </w:p>
          <w:p w14:paraId="076C04D2" w14:textId="77777777" w:rsidR="0066070A" w:rsidRPr="00672430" w:rsidRDefault="0066070A">
            <w:pPr>
              <w:rPr>
                <w:rFonts w:ascii="Arial" w:hAnsi="Arial" w:cs="Arial"/>
                <w:bCs/>
              </w:rPr>
            </w:pPr>
          </w:p>
          <w:p w14:paraId="218C6D2D" w14:textId="2FD30F89" w:rsidR="0066070A" w:rsidRPr="00672430" w:rsidRDefault="0066070A">
            <w:pPr>
              <w:rPr>
                <w:rFonts w:ascii="Arial" w:hAnsi="Arial" w:cs="Arial"/>
                <w:bCs/>
              </w:rPr>
            </w:pPr>
          </w:p>
        </w:tc>
        <w:tc>
          <w:tcPr>
            <w:tcW w:w="2693" w:type="dxa"/>
          </w:tcPr>
          <w:p w14:paraId="5D3E6761" w14:textId="29A8B59A" w:rsidR="00300BE4" w:rsidRPr="00672430" w:rsidRDefault="00727AB0">
            <w:pPr>
              <w:rPr>
                <w:rFonts w:ascii="Arial" w:hAnsi="Arial" w:cs="Arial"/>
              </w:rPr>
            </w:pPr>
            <w:r w:rsidRPr="00672430">
              <w:rPr>
                <w:rFonts w:ascii="Arial" w:hAnsi="Arial" w:cs="Arial"/>
              </w:rPr>
              <w:t>The number of BME candidates appointed to roles following shortlisting increases from the current position as detailed within the CCG WRES 2021 report.</w:t>
            </w:r>
          </w:p>
          <w:p w14:paraId="290EA0CA" w14:textId="77777777" w:rsidR="0066070A" w:rsidRPr="00672430" w:rsidRDefault="0066070A">
            <w:pPr>
              <w:rPr>
                <w:rFonts w:ascii="Arial" w:hAnsi="Arial" w:cs="Arial"/>
              </w:rPr>
            </w:pPr>
          </w:p>
          <w:p w14:paraId="23451936" w14:textId="785D8E65" w:rsidR="0066070A" w:rsidRPr="00672430" w:rsidRDefault="0066070A">
            <w:pPr>
              <w:rPr>
                <w:rFonts w:ascii="Arial" w:hAnsi="Arial" w:cs="Arial"/>
              </w:rPr>
            </w:pPr>
          </w:p>
        </w:tc>
        <w:tc>
          <w:tcPr>
            <w:tcW w:w="1985" w:type="dxa"/>
          </w:tcPr>
          <w:p w14:paraId="2CE4F97F" w14:textId="5CD25193" w:rsidR="00300BE4" w:rsidRPr="00672430" w:rsidRDefault="00727AB0">
            <w:pPr>
              <w:rPr>
                <w:rFonts w:ascii="Arial" w:hAnsi="Arial" w:cs="Arial"/>
              </w:rPr>
            </w:pPr>
            <w:r w:rsidRPr="00672430">
              <w:rPr>
                <w:rFonts w:ascii="Arial" w:hAnsi="Arial" w:cs="Arial"/>
              </w:rPr>
              <w:t>The NHS People Plan, CCG People Strategy, NHS England and NHS Improvement.  To update the talent management process to ensure there is a greater prioritisation and consistency of diversity in talent being considered for senior and executive roles (December 2021).</w:t>
            </w:r>
          </w:p>
        </w:tc>
        <w:tc>
          <w:tcPr>
            <w:tcW w:w="1417" w:type="dxa"/>
          </w:tcPr>
          <w:p w14:paraId="67443E8C" w14:textId="2E5F700B" w:rsidR="00300BE4" w:rsidRPr="00672430" w:rsidRDefault="00727AB0">
            <w:pPr>
              <w:rPr>
                <w:rFonts w:ascii="Arial" w:hAnsi="Arial" w:cs="Arial"/>
              </w:rPr>
            </w:pPr>
            <w:r w:rsidRPr="00672430">
              <w:rPr>
                <w:rFonts w:ascii="Arial" w:hAnsi="Arial" w:cs="Arial"/>
              </w:rPr>
              <w:t>May 2022</w:t>
            </w:r>
          </w:p>
        </w:tc>
        <w:tc>
          <w:tcPr>
            <w:tcW w:w="1559" w:type="dxa"/>
          </w:tcPr>
          <w:p w14:paraId="402070A7" w14:textId="26434E76" w:rsidR="00300BE4" w:rsidRPr="00672430" w:rsidRDefault="00727AB0">
            <w:pPr>
              <w:rPr>
                <w:rFonts w:ascii="Arial" w:hAnsi="Arial" w:cs="Arial"/>
              </w:rPr>
            </w:pPr>
            <w:r w:rsidRPr="00672430">
              <w:rPr>
                <w:rFonts w:ascii="Arial" w:hAnsi="Arial" w:cs="Arial"/>
              </w:rPr>
              <w:t>Director for People and OD/Head of People Programmes &amp;OD.</w:t>
            </w:r>
          </w:p>
        </w:tc>
      </w:tr>
      <w:tr w:rsidR="00727AB0" w:rsidRPr="00672430" w14:paraId="41C9A66E" w14:textId="77777777" w:rsidTr="00687006">
        <w:tc>
          <w:tcPr>
            <w:tcW w:w="3114" w:type="dxa"/>
          </w:tcPr>
          <w:p w14:paraId="231DF00F" w14:textId="77777777" w:rsidR="00727AB0" w:rsidRPr="00672430" w:rsidRDefault="00727AB0" w:rsidP="00B5775E">
            <w:pPr>
              <w:spacing w:line="264" w:lineRule="auto"/>
              <w:jc w:val="center"/>
              <w:rPr>
                <w:rFonts w:ascii="Arial" w:hAnsi="Arial" w:cs="Arial"/>
                <w:bCs/>
              </w:rPr>
            </w:pPr>
          </w:p>
        </w:tc>
        <w:tc>
          <w:tcPr>
            <w:tcW w:w="3402" w:type="dxa"/>
          </w:tcPr>
          <w:p w14:paraId="4E8F4458" w14:textId="484B96BB" w:rsidR="00727AB0" w:rsidRPr="00672430" w:rsidRDefault="00727AB0">
            <w:pPr>
              <w:rPr>
                <w:rFonts w:ascii="Arial" w:hAnsi="Arial" w:cs="Arial"/>
                <w:bCs/>
              </w:rPr>
            </w:pPr>
            <w:r w:rsidRPr="00672430">
              <w:rPr>
                <w:rFonts w:ascii="Arial" w:hAnsi="Arial" w:cs="Arial"/>
                <w:bCs/>
              </w:rPr>
              <w:t>To publish</w:t>
            </w:r>
            <w:r w:rsidR="00EE5843" w:rsidRPr="00672430">
              <w:rPr>
                <w:rFonts w:ascii="Arial" w:hAnsi="Arial" w:cs="Arial"/>
                <w:bCs/>
              </w:rPr>
              <w:t xml:space="preserve"> again</w:t>
            </w:r>
            <w:r w:rsidRPr="00672430">
              <w:rPr>
                <w:rFonts w:ascii="Arial" w:hAnsi="Arial" w:cs="Arial"/>
                <w:bCs/>
              </w:rPr>
              <w:t xml:space="preserve"> details of the organisations that are available to provide support</w:t>
            </w:r>
            <w:r w:rsidR="00024808" w:rsidRPr="00672430">
              <w:rPr>
                <w:rFonts w:ascii="Arial" w:hAnsi="Arial" w:cs="Arial"/>
                <w:bCs/>
              </w:rPr>
              <w:t xml:space="preserve"> for BME individuals mental health</w:t>
            </w:r>
            <w:r w:rsidR="00EE5843" w:rsidRPr="00672430">
              <w:rPr>
                <w:rFonts w:ascii="Arial" w:hAnsi="Arial" w:cs="Arial"/>
                <w:bCs/>
              </w:rPr>
              <w:t xml:space="preserve"> and promote this through the CCG Wellbeing newsletter</w:t>
            </w:r>
          </w:p>
        </w:tc>
        <w:tc>
          <w:tcPr>
            <w:tcW w:w="2693" w:type="dxa"/>
          </w:tcPr>
          <w:p w14:paraId="2E2E74E6" w14:textId="16E27035" w:rsidR="00727AB0" w:rsidRPr="00672430" w:rsidRDefault="00727AB0">
            <w:pPr>
              <w:rPr>
                <w:rFonts w:ascii="Arial" w:hAnsi="Arial" w:cs="Arial"/>
              </w:rPr>
            </w:pPr>
            <w:r w:rsidRPr="00672430">
              <w:rPr>
                <w:rFonts w:ascii="Arial" w:hAnsi="Arial" w:cs="Arial"/>
              </w:rPr>
              <w:t xml:space="preserve">BME colleagues know where to find support regarding their mental health. </w:t>
            </w:r>
          </w:p>
          <w:p w14:paraId="1A41A2F2" w14:textId="77777777" w:rsidR="00024808" w:rsidRPr="00672430" w:rsidRDefault="00024808">
            <w:pPr>
              <w:rPr>
                <w:rFonts w:ascii="Arial" w:hAnsi="Arial" w:cs="Arial"/>
              </w:rPr>
            </w:pPr>
          </w:p>
          <w:p w14:paraId="693DB617" w14:textId="2D8D9C37" w:rsidR="00024808" w:rsidRPr="00672430" w:rsidRDefault="00024808">
            <w:pPr>
              <w:rPr>
                <w:rFonts w:ascii="Arial" w:hAnsi="Arial" w:cs="Arial"/>
              </w:rPr>
            </w:pPr>
            <w:r w:rsidRPr="00672430">
              <w:rPr>
                <w:rFonts w:ascii="Arial" w:hAnsi="Arial" w:cs="Arial"/>
              </w:rPr>
              <w:lastRenderedPageBreak/>
              <w:t xml:space="preserve">The CCG secures the Mental Health Charter. </w:t>
            </w:r>
          </w:p>
        </w:tc>
        <w:tc>
          <w:tcPr>
            <w:tcW w:w="1985" w:type="dxa"/>
          </w:tcPr>
          <w:p w14:paraId="7F7F6D30" w14:textId="5A8BD7D5" w:rsidR="00727AB0" w:rsidRPr="00672430" w:rsidRDefault="00727AB0">
            <w:pPr>
              <w:rPr>
                <w:rFonts w:ascii="Arial" w:hAnsi="Arial" w:cs="Arial"/>
              </w:rPr>
            </w:pPr>
            <w:r w:rsidRPr="00672430">
              <w:rPr>
                <w:rFonts w:ascii="Arial" w:hAnsi="Arial" w:cs="Arial"/>
              </w:rPr>
              <w:lastRenderedPageBreak/>
              <w:t>NHS People Plan, CCG People Strategy.</w:t>
            </w:r>
          </w:p>
        </w:tc>
        <w:tc>
          <w:tcPr>
            <w:tcW w:w="1417" w:type="dxa"/>
          </w:tcPr>
          <w:p w14:paraId="568CCCA9" w14:textId="36D42963" w:rsidR="00727AB0" w:rsidRPr="00672430" w:rsidRDefault="00727AB0">
            <w:pPr>
              <w:rPr>
                <w:rFonts w:ascii="Arial" w:hAnsi="Arial" w:cs="Arial"/>
              </w:rPr>
            </w:pPr>
            <w:r w:rsidRPr="00672430">
              <w:rPr>
                <w:rFonts w:ascii="Arial" w:hAnsi="Arial" w:cs="Arial"/>
              </w:rPr>
              <w:t>December 2021</w:t>
            </w:r>
          </w:p>
        </w:tc>
        <w:tc>
          <w:tcPr>
            <w:tcW w:w="1559" w:type="dxa"/>
          </w:tcPr>
          <w:p w14:paraId="729463E8" w14:textId="7D00DCF1" w:rsidR="00727AB0" w:rsidRPr="00672430" w:rsidRDefault="00727AB0">
            <w:pPr>
              <w:rPr>
                <w:rFonts w:ascii="Arial" w:hAnsi="Arial" w:cs="Arial"/>
              </w:rPr>
            </w:pPr>
            <w:r w:rsidRPr="00672430">
              <w:rPr>
                <w:rFonts w:ascii="Arial" w:hAnsi="Arial" w:cs="Arial"/>
              </w:rPr>
              <w:t>Head of People Programmes</w:t>
            </w:r>
          </w:p>
        </w:tc>
      </w:tr>
      <w:tr w:rsidR="00727AB0" w:rsidRPr="00672430" w14:paraId="42F3AA35" w14:textId="77777777" w:rsidTr="00687006">
        <w:tc>
          <w:tcPr>
            <w:tcW w:w="3114" w:type="dxa"/>
          </w:tcPr>
          <w:p w14:paraId="2150D85D" w14:textId="77777777" w:rsidR="00727AB0" w:rsidRPr="00672430" w:rsidRDefault="00727AB0" w:rsidP="00B5775E">
            <w:pPr>
              <w:spacing w:line="264" w:lineRule="auto"/>
              <w:jc w:val="center"/>
              <w:rPr>
                <w:rFonts w:ascii="Arial" w:hAnsi="Arial" w:cs="Arial"/>
                <w:bCs/>
              </w:rPr>
            </w:pPr>
          </w:p>
        </w:tc>
        <w:tc>
          <w:tcPr>
            <w:tcW w:w="3402" w:type="dxa"/>
          </w:tcPr>
          <w:p w14:paraId="35893D81" w14:textId="7853E484" w:rsidR="00727AB0" w:rsidRPr="00672430" w:rsidRDefault="00024808">
            <w:pPr>
              <w:rPr>
                <w:rFonts w:ascii="Arial" w:hAnsi="Arial" w:cs="Arial"/>
                <w:bCs/>
              </w:rPr>
            </w:pPr>
            <w:r w:rsidRPr="00672430">
              <w:rPr>
                <w:rFonts w:ascii="Arial" w:hAnsi="Arial" w:cs="Arial"/>
                <w:bCs/>
              </w:rPr>
              <w:t xml:space="preserve">To explore further the Race at Work Charter to demonstrate the CCG’s commitment to addressing equality. </w:t>
            </w:r>
          </w:p>
        </w:tc>
        <w:tc>
          <w:tcPr>
            <w:tcW w:w="2693" w:type="dxa"/>
          </w:tcPr>
          <w:p w14:paraId="6D094FE8" w14:textId="2F149D11" w:rsidR="00727AB0" w:rsidRPr="00672430" w:rsidRDefault="00024808">
            <w:pPr>
              <w:rPr>
                <w:rFonts w:ascii="Arial" w:hAnsi="Arial" w:cs="Arial"/>
              </w:rPr>
            </w:pPr>
            <w:r w:rsidRPr="00672430">
              <w:rPr>
                <w:rFonts w:ascii="Arial" w:hAnsi="Arial" w:cs="Arial"/>
              </w:rPr>
              <w:t xml:space="preserve">By signing the Race at Work Charter there will be five calls to action to ensure that ethnic minority colleagues are represented at all levels in the organisation.  The calls to action include commitment at Board level to zero tolerance harassment and bullying and that it will be clear that supporting equality in the workplace is the responsibility of all leaders and managers. </w:t>
            </w:r>
          </w:p>
        </w:tc>
        <w:tc>
          <w:tcPr>
            <w:tcW w:w="1985" w:type="dxa"/>
          </w:tcPr>
          <w:p w14:paraId="194B7384" w14:textId="032FA305" w:rsidR="00727AB0" w:rsidRPr="00672430" w:rsidRDefault="00024808">
            <w:pPr>
              <w:rPr>
                <w:rFonts w:ascii="Arial" w:hAnsi="Arial" w:cs="Arial"/>
              </w:rPr>
            </w:pPr>
            <w:r w:rsidRPr="00672430">
              <w:rPr>
                <w:rFonts w:ascii="Arial" w:hAnsi="Arial" w:cs="Arial"/>
              </w:rPr>
              <w:t>CCG People Strategy</w:t>
            </w:r>
          </w:p>
        </w:tc>
        <w:tc>
          <w:tcPr>
            <w:tcW w:w="1417" w:type="dxa"/>
          </w:tcPr>
          <w:p w14:paraId="7E9B48B8" w14:textId="50D385EF" w:rsidR="00727AB0" w:rsidRPr="00672430" w:rsidRDefault="00024808">
            <w:pPr>
              <w:rPr>
                <w:rFonts w:ascii="Arial" w:hAnsi="Arial" w:cs="Arial"/>
              </w:rPr>
            </w:pPr>
            <w:r w:rsidRPr="00672430">
              <w:rPr>
                <w:rFonts w:ascii="Arial" w:hAnsi="Arial" w:cs="Arial"/>
              </w:rPr>
              <w:t>January 2022</w:t>
            </w:r>
          </w:p>
        </w:tc>
        <w:tc>
          <w:tcPr>
            <w:tcW w:w="1559" w:type="dxa"/>
          </w:tcPr>
          <w:p w14:paraId="2641BCC5" w14:textId="3F56EC0D" w:rsidR="00727AB0" w:rsidRPr="00672430" w:rsidRDefault="00024808">
            <w:pPr>
              <w:rPr>
                <w:rFonts w:ascii="Arial" w:hAnsi="Arial" w:cs="Arial"/>
              </w:rPr>
            </w:pPr>
            <w:r w:rsidRPr="00672430">
              <w:rPr>
                <w:rFonts w:ascii="Arial" w:hAnsi="Arial" w:cs="Arial"/>
              </w:rPr>
              <w:t>Director for People and OD/Head of People Programmes &amp;OD</w:t>
            </w:r>
          </w:p>
        </w:tc>
      </w:tr>
      <w:tr w:rsidR="0011295B" w:rsidRPr="00672430" w14:paraId="0C64ABDE" w14:textId="77777777" w:rsidTr="00687006">
        <w:tc>
          <w:tcPr>
            <w:tcW w:w="3114" w:type="dxa"/>
          </w:tcPr>
          <w:p w14:paraId="5628FA91" w14:textId="07F766CB" w:rsidR="006B5DDF" w:rsidRPr="00672430" w:rsidRDefault="006B5DDF" w:rsidP="003C2857">
            <w:pPr>
              <w:spacing w:line="264" w:lineRule="auto"/>
              <w:rPr>
                <w:rFonts w:ascii="Arial" w:hAnsi="Arial" w:cs="Arial"/>
                <w:bCs/>
              </w:rPr>
            </w:pPr>
            <w:r w:rsidRPr="00672430">
              <w:rPr>
                <w:rFonts w:ascii="Arial" w:hAnsi="Arial" w:cs="Arial"/>
                <w:bCs/>
              </w:rPr>
              <w:t>To</w:t>
            </w:r>
            <w:r w:rsidR="00B5775E" w:rsidRPr="00672430">
              <w:rPr>
                <w:rFonts w:ascii="Arial" w:hAnsi="Arial" w:cs="Arial"/>
                <w:bCs/>
              </w:rPr>
              <w:t xml:space="preserve"> </w:t>
            </w:r>
            <w:r w:rsidRPr="00672430">
              <w:rPr>
                <w:rFonts w:ascii="Arial" w:hAnsi="Arial" w:cs="Arial"/>
                <w:bCs/>
              </w:rPr>
              <w:t>undertake further analysis of the recruitment process and outcomes.  This will include equality data such as any increases in the recruitment of BME staff appointed to posts at Band 8 and above.  This data will be used to establish solutions to address any issues identified from the analysis.</w:t>
            </w:r>
          </w:p>
          <w:p w14:paraId="02C41568" w14:textId="3775EAC8" w:rsidR="00FD4CC8" w:rsidRPr="00672430" w:rsidRDefault="00FD4CC8" w:rsidP="003C2857">
            <w:pPr>
              <w:spacing w:line="264" w:lineRule="auto"/>
              <w:rPr>
                <w:rFonts w:ascii="Arial" w:hAnsi="Arial" w:cs="Arial"/>
                <w:bCs/>
              </w:rPr>
            </w:pPr>
          </w:p>
          <w:p w14:paraId="1065E49E" w14:textId="77777777" w:rsidR="00FD4CC8" w:rsidRPr="00672430" w:rsidRDefault="00FD4CC8" w:rsidP="00FD4CC8">
            <w:pPr>
              <w:spacing w:line="264" w:lineRule="auto"/>
              <w:rPr>
                <w:rFonts w:ascii="Arial" w:hAnsi="Arial" w:cs="Arial"/>
                <w:bCs/>
              </w:rPr>
            </w:pPr>
          </w:p>
          <w:p w14:paraId="1010067E" w14:textId="1A10C518" w:rsidR="00E00C2B" w:rsidRPr="00672430" w:rsidRDefault="00E00C2B" w:rsidP="00FD4CC8">
            <w:pPr>
              <w:spacing w:line="264" w:lineRule="auto"/>
              <w:rPr>
                <w:rFonts w:ascii="Arial" w:hAnsi="Arial" w:cs="Arial"/>
                <w:bCs/>
                <w:color w:val="70AD47" w:themeColor="accent6"/>
              </w:rPr>
            </w:pPr>
            <w:r w:rsidRPr="00672430">
              <w:rPr>
                <w:rFonts w:ascii="Arial" w:hAnsi="Arial" w:cs="Arial"/>
                <w:bCs/>
              </w:rPr>
              <w:lastRenderedPageBreak/>
              <w:t xml:space="preserve">To achieve the NHS Model Employer goals of providing Good Practice tools on recruitment and retention (shortlisting, interviews, appraisals and development) </w:t>
            </w:r>
          </w:p>
        </w:tc>
        <w:tc>
          <w:tcPr>
            <w:tcW w:w="3402" w:type="dxa"/>
          </w:tcPr>
          <w:p w14:paraId="479C6EFB" w14:textId="392F1C70" w:rsidR="006B5DDF" w:rsidRPr="00672430" w:rsidRDefault="00B5775E">
            <w:pPr>
              <w:rPr>
                <w:rFonts w:ascii="Arial" w:hAnsi="Arial" w:cs="Arial"/>
              </w:rPr>
            </w:pPr>
            <w:r w:rsidRPr="00672430">
              <w:rPr>
                <w:rFonts w:ascii="Arial" w:hAnsi="Arial" w:cs="Arial"/>
              </w:rPr>
              <w:lastRenderedPageBreak/>
              <w:t xml:space="preserve">To increase the number of BME staff appointed to posts band 8 and above. </w:t>
            </w:r>
          </w:p>
          <w:p w14:paraId="437FAC11" w14:textId="77777777" w:rsidR="00B5775E" w:rsidRPr="00672430" w:rsidRDefault="00B5775E">
            <w:pPr>
              <w:rPr>
                <w:rFonts w:ascii="Arial" w:hAnsi="Arial" w:cs="Arial"/>
              </w:rPr>
            </w:pPr>
          </w:p>
          <w:p w14:paraId="7BEB9210" w14:textId="4F181ACB" w:rsidR="00FD4CC8" w:rsidRPr="00672430" w:rsidRDefault="00B5775E">
            <w:pPr>
              <w:rPr>
                <w:rFonts w:ascii="Arial" w:hAnsi="Arial" w:cs="Arial"/>
              </w:rPr>
            </w:pPr>
            <w:r w:rsidRPr="00672430">
              <w:rPr>
                <w:rFonts w:ascii="Arial" w:hAnsi="Arial" w:cs="Arial"/>
              </w:rPr>
              <w:t xml:space="preserve">To establish ongoing reporting.  </w:t>
            </w:r>
          </w:p>
          <w:p w14:paraId="24CC64D9" w14:textId="77777777" w:rsidR="00024808" w:rsidRPr="00672430" w:rsidRDefault="00024808">
            <w:pPr>
              <w:rPr>
                <w:rFonts w:ascii="Arial" w:hAnsi="Arial" w:cs="Arial"/>
              </w:rPr>
            </w:pPr>
          </w:p>
          <w:p w14:paraId="17CB3CDF" w14:textId="77777777" w:rsidR="00024808" w:rsidRPr="00672430" w:rsidRDefault="00024808">
            <w:pPr>
              <w:rPr>
                <w:rFonts w:ascii="Arial" w:hAnsi="Arial" w:cs="Arial"/>
              </w:rPr>
            </w:pPr>
          </w:p>
          <w:p w14:paraId="33C75D2C" w14:textId="5F62D259" w:rsidR="00FD4CC8" w:rsidRPr="00672430" w:rsidRDefault="00FD4CC8">
            <w:pPr>
              <w:rPr>
                <w:rFonts w:ascii="Arial" w:hAnsi="Arial" w:cs="Arial"/>
              </w:rPr>
            </w:pPr>
            <w:r w:rsidRPr="00672430">
              <w:rPr>
                <w:rFonts w:ascii="Arial" w:hAnsi="Arial" w:cs="Arial"/>
              </w:rPr>
              <w:t xml:space="preserve">Senior Leaders mentor and sponsor BME staff at grades 8d and below. </w:t>
            </w:r>
          </w:p>
          <w:p w14:paraId="4473ADDE" w14:textId="77777777" w:rsidR="009D692F" w:rsidRPr="00672430" w:rsidRDefault="009D692F">
            <w:pPr>
              <w:rPr>
                <w:rFonts w:ascii="Arial" w:hAnsi="Arial" w:cs="Arial"/>
              </w:rPr>
            </w:pPr>
          </w:p>
          <w:p w14:paraId="4FD8B248" w14:textId="473C5BA2" w:rsidR="009D692F" w:rsidRPr="00672430" w:rsidRDefault="009D692F">
            <w:pPr>
              <w:rPr>
                <w:rFonts w:ascii="Arial" w:hAnsi="Arial" w:cs="Arial"/>
              </w:rPr>
            </w:pPr>
          </w:p>
          <w:p w14:paraId="719429C5" w14:textId="77777777" w:rsidR="009D692F" w:rsidRPr="00672430" w:rsidRDefault="009D692F">
            <w:pPr>
              <w:rPr>
                <w:rFonts w:ascii="Arial" w:hAnsi="Arial" w:cs="Arial"/>
              </w:rPr>
            </w:pPr>
          </w:p>
          <w:p w14:paraId="558DDCE7" w14:textId="77777777" w:rsidR="00024808" w:rsidRPr="00672430" w:rsidRDefault="00024808">
            <w:pPr>
              <w:rPr>
                <w:rFonts w:ascii="Arial" w:hAnsi="Arial" w:cs="Arial"/>
              </w:rPr>
            </w:pPr>
          </w:p>
          <w:p w14:paraId="51D5BC5B" w14:textId="6AEB078F" w:rsidR="009D692F" w:rsidRPr="00672430" w:rsidRDefault="009D692F">
            <w:pPr>
              <w:rPr>
                <w:rFonts w:ascii="Arial" w:hAnsi="Arial" w:cs="Arial"/>
              </w:rPr>
            </w:pPr>
            <w:r w:rsidRPr="00672430">
              <w:rPr>
                <w:rFonts w:ascii="Arial" w:hAnsi="Arial" w:cs="Arial"/>
              </w:rPr>
              <w:lastRenderedPageBreak/>
              <w:t xml:space="preserve">NHS managers are equipped with the skills and knowledge to improve on recruitment and retention practice. </w:t>
            </w:r>
          </w:p>
        </w:tc>
        <w:tc>
          <w:tcPr>
            <w:tcW w:w="2693" w:type="dxa"/>
          </w:tcPr>
          <w:p w14:paraId="7B1FEF31" w14:textId="6075E246" w:rsidR="006B5DDF" w:rsidRPr="00672430" w:rsidRDefault="00B5775E">
            <w:pPr>
              <w:rPr>
                <w:rFonts w:ascii="Arial" w:hAnsi="Arial" w:cs="Arial"/>
              </w:rPr>
            </w:pPr>
            <w:r w:rsidRPr="00672430">
              <w:rPr>
                <w:rFonts w:ascii="Arial" w:hAnsi="Arial" w:cs="Arial"/>
              </w:rPr>
              <w:lastRenderedPageBreak/>
              <w:t xml:space="preserve">To analyse and review the recruitment process and identify ways of increasing the recruitment of BME staff within more senior </w:t>
            </w:r>
            <w:r w:rsidR="00776622" w:rsidRPr="00672430">
              <w:rPr>
                <w:rFonts w:ascii="Arial" w:hAnsi="Arial" w:cs="Arial"/>
              </w:rPr>
              <w:t>level’s</w:t>
            </w:r>
            <w:r w:rsidRPr="00672430">
              <w:rPr>
                <w:rFonts w:ascii="Arial" w:hAnsi="Arial" w:cs="Arial"/>
              </w:rPr>
              <w:t xml:space="preserve"> positions at the CCG.  </w:t>
            </w:r>
          </w:p>
          <w:p w14:paraId="7F5EF376" w14:textId="78AEDFE3" w:rsidR="00FD4CC8" w:rsidRPr="00672430" w:rsidRDefault="00FD4CC8">
            <w:pPr>
              <w:rPr>
                <w:rFonts w:ascii="Arial" w:hAnsi="Arial" w:cs="Arial"/>
              </w:rPr>
            </w:pPr>
          </w:p>
          <w:p w14:paraId="67D00890" w14:textId="5EA2784B" w:rsidR="00FD4CC8" w:rsidRPr="00672430" w:rsidRDefault="00FD4CC8">
            <w:pPr>
              <w:rPr>
                <w:rFonts w:ascii="Arial" w:hAnsi="Arial" w:cs="Arial"/>
              </w:rPr>
            </w:pPr>
            <w:r w:rsidRPr="00672430">
              <w:rPr>
                <w:rFonts w:ascii="Arial" w:hAnsi="Arial" w:cs="Arial"/>
              </w:rPr>
              <w:t xml:space="preserve">BME staff are supported with career progression. </w:t>
            </w:r>
          </w:p>
          <w:p w14:paraId="0961C2D5" w14:textId="067C2299" w:rsidR="00FD4CC8" w:rsidRPr="00672430" w:rsidRDefault="00FD4CC8">
            <w:pPr>
              <w:rPr>
                <w:rFonts w:ascii="Arial" w:hAnsi="Arial" w:cs="Arial"/>
              </w:rPr>
            </w:pPr>
          </w:p>
          <w:p w14:paraId="63480A6B" w14:textId="5DC4859C" w:rsidR="00FD4CC8" w:rsidRPr="00672430" w:rsidRDefault="00FD4CC8">
            <w:pPr>
              <w:rPr>
                <w:rFonts w:ascii="Arial" w:hAnsi="Arial" w:cs="Arial"/>
              </w:rPr>
            </w:pPr>
          </w:p>
          <w:p w14:paraId="446F0ED1" w14:textId="77777777" w:rsidR="009D692F" w:rsidRPr="00672430" w:rsidRDefault="009D692F">
            <w:pPr>
              <w:rPr>
                <w:rFonts w:ascii="Arial" w:hAnsi="Arial" w:cs="Arial"/>
              </w:rPr>
            </w:pPr>
          </w:p>
          <w:p w14:paraId="3598316D" w14:textId="77777777" w:rsidR="009D692F" w:rsidRPr="00672430" w:rsidRDefault="009D692F">
            <w:pPr>
              <w:rPr>
                <w:rFonts w:ascii="Arial" w:hAnsi="Arial" w:cs="Arial"/>
              </w:rPr>
            </w:pPr>
          </w:p>
          <w:p w14:paraId="0FA7CBD3" w14:textId="5A4C56B3" w:rsidR="009D692F" w:rsidRPr="00672430" w:rsidRDefault="009D692F">
            <w:pPr>
              <w:rPr>
                <w:rFonts w:ascii="Arial" w:hAnsi="Arial" w:cs="Arial"/>
              </w:rPr>
            </w:pPr>
            <w:r w:rsidRPr="00672430">
              <w:rPr>
                <w:rFonts w:ascii="Arial" w:hAnsi="Arial" w:cs="Arial"/>
              </w:rPr>
              <w:lastRenderedPageBreak/>
              <w:t xml:space="preserve">To produce good practice guidance for the CCG. </w:t>
            </w:r>
          </w:p>
        </w:tc>
        <w:tc>
          <w:tcPr>
            <w:tcW w:w="1985" w:type="dxa"/>
          </w:tcPr>
          <w:p w14:paraId="6CB7FE8E" w14:textId="09BB9380" w:rsidR="009D692F" w:rsidRPr="00672430" w:rsidRDefault="00024808">
            <w:pPr>
              <w:rPr>
                <w:rFonts w:ascii="Arial" w:hAnsi="Arial" w:cs="Arial"/>
              </w:rPr>
            </w:pPr>
            <w:r w:rsidRPr="00672430">
              <w:rPr>
                <w:rFonts w:ascii="Arial" w:hAnsi="Arial" w:cs="Arial"/>
              </w:rPr>
              <w:lastRenderedPageBreak/>
              <w:t xml:space="preserve">CCG People Strategy, the NHS People Plan, Model Employer. </w:t>
            </w:r>
          </w:p>
          <w:p w14:paraId="42C36917" w14:textId="77777777" w:rsidR="009D692F" w:rsidRPr="00672430" w:rsidRDefault="009D692F">
            <w:pPr>
              <w:rPr>
                <w:rFonts w:ascii="Arial" w:hAnsi="Arial" w:cs="Arial"/>
              </w:rPr>
            </w:pPr>
          </w:p>
          <w:p w14:paraId="64C6DF7A" w14:textId="77777777" w:rsidR="009D692F" w:rsidRPr="00672430" w:rsidRDefault="009D692F">
            <w:pPr>
              <w:rPr>
                <w:rFonts w:ascii="Arial" w:hAnsi="Arial" w:cs="Arial"/>
              </w:rPr>
            </w:pPr>
          </w:p>
          <w:p w14:paraId="4D108CBA" w14:textId="6AC8B7CF" w:rsidR="00FD4CC8" w:rsidRPr="00672430" w:rsidRDefault="00FD4CC8">
            <w:pPr>
              <w:rPr>
                <w:rFonts w:ascii="Arial" w:hAnsi="Arial" w:cs="Arial"/>
              </w:rPr>
            </w:pPr>
          </w:p>
          <w:p w14:paraId="314066C7" w14:textId="0EB3AD66" w:rsidR="00FD4CC8" w:rsidRPr="00672430" w:rsidRDefault="00FD4CC8">
            <w:pPr>
              <w:rPr>
                <w:rFonts w:ascii="Arial" w:hAnsi="Arial" w:cs="Arial"/>
              </w:rPr>
            </w:pPr>
          </w:p>
          <w:p w14:paraId="1E0FD203" w14:textId="5FF87A28" w:rsidR="00FD4CC8" w:rsidRPr="00672430" w:rsidRDefault="00FD4CC8">
            <w:pPr>
              <w:rPr>
                <w:rFonts w:ascii="Arial" w:hAnsi="Arial" w:cs="Arial"/>
              </w:rPr>
            </w:pPr>
          </w:p>
          <w:p w14:paraId="5A732BCB" w14:textId="0F63EDBB" w:rsidR="00FD4CC8" w:rsidRPr="00672430" w:rsidRDefault="00FD4CC8">
            <w:pPr>
              <w:rPr>
                <w:rFonts w:ascii="Arial" w:hAnsi="Arial" w:cs="Arial"/>
              </w:rPr>
            </w:pPr>
          </w:p>
          <w:p w14:paraId="7421A312" w14:textId="30002C09" w:rsidR="00FD4CC8" w:rsidRPr="00672430" w:rsidRDefault="00FD4CC8">
            <w:pPr>
              <w:rPr>
                <w:rFonts w:ascii="Arial" w:hAnsi="Arial" w:cs="Arial"/>
              </w:rPr>
            </w:pPr>
          </w:p>
          <w:p w14:paraId="11A6164F" w14:textId="77777777" w:rsidR="00FD4CC8" w:rsidRPr="00672430" w:rsidRDefault="00FD4CC8">
            <w:pPr>
              <w:rPr>
                <w:rFonts w:ascii="Arial" w:hAnsi="Arial" w:cs="Arial"/>
              </w:rPr>
            </w:pPr>
          </w:p>
          <w:p w14:paraId="6C8250E7" w14:textId="77777777" w:rsidR="009D692F" w:rsidRPr="00672430" w:rsidRDefault="009D692F">
            <w:pPr>
              <w:rPr>
                <w:rFonts w:ascii="Arial" w:hAnsi="Arial" w:cs="Arial"/>
              </w:rPr>
            </w:pPr>
          </w:p>
          <w:p w14:paraId="33430C2F" w14:textId="7C165DCD" w:rsidR="006B5DDF" w:rsidRPr="00672430" w:rsidRDefault="006B5DDF">
            <w:pPr>
              <w:rPr>
                <w:rFonts w:ascii="Arial" w:hAnsi="Arial" w:cs="Arial"/>
              </w:rPr>
            </w:pPr>
          </w:p>
        </w:tc>
        <w:tc>
          <w:tcPr>
            <w:tcW w:w="1417" w:type="dxa"/>
          </w:tcPr>
          <w:p w14:paraId="6F1E412D" w14:textId="232A79F8" w:rsidR="006B5DDF" w:rsidRPr="00672430" w:rsidRDefault="00B5775E">
            <w:pPr>
              <w:rPr>
                <w:rFonts w:ascii="Arial" w:hAnsi="Arial" w:cs="Arial"/>
              </w:rPr>
            </w:pPr>
            <w:r w:rsidRPr="00672430">
              <w:rPr>
                <w:rFonts w:ascii="Arial" w:hAnsi="Arial" w:cs="Arial"/>
              </w:rPr>
              <w:lastRenderedPageBreak/>
              <w:t>March 2022</w:t>
            </w:r>
          </w:p>
          <w:p w14:paraId="2F95DDCF" w14:textId="236B2950" w:rsidR="00FD4CC8" w:rsidRPr="00672430" w:rsidRDefault="00FD4CC8">
            <w:pPr>
              <w:rPr>
                <w:rFonts w:ascii="Arial" w:hAnsi="Arial" w:cs="Arial"/>
              </w:rPr>
            </w:pPr>
          </w:p>
          <w:p w14:paraId="611CB71B" w14:textId="25A966DE" w:rsidR="00FD4CC8" w:rsidRPr="00672430" w:rsidRDefault="00FD4CC8">
            <w:pPr>
              <w:rPr>
                <w:rFonts w:ascii="Arial" w:hAnsi="Arial" w:cs="Arial"/>
              </w:rPr>
            </w:pPr>
          </w:p>
          <w:p w14:paraId="6EDC273D" w14:textId="0EDA5223" w:rsidR="00FD4CC8" w:rsidRPr="00672430" w:rsidRDefault="00FD4CC8">
            <w:pPr>
              <w:rPr>
                <w:rFonts w:ascii="Arial" w:hAnsi="Arial" w:cs="Arial"/>
              </w:rPr>
            </w:pPr>
          </w:p>
          <w:p w14:paraId="688DCFAB" w14:textId="2364D3DA" w:rsidR="00FD4CC8" w:rsidRPr="00672430" w:rsidRDefault="00FD4CC8">
            <w:pPr>
              <w:rPr>
                <w:rFonts w:ascii="Arial" w:hAnsi="Arial" w:cs="Arial"/>
              </w:rPr>
            </w:pPr>
          </w:p>
          <w:p w14:paraId="6E2007EB" w14:textId="5DDCA546" w:rsidR="00FD4CC8" w:rsidRPr="00672430" w:rsidRDefault="00FD4CC8">
            <w:pPr>
              <w:rPr>
                <w:rFonts w:ascii="Arial" w:hAnsi="Arial" w:cs="Arial"/>
              </w:rPr>
            </w:pPr>
          </w:p>
          <w:p w14:paraId="74BD65A3" w14:textId="20F11E0B" w:rsidR="00FD4CC8" w:rsidRPr="00672430" w:rsidRDefault="00FD4CC8">
            <w:pPr>
              <w:rPr>
                <w:rFonts w:ascii="Arial" w:hAnsi="Arial" w:cs="Arial"/>
              </w:rPr>
            </w:pPr>
          </w:p>
          <w:p w14:paraId="5D1A6157" w14:textId="58151C2C" w:rsidR="00FD4CC8" w:rsidRPr="00672430" w:rsidRDefault="00FD4CC8">
            <w:pPr>
              <w:rPr>
                <w:rFonts w:ascii="Arial" w:hAnsi="Arial" w:cs="Arial"/>
              </w:rPr>
            </w:pPr>
          </w:p>
          <w:p w14:paraId="3CE6AE75" w14:textId="78BF9C9C" w:rsidR="00FD4CC8" w:rsidRPr="00672430" w:rsidRDefault="00FD4CC8">
            <w:pPr>
              <w:rPr>
                <w:rFonts w:ascii="Arial" w:hAnsi="Arial" w:cs="Arial"/>
              </w:rPr>
            </w:pPr>
          </w:p>
          <w:p w14:paraId="69E81244" w14:textId="0711B5D0" w:rsidR="00FD4CC8" w:rsidRPr="00672430" w:rsidRDefault="00FD4CC8">
            <w:pPr>
              <w:rPr>
                <w:rFonts w:ascii="Arial" w:hAnsi="Arial" w:cs="Arial"/>
              </w:rPr>
            </w:pPr>
          </w:p>
          <w:p w14:paraId="4D78B0BF" w14:textId="2A217477" w:rsidR="00FD4CC8" w:rsidRPr="00672430" w:rsidRDefault="00FD4CC8">
            <w:pPr>
              <w:rPr>
                <w:rFonts w:ascii="Arial" w:hAnsi="Arial" w:cs="Arial"/>
              </w:rPr>
            </w:pPr>
          </w:p>
          <w:p w14:paraId="6F073298" w14:textId="77777777" w:rsidR="009D692F" w:rsidRPr="00672430" w:rsidRDefault="009D692F">
            <w:pPr>
              <w:rPr>
                <w:rFonts w:ascii="Arial" w:hAnsi="Arial" w:cs="Arial"/>
              </w:rPr>
            </w:pPr>
          </w:p>
          <w:p w14:paraId="0EB2AAF4" w14:textId="77777777" w:rsidR="009D692F" w:rsidRPr="00672430" w:rsidRDefault="009D692F">
            <w:pPr>
              <w:rPr>
                <w:rFonts w:ascii="Arial" w:hAnsi="Arial" w:cs="Arial"/>
              </w:rPr>
            </w:pPr>
          </w:p>
          <w:p w14:paraId="152EA630" w14:textId="77777777" w:rsidR="009D692F" w:rsidRPr="00672430" w:rsidRDefault="009D692F">
            <w:pPr>
              <w:rPr>
                <w:rFonts w:ascii="Arial" w:hAnsi="Arial" w:cs="Arial"/>
              </w:rPr>
            </w:pPr>
          </w:p>
          <w:p w14:paraId="51420EC0" w14:textId="77777777" w:rsidR="009D692F" w:rsidRPr="00672430" w:rsidRDefault="009D692F">
            <w:pPr>
              <w:rPr>
                <w:rFonts w:ascii="Arial" w:hAnsi="Arial" w:cs="Arial"/>
              </w:rPr>
            </w:pPr>
          </w:p>
          <w:p w14:paraId="286006EE" w14:textId="77777777" w:rsidR="009D692F" w:rsidRPr="00672430" w:rsidRDefault="009D692F">
            <w:pPr>
              <w:rPr>
                <w:rFonts w:ascii="Arial" w:hAnsi="Arial" w:cs="Arial"/>
              </w:rPr>
            </w:pPr>
          </w:p>
          <w:p w14:paraId="6BBDEB34" w14:textId="77777777" w:rsidR="009D692F" w:rsidRPr="00672430" w:rsidRDefault="009D692F">
            <w:pPr>
              <w:rPr>
                <w:rFonts w:ascii="Arial" w:hAnsi="Arial" w:cs="Arial"/>
              </w:rPr>
            </w:pPr>
          </w:p>
          <w:p w14:paraId="2E373932" w14:textId="4C3168C4" w:rsidR="009D692F" w:rsidRPr="00672430" w:rsidRDefault="009D692F">
            <w:pPr>
              <w:rPr>
                <w:rFonts w:ascii="Arial" w:hAnsi="Arial" w:cs="Arial"/>
              </w:rPr>
            </w:pPr>
            <w:r w:rsidRPr="00672430">
              <w:rPr>
                <w:rFonts w:ascii="Arial" w:hAnsi="Arial" w:cs="Arial"/>
              </w:rPr>
              <w:t xml:space="preserve"> </w:t>
            </w:r>
          </w:p>
        </w:tc>
        <w:tc>
          <w:tcPr>
            <w:tcW w:w="1559" w:type="dxa"/>
          </w:tcPr>
          <w:p w14:paraId="720E7992" w14:textId="4D352971" w:rsidR="006B5DDF" w:rsidRPr="00672430" w:rsidRDefault="00B5775E">
            <w:pPr>
              <w:rPr>
                <w:rFonts w:ascii="Arial" w:hAnsi="Arial" w:cs="Arial"/>
              </w:rPr>
            </w:pPr>
            <w:r w:rsidRPr="00672430">
              <w:rPr>
                <w:rFonts w:ascii="Arial" w:hAnsi="Arial" w:cs="Arial"/>
              </w:rPr>
              <w:lastRenderedPageBreak/>
              <w:t>CSU HR</w:t>
            </w:r>
          </w:p>
          <w:p w14:paraId="0B83AC3F" w14:textId="55739858" w:rsidR="00FD4CC8" w:rsidRPr="00672430" w:rsidRDefault="00FD4CC8">
            <w:pPr>
              <w:rPr>
                <w:rFonts w:ascii="Arial" w:hAnsi="Arial" w:cs="Arial"/>
              </w:rPr>
            </w:pPr>
          </w:p>
          <w:p w14:paraId="4EA84F4B" w14:textId="29F6DC98" w:rsidR="00FD4CC8" w:rsidRPr="00672430" w:rsidRDefault="00FD4CC8">
            <w:pPr>
              <w:rPr>
                <w:rFonts w:ascii="Arial" w:hAnsi="Arial" w:cs="Arial"/>
              </w:rPr>
            </w:pPr>
          </w:p>
          <w:p w14:paraId="7E797FB8" w14:textId="1625A125" w:rsidR="00FD4CC8" w:rsidRPr="00672430" w:rsidRDefault="00FD4CC8">
            <w:pPr>
              <w:rPr>
                <w:rFonts w:ascii="Arial" w:hAnsi="Arial" w:cs="Arial"/>
              </w:rPr>
            </w:pPr>
          </w:p>
          <w:p w14:paraId="3CA3C01D" w14:textId="710DF0CC" w:rsidR="00FD4CC8" w:rsidRPr="00672430" w:rsidRDefault="00FD4CC8">
            <w:pPr>
              <w:rPr>
                <w:rFonts w:ascii="Arial" w:hAnsi="Arial" w:cs="Arial"/>
              </w:rPr>
            </w:pPr>
          </w:p>
          <w:p w14:paraId="3EDBC143" w14:textId="0F920AA0" w:rsidR="00FD4CC8" w:rsidRPr="00672430" w:rsidRDefault="00FD4CC8">
            <w:pPr>
              <w:rPr>
                <w:rFonts w:ascii="Arial" w:hAnsi="Arial" w:cs="Arial"/>
              </w:rPr>
            </w:pPr>
          </w:p>
          <w:p w14:paraId="70AE4316" w14:textId="68508E36" w:rsidR="00FD4CC8" w:rsidRPr="00672430" w:rsidRDefault="00FD4CC8">
            <w:pPr>
              <w:rPr>
                <w:rFonts w:ascii="Arial" w:hAnsi="Arial" w:cs="Arial"/>
              </w:rPr>
            </w:pPr>
          </w:p>
          <w:p w14:paraId="756CAB1E" w14:textId="64EDA79D" w:rsidR="00FD4CC8" w:rsidRPr="00672430" w:rsidRDefault="00FD4CC8">
            <w:pPr>
              <w:rPr>
                <w:rFonts w:ascii="Arial" w:hAnsi="Arial" w:cs="Arial"/>
              </w:rPr>
            </w:pPr>
          </w:p>
          <w:p w14:paraId="0C442CD9" w14:textId="2E792925" w:rsidR="00FD4CC8" w:rsidRPr="00672430" w:rsidRDefault="00FD4CC8">
            <w:pPr>
              <w:rPr>
                <w:rFonts w:ascii="Arial" w:hAnsi="Arial" w:cs="Arial"/>
              </w:rPr>
            </w:pPr>
          </w:p>
          <w:p w14:paraId="792C3FA3" w14:textId="31925032" w:rsidR="00FD4CC8" w:rsidRPr="00672430" w:rsidRDefault="00FD4CC8">
            <w:pPr>
              <w:rPr>
                <w:rFonts w:ascii="Arial" w:hAnsi="Arial" w:cs="Arial"/>
              </w:rPr>
            </w:pPr>
          </w:p>
          <w:p w14:paraId="551B4AEE" w14:textId="13167237" w:rsidR="00FD4CC8" w:rsidRPr="00672430" w:rsidRDefault="00FD4CC8">
            <w:pPr>
              <w:rPr>
                <w:rFonts w:ascii="Arial" w:hAnsi="Arial" w:cs="Arial"/>
              </w:rPr>
            </w:pPr>
          </w:p>
          <w:p w14:paraId="5F287515" w14:textId="2E207CF3" w:rsidR="00FD4CC8" w:rsidRPr="00672430" w:rsidRDefault="00FD4CC8">
            <w:pPr>
              <w:rPr>
                <w:rFonts w:ascii="Arial" w:hAnsi="Arial" w:cs="Arial"/>
              </w:rPr>
            </w:pPr>
          </w:p>
          <w:p w14:paraId="254D578E" w14:textId="77777777" w:rsidR="009D692F" w:rsidRPr="00672430" w:rsidRDefault="009D692F">
            <w:pPr>
              <w:rPr>
                <w:rFonts w:ascii="Arial" w:hAnsi="Arial" w:cs="Arial"/>
              </w:rPr>
            </w:pPr>
          </w:p>
          <w:p w14:paraId="13834B52" w14:textId="77777777" w:rsidR="004F42C8" w:rsidRDefault="004F42C8">
            <w:pPr>
              <w:rPr>
                <w:rFonts w:ascii="Arial" w:hAnsi="Arial" w:cs="Arial"/>
              </w:rPr>
            </w:pPr>
          </w:p>
          <w:p w14:paraId="2374899A" w14:textId="1DC1165A" w:rsidR="009D692F" w:rsidRPr="00672430" w:rsidRDefault="009D692F">
            <w:pPr>
              <w:rPr>
                <w:rFonts w:ascii="Arial" w:hAnsi="Arial" w:cs="Arial"/>
              </w:rPr>
            </w:pPr>
            <w:r w:rsidRPr="00672430">
              <w:rPr>
                <w:rFonts w:ascii="Arial" w:hAnsi="Arial" w:cs="Arial"/>
              </w:rPr>
              <w:lastRenderedPageBreak/>
              <w:t>CSU HR</w:t>
            </w:r>
          </w:p>
          <w:p w14:paraId="6078584E" w14:textId="77777777" w:rsidR="00292007" w:rsidRPr="00672430" w:rsidRDefault="00292007">
            <w:pPr>
              <w:rPr>
                <w:rFonts w:ascii="Arial" w:hAnsi="Arial" w:cs="Arial"/>
              </w:rPr>
            </w:pPr>
          </w:p>
          <w:p w14:paraId="179A1001" w14:textId="48CFA1A0" w:rsidR="00292007" w:rsidRPr="00672430" w:rsidRDefault="00292007">
            <w:pPr>
              <w:rPr>
                <w:rFonts w:ascii="Arial" w:hAnsi="Arial" w:cs="Arial"/>
              </w:rPr>
            </w:pPr>
          </w:p>
        </w:tc>
      </w:tr>
      <w:tr w:rsidR="000C023F" w:rsidRPr="00672430" w14:paraId="0475FA12" w14:textId="77777777" w:rsidTr="00687006">
        <w:tc>
          <w:tcPr>
            <w:tcW w:w="3114" w:type="dxa"/>
            <w:shd w:val="clear" w:color="auto" w:fill="00B0F0"/>
          </w:tcPr>
          <w:p w14:paraId="4EFA4A4E" w14:textId="77777777" w:rsidR="000C023F" w:rsidRPr="00672430" w:rsidRDefault="000C023F" w:rsidP="00C500FA">
            <w:pPr>
              <w:spacing w:line="264" w:lineRule="auto"/>
              <w:rPr>
                <w:rFonts w:ascii="Arial" w:hAnsi="Arial" w:cs="Arial"/>
                <w:b/>
                <w:bCs/>
              </w:rPr>
            </w:pPr>
          </w:p>
        </w:tc>
        <w:tc>
          <w:tcPr>
            <w:tcW w:w="3402" w:type="dxa"/>
            <w:shd w:val="clear" w:color="auto" w:fill="00B0F0"/>
          </w:tcPr>
          <w:p w14:paraId="73016401" w14:textId="77777777" w:rsidR="000C023F" w:rsidRPr="00672430" w:rsidRDefault="000C023F" w:rsidP="00C500FA">
            <w:pPr>
              <w:spacing w:line="264" w:lineRule="auto"/>
              <w:rPr>
                <w:rFonts w:ascii="Arial" w:hAnsi="Arial" w:cs="Arial"/>
              </w:rPr>
            </w:pPr>
          </w:p>
        </w:tc>
        <w:tc>
          <w:tcPr>
            <w:tcW w:w="2693" w:type="dxa"/>
            <w:shd w:val="clear" w:color="auto" w:fill="00B0F0"/>
          </w:tcPr>
          <w:p w14:paraId="17667A1E" w14:textId="77777777" w:rsidR="000C023F" w:rsidRPr="00672430" w:rsidRDefault="000C023F">
            <w:pPr>
              <w:rPr>
                <w:rFonts w:ascii="Arial" w:hAnsi="Arial" w:cs="Arial"/>
              </w:rPr>
            </w:pPr>
          </w:p>
        </w:tc>
        <w:tc>
          <w:tcPr>
            <w:tcW w:w="1985" w:type="dxa"/>
            <w:shd w:val="clear" w:color="auto" w:fill="00B0F0"/>
          </w:tcPr>
          <w:p w14:paraId="51679F33" w14:textId="77777777" w:rsidR="000C023F" w:rsidRPr="00672430" w:rsidRDefault="000C023F">
            <w:pPr>
              <w:rPr>
                <w:rFonts w:ascii="Arial" w:hAnsi="Arial" w:cs="Arial"/>
              </w:rPr>
            </w:pPr>
          </w:p>
        </w:tc>
        <w:tc>
          <w:tcPr>
            <w:tcW w:w="1417" w:type="dxa"/>
            <w:shd w:val="clear" w:color="auto" w:fill="00B0F0"/>
          </w:tcPr>
          <w:p w14:paraId="0F533A40" w14:textId="77777777" w:rsidR="000C023F" w:rsidRPr="00672430" w:rsidRDefault="000C023F">
            <w:pPr>
              <w:rPr>
                <w:rFonts w:ascii="Arial" w:hAnsi="Arial" w:cs="Arial"/>
              </w:rPr>
            </w:pPr>
          </w:p>
        </w:tc>
        <w:tc>
          <w:tcPr>
            <w:tcW w:w="1559" w:type="dxa"/>
            <w:shd w:val="clear" w:color="auto" w:fill="00B0F0"/>
          </w:tcPr>
          <w:p w14:paraId="06EE711C" w14:textId="77777777" w:rsidR="000C023F" w:rsidRPr="00672430" w:rsidRDefault="000C023F">
            <w:pPr>
              <w:rPr>
                <w:rFonts w:ascii="Arial" w:hAnsi="Arial" w:cs="Arial"/>
              </w:rPr>
            </w:pPr>
          </w:p>
        </w:tc>
      </w:tr>
      <w:tr w:rsidR="0011295B" w:rsidRPr="00672430" w14:paraId="2C41859B" w14:textId="77777777" w:rsidTr="00687006">
        <w:tc>
          <w:tcPr>
            <w:tcW w:w="3114" w:type="dxa"/>
          </w:tcPr>
          <w:p w14:paraId="6B482143" w14:textId="77777777" w:rsidR="00296B04" w:rsidRPr="00672430" w:rsidRDefault="004032DC" w:rsidP="00C500FA">
            <w:pPr>
              <w:spacing w:line="264" w:lineRule="auto"/>
              <w:rPr>
                <w:rFonts w:ascii="Arial" w:hAnsi="Arial" w:cs="Arial"/>
                <w:b/>
                <w:bCs/>
              </w:rPr>
            </w:pPr>
            <w:r w:rsidRPr="00672430">
              <w:rPr>
                <w:rFonts w:ascii="Arial" w:hAnsi="Arial" w:cs="Arial"/>
                <w:b/>
                <w:bCs/>
              </w:rPr>
              <w:t xml:space="preserve">Bullying and Harassment </w:t>
            </w:r>
          </w:p>
          <w:p w14:paraId="74F33F98" w14:textId="77777777" w:rsidR="004032DC" w:rsidRPr="00672430" w:rsidRDefault="004032DC" w:rsidP="00C500FA">
            <w:pPr>
              <w:spacing w:line="264" w:lineRule="auto"/>
              <w:rPr>
                <w:rFonts w:ascii="Arial" w:hAnsi="Arial" w:cs="Arial"/>
                <w:b/>
                <w:bCs/>
              </w:rPr>
            </w:pPr>
          </w:p>
          <w:p w14:paraId="1DF169B5" w14:textId="77777777" w:rsidR="004032DC" w:rsidRPr="00672430" w:rsidRDefault="004032DC" w:rsidP="00C500FA">
            <w:pPr>
              <w:spacing w:line="264" w:lineRule="auto"/>
              <w:rPr>
                <w:rFonts w:ascii="Arial" w:hAnsi="Arial" w:cs="Arial"/>
              </w:rPr>
            </w:pPr>
            <w:r w:rsidRPr="00672430">
              <w:rPr>
                <w:rFonts w:ascii="Arial" w:hAnsi="Arial" w:cs="Arial"/>
              </w:rPr>
              <w:t xml:space="preserve">WRES Indicator 5 -8 </w:t>
            </w:r>
          </w:p>
          <w:p w14:paraId="31D4D2E2" w14:textId="3F3F0E27" w:rsidR="004032DC" w:rsidRPr="00672430" w:rsidRDefault="004032DC" w:rsidP="00C500FA">
            <w:pPr>
              <w:spacing w:line="264" w:lineRule="auto"/>
              <w:rPr>
                <w:rFonts w:ascii="Arial" w:hAnsi="Arial" w:cs="Arial"/>
              </w:rPr>
            </w:pPr>
            <w:r w:rsidRPr="00672430">
              <w:rPr>
                <w:rFonts w:ascii="Arial" w:hAnsi="Arial" w:cs="Arial"/>
              </w:rPr>
              <w:t>Please note: This indicator was not reported on in the 2020</w:t>
            </w:r>
            <w:r w:rsidR="00280F27" w:rsidRPr="00672430">
              <w:rPr>
                <w:rFonts w:ascii="Arial" w:hAnsi="Arial" w:cs="Arial"/>
              </w:rPr>
              <w:t xml:space="preserve"> </w:t>
            </w:r>
            <w:r w:rsidRPr="00672430">
              <w:rPr>
                <w:rFonts w:ascii="Arial" w:hAnsi="Arial" w:cs="Arial"/>
              </w:rPr>
              <w:t>WRES return as the CCG did not participate in the national NHS Staff Survey.</w:t>
            </w:r>
          </w:p>
        </w:tc>
        <w:tc>
          <w:tcPr>
            <w:tcW w:w="3402" w:type="dxa"/>
          </w:tcPr>
          <w:p w14:paraId="4CAB08C2" w14:textId="342751EA" w:rsidR="004032DC" w:rsidRPr="00672430" w:rsidRDefault="004032DC" w:rsidP="00C500FA">
            <w:pPr>
              <w:spacing w:line="264" w:lineRule="auto"/>
              <w:rPr>
                <w:rFonts w:ascii="Arial" w:hAnsi="Arial" w:cs="Arial"/>
              </w:rPr>
            </w:pPr>
            <w:r w:rsidRPr="00672430">
              <w:rPr>
                <w:rFonts w:ascii="Arial" w:hAnsi="Arial" w:cs="Arial"/>
              </w:rPr>
              <w:t xml:space="preserve">To take appropriate action to eliminate any potential </w:t>
            </w:r>
            <w:r w:rsidR="00834B4D" w:rsidRPr="00672430">
              <w:rPr>
                <w:rFonts w:ascii="Arial" w:hAnsi="Arial" w:cs="Arial"/>
              </w:rPr>
              <w:t>gap between BME and White colleagues regarding their experiences of bullying and harassment</w:t>
            </w:r>
            <w:r w:rsidR="00280F27" w:rsidRPr="00672430">
              <w:rPr>
                <w:rFonts w:ascii="Arial" w:hAnsi="Arial" w:cs="Arial"/>
              </w:rPr>
              <w:t xml:space="preserve"> as identified through Pulse surveys. </w:t>
            </w:r>
          </w:p>
        </w:tc>
        <w:tc>
          <w:tcPr>
            <w:tcW w:w="2693" w:type="dxa"/>
          </w:tcPr>
          <w:p w14:paraId="04B6F49F" w14:textId="77777777" w:rsidR="00296B04" w:rsidRPr="00672430" w:rsidRDefault="004032DC">
            <w:pPr>
              <w:rPr>
                <w:rFonts w:ascii="Arial" w:hAnsi="Arial" w:cs="Arial"/>
              </w:rPr>
            </w:pPr>
            <w:r w:rsidRPr="00672430">
              <w:rPr>
                <w:rFonts w:ascii="Arial" w:hAnsi="Arial" w:cs="Arial"/>
              </w:rPr>
              <w:t xml:space="preserve">To identify whether there is a workforce issue in relation to bullying and harassment within the CCG and to be able to identify where action needs to be taken and to take this required action in a timely way. </w:t>
            </w:r>
          </w:p>
          <w:p w14:paraId="587BE074" w14:textId="0464B082" w:rsidR="00834B4D" w:rsidRPr="00672430" w:rsidRDefault="00834B4D">
            <w:pPr>
              <w:rPr>
                <w:rFonts w:ascii="Arial" w:hAnsi="Arial" w:cs="Arial"/>
              </w:rPr>
            </w:pPr>
          </w:p>
        </w:tc>
        <w:tc>
          <w:tcPr>
            <w:tcW w:w="1985" w:type="dxa"/>
          </w:tcPr>
          <w:p w14:paraId="1B67B715" w14:textId="77777777" w:rsidR="00296B04" w:rsidRPr="00672430" w:rsidRDefault="004032DC">
            <w:pPr>
              <w:rPr>
                <w:rFonts w:ascii="Arial" w:hAnsi="Arial" w:cs="Arial"/>
              </w:rPr>
            </w:pPr>
            <w:r w:rsidRPr="00672430">
              <w:rPr>
                <w:rFonts w:ascii="Arial" w:hAnsi="Arial" w:cs="Arial"/>
              </w:rPr>
              <w:t>The NHS People Plan.</w:t>
            </w:r>
          </w:p>
          <w:p w14:paraId="695EAF4F" w14:textId="77777777" w:rsidR="004032DC" w:rsidRPr="00672430" w:rsidRDefault="004032DC">
            <w:pPr>
              <w:rPr>
                <w:rFonts w:ascii="Arial" w:hAnsi="Arial" w:cs="Arial"/>
              </w:rPr>
            </w:pPr>
          </w:p>
          <w:p w14:paraId="6C5A2626" w14:textId="77777777" w:rsidR="004032DC" w:rsidRPr="00672430" w:rsidRDefault="004032DC">
            <w:pPr>
              <w:rPr>
                <w:rFonts w:ascii="Arial" w:hAnsi="Arial" w:cs="Arial"/>
              </w:rPr>
            </w:pPr>
            <w:r w:rsidRPr="00672430">
              <w:rPr>
                <w:rFonts w:ascii="Arial" w:hAnsi="Arial" w:cs="Arial"/>
              </w:rPr>
              <w:t>CCG People Strategy.</w:t>
            </w:r>
          </w:p>
          <w:p w14:paraId="2D7C338E" w14:textId="77777777" w:rsidR="004032DC" w:rsidRPr="00672430" w:rsidRDefault="004032DC">
            <w:pPr>
              <w:rPr>
                <w:rFonts w:ascii="Arial" w:hAnsi="Arial" w:cs="Arial"/>
              </w:rPr>
            </w:pPr>
          </w:p>
          <w:p w14:paraId="235EA426" w14:textId="797CDD90" w:rsidR="004032DC" w:rsidRPr="00672430" w:rsidRDefault="004032DC">
            <w:pPr>
              <w:rPr>
                <w:rFonts w:ascii="Arial" w:hAnsi="Arial" w:cs="Arial"/>
              </w:rPr>
            </w:pPr>
          </w:p>
        </w:tc>
        <w:tc>
          <w:tcPr>
            <w:tcW w:w="1417" w:type="dxa"/>
          </w:tcPr>
          <w:p w14:paraId="00CC0FC3" w14:textId="39700574" w:rsidR="00296B04" w:rsidRPr="00672430" w:rsidRDefault="00280F27">
            <w:pPr>
              <w:rPr>
                <w:rFonts w:ascii="Arial" w:hAnsi="Arial" w:cs="Arial"/>
              </w:rPr>
            </w:pPr>
            <w:r w:rsidRPr="00672430">
              <w:rPr>
                <w:rFonts w:ascii="Arial" w:hAnsi="Arial" w:cs="Arial"/>
              </w:rPr>
              <w:t>December</w:t>
            </w:r>
            <w:r w:rsidR="004032DC" w:rsidRPr="00672430">
              <w:rPr>
                <w:rFonts w:ascii="Arial" w:hAnsi="Arial" w:cs="Arial"/>
              </w:rPr>
              <w:t xml:space="preserve"> 2021</w:t>
            </w:r>
          </w:p>
        </w:tc>
        <w:tc>
          <w:tcPr>
            <w:tcW w:w="1559" w:type="dxa"/>
          </w:tcPr>
          <w:p w14:paraId="2F856A08" w14:textId="29E63869" w:rsidR="00296B04" w:rsidRPr="00672430" w:rsidRDefault="004032DC">
            <w:pPr>
              <w:rPr>
                <w:rFonts w:ascii="Arial" w:hAnsi="Arial" w:cs="Arial"/>
              </w:rPr>
            </w:pPr>
            <w:r w:rsidRPr="00672430">
              <w:rPr>
                <w:rFonts w:ascii="Arial" w:hAnsi="Arial" w:cs="Arial"/>
              </w:rPr>
              <w:t>Director for People and OD.</w:t>
            </w:r>
          </w:p>
        </w:tc>
      </w:tr>
      <w:tr w:rsidR="0011295B" w:rsidRPr="00672430" w14:paraId="37A70EDA" w14:textId="77777777" w:rsidTr="00687006">
        <w:tc>
          <w:tcPr>
            <w:tcW w:w="3114" w:type="dxa"/>
          </w:tcPr>
          <w:p w14:paraId="68AF6256" w14:textId="77777777" w:rsidR="00296B04" w:rsidRPr="00672430" w:rsidRDefault="00296B04">
            <w:pPr>
              <w:rPr>
                <w:rFonts w:ascii="Arial" w:hAnsi="Arial" w:cs="Arial"/>
              </w:rPr>
            </w:pPr>
          </w:p>
        </w:tc>
        <w:tc>
          <w:tcPr>
            <w:tcW w:w="3402" w:type="dxa"/>
          </w:tcPr>
          <w:p w14:paraId="2B5C6954" w14:textId="09351AE0" w:rsidR="00296B04" w:rsidRPr="00672430" w:rsidRDefault="00834B4D">
            <w:pPr>
              <w:rPr>
                <w:rFonts w:ascii="Arial" w:hAnsi="Arial" w:cs="Arial"/>
              </w:rPr>
            </w:pPr>
            <w:r w:rsidRPr="00672430">
              <w:rPr>
                <w:rFonts w:ascii="Arial" w:hAnsi="Arial" w:cs="Arial"/>
              </w:rPr>
              <w:t xml:space="preserve">To provide workshops/webinars to colleagues regarding what bullying and harassment is and the responsibilities that everyone has in addressing this. </w:t>
            </w:r>
          </w:p>
        </w:tc>
        <w:tc>
          <w:tcPr>
            <w:tcW w:w="2693" w:type="dxa"/>
          </w:tcPr>
          <w:p w14:paraId="134182DA" w14:textId="7C0CCBA2" w:rsidR="00296B04" w:rsidRPr="00672430" w:rsidRDefault="00834B4D">
            <w:pPr>
              <w:rPr>
                <w:rFonts w:ascii="Arial" w:hAnsi="Arial" w:cs="Arial"/>
              </w:rPr>
            </w:pPr>
            <w:r w:rsidRPr="00672430">
              <w:rPr>
                <w:rFonts w:ascii="Arial" w:hAnsi="Arial" w:cs="Arial"/>
              </w:rPr>
              <w:t xml:space="preserve">Greater awareness for all colleagues regarding bullying and harassment and how to tackle it and highlighting that there is no place in the CCG for bullying or harassment. </w:t>
            </w:r>
          </w:p>
        </w:tc>
        <w:tc>
          <w:tcPr>
            <w:tcW w:w="1985" w:type="dxa"/>
          </w:tcPr>
          <w:p w14:paraId="534595AC" w14:textId="55FECF08" w:rsidR="00296B04" w:rsidRPr="00672430" w:rsidRDefault="00834B4D">
            <w:pPr>
              <w:rPr>
                <w:rFonts w:ascii="Arial" w:hAnsi="Arial" w:cs="Arial"/>
              </w:rPr>
            </w:pPr>
            <w:r w:rsidRPr="00672430">
              <w:rPr>
                <w:rFonts w:ascii="Arial" w:hAnsi="Arial" w:cs="Arial"/>
              </w:rPr>
              <w:t>CCG People Strategy</w:t>
            </w:r>
          </w:p>
        </w:tc>
        <w:tc>
          <w:tcPr>
            <w:tcW w:w="1417" w:type="dxa"/>
          </w:tcPr>
          <w:p w14:paraId="2F8BD555" w14:textId="6D0F3795" w:rsidR="00296B04" w:rsidRPr="00672430" w:rsidRDefault="00280F27">
            <w:pPr>
              <w:rPr>
                <w:rFonts w:ascii="Arial" w:hAnsi="Arial" w:cs="Arial"/>
              </w:rPr>
            </w:pPr>
            <w:r w:rsidRPr="00672430">
              <w:rPr>
                <w:rFonts w:ascii="Arial" w:hAnsi="Arial" w:cs="Arial"/>
              </w:rPr>
              <w:t>December 2021</w:t>
            </w:r>
          </w:p>
        </w:tc>
        <w:tc>
          <w:tcPr>
            <w:tcW w:w="1559" w:type="dxa"/>
          </w:tcPr>
          <w:p w14:paraId="2283DC4C" w14:textId="03462369" w:rsidR="00296B04" w:rsidRPr="00672430" w:rsidRDefault="00834B4D">
            <w:pPr>
              <w:rPr>
                <w:rFonts w:ascii="Arial" w:hAnsi="Arial" w:cs="Arial"/>
              </w:rPr>
            </w:pPr>
            <w:r w:rsidRPr="00672430">
              <w:rPr>
                <w:rFonts w:ascii="Arial" w:hAnsi="Arial" w:cs="Arial"/>
              </w:rPr>
              <w:t>CSU HR/OD</w:t>
            </w:r>
          </w:p>
        </w:tc>
      </w:tr>
    </w:tbl>
    <w:p w14:paraId="01F134A7" w14:textId="6167F84A" w:rsidR="00296B04" w:rsidRDefault="00296B04"/>
    <w:p w14:paraId="6CAD1768" w14:textId="4767D988" w:rsidR="00695358" w:rsidRDefault="00695358"/>
    <w:p w14:paraId="76110DD8" w14:textId="074D16B3" w:rsidR="00695358" w:rsidRDefault="00695358"/>
    <w:p w14:paraId="2E28FBE4" w14:textId="77777777" w:rsidR="00687006" w:rsidRDefault="00687006" w:rsidP="00661313">
      <w:pPr>
        <w:autoSpaceDE w:val="0"/>
        <w:autoSpaceDN w:val="0"/>
        <w:adjustRightInd w:val="0"/>
        <w:spacing w:after="0" w:line="240" w:lineRule="auto"/>
      </w:pPr>
    </w:p>
    <w:p w14:paraId="37DF34DC" w14:textId="77777777" w:rsidR="00687006" w:rsidRDefault="00687006" w:rsidP="00661313">
      <w:pPr>
        <w:autoSpaceDE w:val="0"/>
        <w:autoSpaceDN w:val="0"/>
        <w:adjustRightInd w:val="0"/>
        <w:spacing w:after="0" w:line="240" w:lineRule="auto"/>
      </w:pPr>
    </w:p>
    <w:p w14:paraId="66697EC2" w14:textId="75542368" w:rsidR="00550C23" w:rsidRPr="00672430" w:rsidRDefault="00550C23" w:rsidP="00661313">
      <w:pPr>
        <w:autoSpaceDE w:val="0"/>
        <w:autoSpaceDN w:val="0"/>
        <w:adjustRightInd w:val="0"/>
        <w:spacing w:after="0" w:line="240" w:lineRule="auto"/>
        <w:rPr>
          <w:rFonts w:ascii="Arial" w:hAnsi="Arial" w:cs="Arial"/>
          <w:b/>
          <w:bCs/>
        </w:rPr>
      </w:pPr>
      <w:r w:rsidRPr="00672430">
        <w:rPr>
          <w:rFonts w:ascii="Arial" w:hAnsi="Arial" w:cs="Arial"/>
          <w:b/>
          <w:bCs/>
        </w:rPr>
        <w:lastRenderedPageBreak/>
        <w:t>Appendix 1 - Review of the 2020/2021 WRES Action Plan</w:t>
      </w:r>
    </w:p>
    <w:p w14:paraId="4462F7CB" w14:textId="7830D934" w:rsidR="00550C23" w:rsidRDefault="00550C23"/>
    <w:tbl>
      <w:tblPr>
        <w:tblStyle w:val="TableGrid"/>
        <w:tblW w:w="16161" w:type="dxa"/>
        <w:tblInd w:w="-998" w:type="dxa"/>
        <w:tblLayout w:type="fixed"/>
        <w:tblLook w:val="04A0" w:firstRow="1" w:lastRow="0" w:firstColumn="1" w:lastColumn="0" w:noHBand="0" w:noVBand="1"/>
      </w:tblPr>
      <w:tblGrid>
        <w:gridCol w:w="1844"/>
        <w:gridCol w:w="5812"/>
        <w:gridCol w:w="8505"/>
      </w:tblGrid>
      <w:tr w:rsidR="00550C23" w:rsidRPr="00672430" w14:paraId="05841644" w14:textId="77777777" w:rsidTr="00661313">
        <w:trPr>
          <w:tblHeader/>
        </w:trPr>
        <w:tc>
          <w:tcPr>
            <w:tcW w:w="1844" w:type="dxa"/>
          </w:tcPr>
          <w:p w14:paraId="6A734EB1" w14:textId="77777777" w:rsidR="00550C23" w:rsidRPr="00672430" w:rsidRDefault="00550C23" w:rsidP="00DA69CE">
            <w:pPr>
              <w:rPr>
                <w:rFonts w:ascii="Arial" w:hAnsi="Arial" w:cs="Arial"/>
                <w:b/>
              </w:rPr>
            </w:pPr>
            <w:r w:rsidRPr="00672430">
              <w:rPr>
                <w:rFonts w:ascii="Arial" w:hAnsi="Arial" w:cs="Arial"/>
                <w:b/>
              </w:rPr>
              <w:t>Area of focus</w:t>
            </w:r>
          </w:p>
        </w:tc>
        <w:tc>
          <w:tcPr>
            <w:tcW w:w="5812" w:type="dxa"/>
          </w:tcPr>
          <w:p w14:paraId="649ECE0A" w14:textId="77777777" w:rsidR="00550C23" w:rsidRPr="00672430" w:rsidRDefault="00550C23" w:rsidP="00DA69CE">
            <w:pPr>
              <w:rPr>
                <w:rFonts w:ascii="Arial" w:hAnsi="Arial" w:cs="Arial"/>
                <w:b/>
              </w:rPr>
            </w:pPr>
            <w:r w:rsidRPr="00672430">
              <w:rPr>
                <w:rFonts w:ascii="Arial" w:hAnsi="Arial" w:cs="Arial"/>
                <w:b/>
              </w:rPr>
              <w:t>Action 2020/2021</w:t>
            </w:r>
          </w:p>
        </w:tc>
        <w:tc>
          <w:tcPr>
            <w:tcW w:w="8505" w:type="dxa"/>
          </w:tcPr>
          <w:p w14:paraId="3B534B7F" w14:textId="77777777" w:rsidR="00550C23" w:rsidRPr="00672430" w:rsidRDefault="00550C23" w:rsidP="00DA69CE">
            <w:pPr>
              <w:rPr>
                <w:rFonts w:ascii="Arial" w:hAnsi="Arial" w:cs="Arial"/>
                <w:b/>
              </w:rPr>
            </w:pPr>
            <w:r w:rsidRPr="00672430">
              <w:rPr>
                <w:rFonts w:ascii="Arial" w:hAnsi="Arial" w:cs="Arial"/>
                <w:b/>
              </w:rPr>
              <w:t>Update as at September 21</w:t>
            </w:r>
          </w:p>
        </w:tc>
      </w:tr>
      <w:tr w:rsidR="00550C23" w:rsidRPr="00672430" w14:paraId="783A7A8A" w14:textId="77777777" w:rsidTr="00661313">
        <w:tc>
          <w:tcPr>
            <w:tcW w:w="1844" w:type="dxa"/>
            <w:vMerge w:val="restart"/>
          </w:tcPr>
          <w:p w14:paraId="3756DAFD" w14:textId="77777777" w:rsidR="00550C23" w:rsidRPr="00672430" w:rsidRDefault="00550C23" w:rsidP="00DA69CE">
            <w:pPr>
              <w:rPr>
                <w:rFonts w:ascii="Arial" w:hAnsi="Arial" w:cs="Arial"/>
                <w:b/>
              </w:rPr>
            </w:pPr>
            <w:r w:rsidRPr="00672430">
              <w:rPr>
                <w:rFonts w:ascii="Arial" w:hAnsi="Arial" w:cs="Arial"/>
                <w:b/>
              </w:rPr>
              <w:t>Organisational Culture</w:t>
            </w:r>
          </w:p>
          <w:p w14:paraId="1A1BDCCD" w14:textId="77777777" w:rsidR="00550C23" w:rsidRPr="00672430" w:rsidRDefault="00550C23" w:rsidP="00DA69CE">
            <w:pPr>
              <w:rPr>
                <w:rFonts w:ascii="Arial" w:hAnsi="Arial" w:cs="Arial"/>
              </w:rPr>
            </w:pPr>
          </w:p>
          <w:p w14:paraId="39F2637D" w14:textId="77777777" w:rsidR="00550C23" w:rsidRPr="00672430" w:rsidRDefault="00550C23" w:rsidP="00DA69CE">
            <w:pPr>
              <w:rPr>
                <w:rFonts w:ascii="Arial" w:hAnsi="Arial" w:cs="Arial"/>
              </w:rPr>
            </w:pPr>
            <w:r w:rsidRPr="00672430">
              <w:rPr>
                <w:rFonts w:ascii="Arial" w:hAnsi="Arial" w:cs="Arial"/>
              </w:rPr>
              <w:t xml:space="preserve">Creating an organisation that is aware of cultural diversity and inclusive for all </w:t>
            </w:r>
            <w:r w:rsidRPr="00672430">
              <w:rPr>
                <w:rFonts w:ascii="Arial" w:hAnsi="Arial" w:cs="Arial"/>
                <w:i/>
                <w:iCs/>
              </w:rPr>
              <w:t>and</w:t>
            </w:r>
            <w:r w:rsidRPr="00672430">
              <w:rPr>
                <w:rFonts w:ascii="Arial" w:hAnsi="Arial" w:cs="Arial"/>
              </w:rPr>
              <w:t xml:space="preserve"> where all colleagues feel they belong. </w:t>
            </w:r>
          </w:p>
        </w:tc>
        <w:tc>
          <w:tcPr>
            <w:tcW w:w="5812" w:type="dxa"/>
          </w:tcPr>
          <w:p w14:paraId="22DF8309" w14:textId="77777777" w:rsidR="00550C23" w:rsidRPr="00672430" w:rsidRDefault="00550C23" w:rsidP="00DA69CE">
            <w:pPr>
              <w:rPr>
                <w:rFonts w:ascii="Arial" w:hAnsi="Arial" w:cs="Arial"/>
              </w:rPr>
            </w:pPr>
            <w:r w:rsidRPr="00672430">
              <w:rPr>
                <w:rFonts w:ascii="Arial" w:hAnsi="Arial" w:cs="Arial"/>
              </w:rPr>
              <w:t xml:space="preserve">Ensure all colleagues are aware of the Interim Equality and Diversity Strategy and how it impacts on all aspects of their day to day work. </w:t>
            </w:r>
          </w:p>
        </w:tc>
        <w:tc>
          <w:tcPr>
            <w:tcW w:w="8505" w:type="dxa"/>
          </w:tcPr>
          <w:p w14:paraId="73B2B4D3" w14:textId="77777777" w:rsidR="00550C23" w:rsidRPr="00672430" w:rsidRDefault="00550C23" w:rsidP="00DA69CE">
            <w:pPr>
              <w:rPr>
                <w:rFonts w:ascii="Arial" w:hAnsi="Arial" w:cs="Arial"/>
              </w:rPr>
            </w:pPr>
            <w:r w:rsidRPr="00672430">
              <w:rPr>
                <w:rFonts w:ascii="Arial" w:hAnsi="Arial" w:cs="Arial"/>
              </w:rPr>
              <w:t xml:space="preserve">Colleagues had the opportunity to feedback on the strategy at the colleague briefing on 4/8/20. </w:t>
            </w:r>
          </w:p>
          <w:p w14:paraId="29D00A93" w14:textId="77777777" w:rsidR="00550C23" w:rsidRPr="00672430" w:rsidRDefault="00550C23" w:rsidP="00DA69CE">
            <w:pPr>
              <w:rPr>
                <w:rFonts w:ascii="Arial" w:hAnsi="Arial" w:cs="Arial"/>
              </w:rPr>
            </w:pPr>
          </w:p>
          <w:p w14:paraId="2D327010" w14:textId="77777777" w:rsidR="00550C23" w:rsidRPr="00672430" w:rsidRDefault="00550C23" w:rsidP="00DA69CE">
            <w:pPr>
              <w:rPr>
                <w:rFonts w:ascii="Arial" w:hAnsi="Arial" w:cs="Arial"/>
              </w:rPr>
            </w:pPr>
            <w:r w:rsidRPr="00672430">
              <w:rPr>
                <w:rFonts w:ascii="Arial" w:hAnsi="Arial" w:cs="Arial"/>
              </w:rPr>
              <w:t>Intranet page on the health and wellbeing site provides CCGs approach to E&amp;D and link to the E&amp;D strategy.</w:t>
            </w:r>
          </w:p>
          <w:p w14:paraId="0301D44F" w14:textId="77777777" w:rsidR="00550C23" w:rsidRPr="00672430" w:rsidRDefault="00550C23" w:rsidP="00DA69CE">
            <w:pPr>
              <w:rPr>
                <w:rFonts w:ascii="Arial" w:hAnsi="Arial" w:cs="Arial"/>
              </w:rPr>
            </w:pPr>
          </w:p>
        </w:tc>
      </w:tr>
      <w:tr w:rsidR="00550C23" w:rsidRPr="00672430" w14:paraId="4F9457F4" w14:textId="77777777" w:rsidTr="00661313">
        <w:tc>
          <w:tcPr>
            <w:tcW w:w="1844" w:type="dxa"/>
            <w:vMerge/>
          </w:tcPr>
          <w:p w14:paraId="767C07E7" w14:textId="77777777" w:rsidR="00550C23" w:rsidRPr="00672430" w:rsidRDefault="00550C23" w:rsidP="00DA69CE">
            <w:pPr>
              <w:rPr>
                <w:rFonts w:ascii="Arial" w:hAnsi="Arial" w:cs="Arial"/>
              </w:rPr>
            </w:pPr>
          </w:p>
        </w:tc>
        <w:tc>
          <w:tcPr>
            <w:tcW w:w="5812" w:type="dxa"/>
          </w:tcPr>
          <w:p w14:paraId="0F481EEF" w14:textId="77777777" w:rsidR="00550C23" w:rsidRPr="00672430" w:rsidRDefault="00550C23" w:rsidP="00DA69CE">
            <w:pPr>
              <w:rPr>
                <w:rFonts w:ascii="Arial" w:hAnsi="Arial" w:cs="Arial"/>
              </w:rPr>
            </w:pPr>
            <w:r w:rsidRPr="00672430">
              <w:rPr>
                <w:rFonts w:ascii="Arial" w:hAnsi="Arial" w:cs="Arial"/>
              </w:rPr>
              <w:t xml:space="preserve">Review of Equality and Diversity training to ensure it is fit for purpose and if not, the training offer is reviewed. </w:t>
            </w:r>
          </w:p>
        </w:tc>
        <w:tc>
          <w:tcPr>
            <w:tcW w:w="8505" w:type="dxa"/>
          </w:tcPr>
          <w:p w14:paraId="5CD76D98" w14:textId="77777777" w:rsidR="00550C23" w:rsidRPr="00672430" w:rsidRDefault="00550C23" w:rsidP="00DA69CE">
            <w:pPr>
              <w:rPr>
                <w:rFonts w:ascii="Arial" w:hAnsi="Arial" w:cs="Arial"/>
              </w:rPr>
            </w:pPr>
            <w:r w:rsidRPr="00672430">
              <w:rPr>
                <w:rFonts w:ascii="Arial" w:hAnsi="Arial" w:cs="Arial"/>
              </w:rPr>
              <w:t xml:space="preserve">The E&amp;D training has been reviewed by the CSU EDI Lead and currently it is felt it is fit for purpose but there is room for improvement and for the training to be updated.  This has been raised with HEE but there has not been any update from them with regards to improving and updating the E&amp;D e-learning module. </w:t>
            </w:r>
          </w:p>
        </w:tc>
      </w:tr>
      <w:tr w:rsidR="00550C23" w:rsidRPr="00672430" w14:paraId="044124A9" w14:textId="77777777" w:rsidTr="00661313">
        <w:tc>
          <w:tcPr>
            <w:tcW w:w="1844" w:type="dxa"/>
            <w:vMerge/>
          </w:tcPr>
          <w:p w14:paraId="08FF0F86" w14:textId="77777777" w:rsidR="00550C23" w:rsidRPr="00672430" w:rsidRDefault="00550C23" w:rsidP="00DA69CE">
            <w:pPr>
              <w:rPr>
                <w:rFonts w:ascii="Arial" w:hAnsi="Arial" w:cs="Arial"/>
              </w:rPr>
            </w:pPr>
          </w:p>
        </w:tc>
        <w:tc>
          <w:tcPr>
            <w:tcW w:w="5812" w:type="dxa"/>
          </w:tcPr>
          <w:p w14:paraId="3C034007" w14:textId="77777777" w:rsidR="00550C23" w:rsidRPr="00672430" w:rsidRDefault="00550C23" w:rsidP="00DA69CE">
            <w:pPr>
              <w:rPr>
                <w:rFonts w:ascii="Arial" w:hAnsi="Arial" w:cs="Arial"/>
              </w:rPr>
            </w:pPr>
            <w:r w:rsidRPr="00672430">
              <w:rPr>
                <w:rFonts w:ascii="Arial" w:hAnsi="Arial" w:cs="Arial"/>
              </w:rPr>
              <w:t>Explore unconscious bias training for all colleagues including GB and look at how best to deliver this i.e. within teams or training sessions for all colleagues</w:t>
            </w:r>
          </w:p>
        </w:tc>
        <w:tc>
          <w:tcPr>
            <w:tcW w:w="8505" w:type="dxa"/>
          </w:tcPr>
          <w:p w14:paraId="63BC16CC" w14:textId="77777777" w:rsidR="00550C23" w:rsidRPr="00672430" w:rsidRDefault="00550C23" w:rsidP="00DA69CE">
            <w:pPr>
              <w:rPr>
                <w:rFonts w:ascii="Arial" w:hAnsi="Arial" w:cs="Arial"/>
              </w:rPr>
            </w:pPr>
            <w:r w:rsidRPr="00672430">
              <w:rPr>
                <w:rFonts w:ascii="Arial" w:hAnsi="Arial" w:cs="Arial"/>
              </w:rPr>
              <w:t>14 UCB workshops delivered to 104 colleagues ranging from bands 4 to VSM.</w:t>
            </w:r>
          </w:p>
          <w:p w14:paraId="41C36A2C" w14:textId="77777777" w:rsidR="00550C23" w:rsidRPr="00672430" w:rsidRDefault="00550C23" w:rsidP="00DA69CE">
            <w:pPr>
              <w:rPr>
                <w:rFonts w:ascii="Arial" w:hAnsi="Arial" w:cs="Arial"/>
              </w:rPr>
            </w:pPr>
          </w:p>
          <w:p w14:paraId="0AF215F6" w14:textId="60BD30E3" w:rsidR="00550C23" w:rsidRPr="00672430" w:rsidRDefault="00550C23" w:rsidP="00DA69CE">
            <w:pPr>
              <w:rPr>
                <w:rFonts w:ascii="Arial" w:hAnsi="Arial" w:cs="Arial"/>
              </w:rPr>
            </w:pPr>
            <w:r w:rsidRPr="00672430">
              <w:rPr>
                <w:rFonts w:ascii="Arial" w:hAnsi="Arial" w:cs="Arial"/>
              </w:rPr>
              <w:t>53% of attendees who provided feedback strongly agreed/agreed their work performance will be improved as a result of the course.</w:t>
            </w:r>
          </w:p>
        </w:tc>
      </w:tr>
      <w:tr w:rsidR="00550C23" w:rsidRPr="00672430" w14:paraId="75A44B27" w14:textId="77777777" w:rsidTr="00661313">
        <w:tc>
          <w:tcPr>
            <w:tcW w:w="1844" w:type="dxa"/>
            <w:vMerge/>
          </w:tcPr>
          <w:p w14:paraId="522813E7" w14:textId="77777777" w:rsidR="00550C23" w:rsidRPr="00672430" w:rsidRDefault="00550C23" w:rsidP="00DA69CE">
            <w:pPr>
              <w:rPr>
                <w:rFonts w:ascii="Arial" w:hAnsi="Arial" w:cs="Arial"/>
              </w:rPr>
            </w:pPr>
          </w:p>
        </w:tc>
        <w:tc>
          <w:tcPr>
            <w:tcW w:w="5812" w:type="dxa"/>
          </w:tcPr>
          <w:p w14:paraId="66905AB5" w14:textId="77777777" w:rsidR="00550C23" w:rsidRPr="00672430" w:rsidRDefault="00550C23" w:rsidP="00DA69CE">
            <w:pPr>
              <w:rPr>
                <w:rFonts w:ascii="Arial" w:hAnsi="Arial" w:cs="Arial"/>
              </w:rPr>
            </w:pPr>
            <w:r w:rsidRPr="00672430">
              <w:rPr>
                <w:rFonts w:ascii="Arial" w:hAnsi="Arial" w:cs="Arial"/>
              </w:rPr>
              <w:t xml:space="preserve">During all annual appraisal’s colleagues will be asked how they have contributed to the equality and diversity agenda within the CCG and a discussion to take place regarding their health and wellbeing. </w:t>
            </w:r>
          </w:p>
        </w:tc>
        <w:tc>
          <w:tcPr>
            <w:tcW w:w="8505" w:type="dxa"/>
          </w:tcPr>
          <w:p w14:paraId="4AF4D122" w14:textId="77777777" w:rsidR="00550C23" w:rsidRPr="00672430" w:rsidRDefault="00550C23" w:rsidP="00DA69CE">
            <w:pPr>
              <w:rPr>
                <w:rFonts w:ascii="Arial" w:hAnsi="Arial" w:cs="Arial"/>
              </w:rPr>
            </w:pPr>
            <w:r w:rsidRPr="00672430">
              <w:rPr>
                <w:rFonts w:ascii="Arial" w:hAnsi="Arial" w:cs="Arial"/>
              </w:rPr>
              <w:t xml:space="preserve">The appraisal paperwork details the need to have a health and wellbeing discussion and to discuss any issues relating to EDI. </w:t>
            </w:r>
          </w:p>
          <w:p w14:paraId="2D07D71A" w14:textId="77777777" w:rsidR="00550C23" w:rsidRPr="00672430" w:rsidRDefault="00550C23" w:rsidP="00DA69CE">
            <w:pPr>
              <w:rPr>
                <w:rFonts w:ascii="Arial" w:hAnsi="Arial" w:cs="Arial"/>
              </w:rPr>
            </w:pPr>
          </w:p>
          <w:p w14:paraId="20D3BA71" w14:textId="77777777" w:rsidR="00550C23" w:rsidRPr="00672430" w:rsidRDefault="00550C23" w:rsidP="00DA69CE">
            <w:pPr>
              <w:rPr>
                <w:rFonts w:ascii="Arial" w:hAnsi="Arial" w:cs="Arial"/>
              </w:rPr>
            </w:pPr>
            <w:r w:rsidRPr="00672430">
              <w:rPr>
                <w:rFonts w:ascii="Arial" w:hAnsi="Arial" w:cs="Arial"/>
              </w:rPr>
              <w:t xml:space="preserve">Colleagues also need to evidence how they live the values and a description of the daily behaviour for demonstrating inclusivity is: </w:t>
            </w:r>
            <w:r w:rsidRPr="00672430">
              <w:rPr>
                <w:rFonts w:ascii="Arial" w:eastAsia="Lucida Sans" w:hAnsi="Arial" w:cs="Arial"/>
                <w:bCs/>
              </w:rPr>
              <w:t xml:space="preserve">Colleagues continually ensuring their own behaviours support equality of opportunity and diversity. </w:t>
            </w:r>
          </w:p>
        </w:tc>
      </w:tr>
      <w:tr w:rsidR="00550C23" w:rsidRPr="00672430" w14:paraId="242A67F3" w14:textId="77777777" w:rsidTr="00661313">
        <w:tc>
          <w:tcPr>
            <w:tcW w:w="1844" w:type="dxa"/>
            <w:vMerge/>
          </w:tcPr>
          <w:p w14:paraId="3AE409A9" w14:textId="77777777" w:rsidR="00550C23" w:rsidRPr="00672430" w:rsidRDefault="00550C23" w:rsidP="00DA69CE">
            <w:pPr>
              <w:rPr>
                <w:rFonts w:ascii="Arial" w:hAnsi="Arial" w:cs="Arial"/>
              </w:rPr>
            </w:pPr>
          </w:p>
        </w:tc>
        <w:tc>
          <w:tcPr>
            <w:tcW w:w="5812" w:type="dxa"/>
          </w:tcPr>
          <w:p w14:paraId="595360D9" w14:textId="77777777" w:rsidR="00550C23" w:rsidRPr="00672430" w:rsidRDefault="00550C23" w:rsidP="00DA69CE">
            <w:pPr>
              <w:rPr>
                <w:rFonts w:ascii="Arial" w:hAnsi="Arial" w:cs="Arial"/>
              </w:rPr>
            </w:pPr>
            <w:r w:rsidRPr="00672430">
              <w:rPr>
                <w:rFonts w:ascii="Arial" w:hAnsi="Arial" w:cs="Arial"/>
              </w:rPr>
              <w:t xml:space="preserve">The aspiration for the NHS (within the Model Employer Guidance) would be to reach equality in BME representation across the workforce by 2028. </w:t>
            </w:r>
          </w:p>
        </w:tc>
        <w:tc>
          <w:tcPr>
            <w:tcW w:w="8505" w:type="dxa"/>
          </w:tcPr>
          <w:p w14:paraId="6EB75778" w14:textId="4D8AE1D6" w:rsidR="00550C23" w:rsidRPr="00672430" w:rsidRDefault="00550C23" w:rsidP="00DA69CE">
            <w:pPr>
              <w:rPr>
                <w:rFonts w:ascii="Arial" w:hAnsi="Arial" w:cs="Arial"/>
              </w:rPr>
            </w:pPr>
            <w:r w:rsidRPr="00672430">
              <w:rPr>
                <w:rFonts w:ascii="Arial" w:hAnsi="Arial" w:cs="Arial"/>
              </w:rPr>
              <w:t xml:space="preserve">Since April 2020 to June 2021 the number of BME colleagues employed in the CCG has increased from 22 to 24 (5.71% of the workforce are from a BME background).  15 colleagues have not stated their ethnic background (3.57% of the workforce). </w:t>
            </w:r>
          </w:p>
          <w:p w14:paraId="0AA3935A" w14:textId="77777777" w:rsidR="00550C23" w:rsidRPr="00672430" w:rsidRDefault="00550C23" w:rsidP="00DA69CE">
            <w:pPr>
              <w:rPr>
                <w:rFonts w:ascii="Arial" w:hAnsi="Arial" w:cs="Arial"/>
              </w:rPr>
            </w:pPr>
          </w:p>
          <w:p w14:paraId="4058A7CE" w14:textId="77777777" w:rsidR="00550C23" w:rsidRPr="00672430" w:rsidRDefault="00550C23" w:rsidP="00DA69CE">
            <w:pPr>
              <w:rPr>
                <w:rFonts w:ascii="Arial" w:hAnsi="Arial" w:cs="Arial"/>
              </w:rPr>
            </w:pPr>
          </w:p>
        </w:tc>
      </w:tr>
      <w:tr w:rsidR="00550C23" w:rsidRPr="00672430" w14:paraId="31731CF2" w14:textId="77777777" w:rsidTr="00661313">
        <w:tc>
          <w:tcPr>
            <w:tcW w:w="1844" w:type="dxa"/>
            <w:vMerge/>
          </w:tcPr>
          <w:p w14:paraId="09E28E27" w14:textId="77777777" w:rsidR="00550C23" w:rsidRPr="00672430" w:rsidRDefault="00550C23" w:rsidP="00DA69CE">
            <w:pPr>
              <w:rPr>
                <w:rFonts w:ascii="Arial" w:hAnsi="Arial" w:cs="Arial"/>
              </w:rPr>
            </w:pPr>
          </w:p>
        </w:tc>
        <w:tc>
          <w:tcPr>
            <w:tcW w:w="5812" w:type="dxa"/>
          </w:tcPr>
          <w:p w14:paraId="53741C79" w14:textId="77777777" w:rsidR="00550C23" w:rsidRPr="00672430" w:rsidRDefault="00550C23" w:rsidP="00DA69CE">
            <w:pPr>
              <w:rPr>
                <w:rFonts w:ascii="Arial" w:hAnsi="Arial" w:cs="Arial"/>
              </w:rPr>
            </w:pPr>
            <w:r w:rsidRPr="00672430">
              <w:rPr>
                <w:rFonts w:ascii="Arial" w:hAnsi="Arial" w:cs="Arial"/>
              </w:rPr>
              <w:t xml:space="preserve">All new colleagues will have a health and wellbeing induction whilst being mindful of protected characteristics and offering the right support from the outset of individual’s employment with the CCG.   </w:t>
            </w:r>
          </w:p>
        </w:tc>
        <w:tc>
          <w:tcPr>
            <w:tcW w:w="8505" w:type="dxa"/>
          </w:tcPr>
          <w:p w14:paraId="2875318A" w14:textId="77777777" w:rsidR="00550C23" w:rsidRPr="00672430" w:rsidRDefault="00550C23" w:rsidP="00DA69CE">
            <w:pPr>
              <w:rPr>
                <w:rFonts w:ascii="Arial" w:hAnsi="Arial" w:cs="Arial"/>
              </w:rPr>
            </w:pPr>
            <w:r w:rsidRPr="00672430">
              <w:rPr>
                <w:rFonts w:ascii="Arial" w:hAnsi="Arial" w:cs="Arial"/>
              </w:rPr>
              <w:t xml:space="preserve">Health and wellbeing conversations during new colleagues’ inductions are taking place. </w:t>
            </w:r>
          </w:p>
          <w:p w14:paraId="32FA3DF8" w14:textId="77777777" w:rsidR="00550C23" w:rsidRPr="00672430" w:rsidRDefault="00550C23" w:rsidP="00DA69CE">
            <w:pPr>
              <w:rPr>
                <w:rFonts w:ascii="Arial" w:hAnsi="Arial" w:cs="Arial"/>
              </w:rPr>
            </w:pPr>
          </w:p>
          <w:p w14:paraId="45282DD5" w14:textId="77777777" w:rsidR="00550C23" w:rsidRPr="00672430" w:rsidRDefault="00550C23" w:rsidP="00DA69CE">
            <w:pPr>
              <w:rPr>
                <w:rFonts w:ascii="Arial" w:hAnsi="Arial" w:cs="Arial"/>
              </w:rPr>
            </w:pPr>
            <w:r w:rsidRPr="00672430">
              <w:rPr>
                <w:rFonts w:ascii="Arial" w:hAnsi="Arial" w:cs="Arial"/>
              </w:rPr>
              <w:t xml:space="preserve">The Health and Wellbeing intranet pages have continued to be developed further. </w:t>
            </w:r>
          </w:p>
        </w:tc>
      </w:tr>
      <w:tr w:rsidR="00550C23" w:rsidRPr="00672430" w14:paraId="02CA3539" w14:textId="77777777" w:rsidTr="00661313">
        <w:tc>
          <w:tcPr>
            <w:tcW w:w="1844" w:type="dxa"/>
            <w:vMerge/>
          </w:tcPr>
          <w:p w14:paraId="282A3E37" w14:textId="77777777" w:rsidR="00550C23" w:rsidRPr="00672430" w:rsidRDefault="00550C23" w:rsidP="00DA69CE">
            <w:pPr>
              <w:rPr>
                <w:rFonts w:ascii="Arial" w:hAnsi="Arial" w:cs="Arial"/>
              </w:rPr>
            </w:pPr>
          </w:p>
        </w:tc>
        <w:tc>
          <w:tcPr>
            <w:tcW w:w="5812" w:type="dxa"/>
          </w:tcPr>
          <w:p w14:paraId="77A196B3" w14:textId="77777777" w:rsidR="00550C23" w:rsidRPr="00672430" w:rsidRDefault="00550C23" w:rsidP="00DA69CE">
            <w:pPr>
              <w:rPr>
                <w:rFonts w:ascii="Arial" w:hAnsi="Arial" w:cs="Arial"/>
              </w:rPr>
            </w:pPr>
            <w:r w:rsidRPr="00672430">
              <w:rPr>
                <w:rFonts w:ascii="Arial" w:hAnsi="Arial" w:cs="Arial"/>
              </w:rPr>
              <w:t xml:space="preserve">All colleagues are asked to record or update their data regarding their protected characteristics via ESR self – service to minimise the number of unknown/not declared responses. </w:t>
            </w:r>
          </w:p>
        </w:tc>
        <w:tc>
          <w:tcPr>
            <w:tcW w:w="8505" w:type="dxa"/>
          </w:tcPr>
          <w:p w14:paraId="0D1F3F40" w14:textId="77777777" w:rsidR="00550C23" w:rsidRPr="00672430" w:rsidRDefault="00550C23" w:rsidP="00DA69CE">
            <w:pPr>
              <w:rPr>
                <w:rFonts w:ascii="Arial" w:hAnsi="Arial" w:cs="Arial"/>
              </w:rPr>
            </w:pPr>
            <w:r w:rsidRPr="00672430">
              <w:rPr>
                <w:rFonts w:ascii="Arial" w:hAnsi="Arial" w:cs="Arial"/>
              </w:rPr>
              <w:t xml:space="preserve">There has been a significant drive to encourage colleagues to update their protected characteristic data on ESR self – service and there has been a reduction in the number of unknown/not stated categories.   </w:t>
            </w:r>
          </w:p>
        </w:tc>
      </w:tr>
      <w:tr w:rsidR="00550C23" w:rsidRPr="00672430" w14:paraId="5E5012BF" w14:textId="77777777" w:rsidTr="00661313">
        <w:tc>
          <w:tcPr>
            <w:tcW w:w="1844" w:type="dxa"/>
            <w:shd w:val="clear" w:color="auto" w:fill="ACB9CA" w:themeFill="text2" w:themeFillTint="66"/>
          </w:tcPr>
          <w:p w14:paraId="22687D50" w14:textId="77777777" w:rsidR="00550C23" w:rsidRPr="00672430" w:rsidRDefault="00550C23" w:rsidP="00DA69CE">
            <w:pPr>
              <w:rPr>
                <w:rFonts w:ascii="Arial" w:hAnsi="Arial" w:cs="Arial"/>
              </w:rPr>
            </w:pPr>
          </w:p>
        </w:tc>
        <w:tc>
          <w:tcPr>
            <w:tcW w:w="5812" w:type="dxa"/>
            <w:shd w:val="clear" w:color="auto" w:fill="ACB9CA" w:themeFill="text2" w:themeFillTint="66"/>
          </w:tcPr>
          <w:p w14:paraId="1D9C22FC" w14:textId="77777777" w:rsidR="00550C23" w:rsidRPr="00672430" w:rsidRDefault="00550C23" w:rsidP="00DA69CE">
            <w:pPr>
              <w:rPr>
                <w:rFonts w:ascii="Arial" w:hAnsi="Arial" w:cs="Arial"/>
              </w:rPr>
            </w:pPr>
          </w:p>
        </w:tc>
        <w:tc>
          <w:tcPr>
            <w:tcW w:w="8505" w:type="dxa"/>
            <w:shd w:val="clear" w:color="auto" w:fill="ACB9CA" w:themeFill="text2" w:themeFillTint="66"/>
          </w:tcPr>
          <w:p w14:paraId="09F6DB84" w14:textId="77777777" w:rsidR="00550C23" w:rsidRPr="00672430" w:rsidRDefault="00550C23" w:rsidP="00DA69CE">
            <w:pPr>
              <w:rPr>
                <w:rFonts w:ascii="Arial" w:hAnsi="Arial" w:cs="Arial"/>
              </w:rPr>
            </w:pPr>
          </w:p>
        </w:tc>
      </w:tr>
      <w:tr w:rsidR="00550C23" w:rsidRPr="00672430" w14:paraId="2A84F4E5" w14:textId="77777777" w:rsidTr="00661313">
        <w:tc>
          <w:tcPr>
            <w:tcW w:w="1844" w:type="dxa"/>
            <w:vMerge w:val="restart"/>
          </w:tcPr>
          <w:p w14:paraId="40EC0147" w14:textId="77777777" w:rsidR="00550C23" w:rsidRPr="00672430" w:rsidRDefault="00550C23" w:rsidP="00DA69CE">
            <w:pPr>
              <w:rPr>
                <w:rFonts w:ascii="Arial" w:hAnsi="Arial" w:cs="Arial"/>
                <w:b/>
              </w:rPr>
            </w:pPr>
            <w:r w:rsidRPr="00672430">
              <w:rPr>
                <w:rFonts w:ascii="Arial" w:hAnsi="Arial" w:cs="Arial"/>
                <w:b/>
              </w:rPr>
              <w:t>Recruitment and Retention</w:t>
            </w:r>
          </w:p>
          <w:p w14:paraId="38F9DD1B" w14:textId="77777777" w:rsidR="00550C23" w:rsidRPr="00672430" w:rsidRDefault="00550C23" w:rsidP="00DA69CE">
            <w:pPr>
              <w:rPr>
                <w:rFonts w:ascii="Arial" w:hAnsi="Arial" w:cs="Arial"/>
              </w:rPr>
            </w:pPr>
            <w:r w:rsidRPr="00672430">
              <w:rPr>
                <w:rFonts w:ascii="Arial" w:hAnsi="Arial" w:cs="Arial"/>
              </w:rPr>
              <w:t>WRES Indicator 2</w:t>
            </w:r>
          </w:p>
          <w:p w14:paraId="64A42641" w14:textId="77777777" w:rsidR="00550C23" w:rsidRPr="00672430" w:rsidRDefault="00550C23" w:rsidP="00DA69CE">
            <w:pPr>
              <w:rPr>
                <w:rFonts w:ascii="Arial" w:hAnsi="Arial" w:cs="Arial"/>
              </w:rPr>
            </w:pPr>
          </w:p>
          <w:p w14:paraId="085C7677" w14:textId="77777777" w:rsidR="00550C23" w:rsidRPr="00672430" w:rsidRDefault="00550C23" w:rsidP="00DA69CE">
            <w:pPr>
              <w:rPr>
                <w:rFonts w:ascii="Arial" w:hAnsi="Arial" w:cs="Arial"/>
              </w:rPr>
            </w:pPr>
            <w:r w:rsidRPr="00672430">
              <w:rPr>
                <w:rFonts w:ascii="Arial" w:hAnsi="Arial" w:cs="Arial"/>
              </w:rPr>
              <w:t>To eliminate the gap between White and BME colleagues who are appointed following shortlisting</w:t>
            </w:r>
          </w:p>
        </w:tc>
        <w:tc>
          <w:tcPr>
            <w:tcW w:w="5812" w:type="dxa"/>
          </w:tcPr>
          <w:p w14:paraId="5E396774" w14:textId="77777777" w:rsidR="00550C23" w:rsidRPr="00672430" w:rsidRDefault="00550C23" w:rsidP="00DA69CE">
            <w:pPr>
              <w:rPr>
                <w:rFonts w:ascii="Arial" w:hAnsi="Arial" w:cs="Arial"/>
              </w:rPr>
            </w:pPr>
            <w:r w:rsidRPr="00672430">
              <w:rPr>
                <w:rFonts w:ascii="Arial" w:hAnsi="Arial" w:cs="Arial"/>
              </w:rPr>
              <w:t>Ensure all line managers and recruiting managers have undertaken unconscious bias training.</w:t>
            </w:r>
          </w:p>
        </w:tc>
        <w:tc>
          <w:tcPr>
            <w:tcW w:w="8505" w:type="dxa"/>
          </w:tcPr>
          <w:p w14:paraId="5B42BE22" w14:textId="77777777" w:rsidR="00550C23" w:rsidRPr="00672430" w:rsidRDefault="00550C23" w:rsidP="00DA69CE">
            <w:pPr>
              <w:rPr>
                <w:rFonts w:ascii="Arial" w:hAnsi="Arial" w:cs="Arial"/>
              </w:rPr>
            </w:pPr>
            <w:r w:rsidRPr="00672430">
              <w:rPr>
                <w:rFonts w:ascii="Arial" w:hAnsi="Arial" w:cs="Arial"/>
              </w:rPr>
              <w:t>UCB training in relation to recruitment is due to be rolled out on 13</w:t>
            </w:r>
            <w:r w:rsidRPr="00672430">
              <w:rPr>
                <w:rFonts w:ascii="Arial" w:hAnsi="Arial" w:cs="Arial"/>
                <w:vertAlign w:val="superscript"/>
              </w:rPr>
              <w:t>th</w:t>
            </w:r>
            <w:r w:rsidRPr="00672430">
              <w:rPr>
                <w:rFonts w:ascii="Arial" w:hAnsi="Arial" w:cs="Arial"/>
              </w:rPr>
              <w:t xml:space="preserve"> and 19</w:t>
            </w:r>
            <w:r w:rsidRPr="00672430">
              <w:rPr>
                <w:rFonts w:ascii="Arial" w:hAnsi="Arial" w:cs="Arial"/>
                <w:vertAlign w:val="superscript"/>
              </w:rPr>
              <w:t>th</w:t>
            </w:r>
            <w:r w:rsidRPr="00672430">
              <w:rPr>
                <w:rFonts w:ascii="Arial" w:hAnsi="Arial" w:cs="Arial"/>
              </w:rPr>
              <w:t xml:space="preserve"> October and 2</w:t>
            </w:r>
            <w:r w:rsidRPr="00672430">
              <w:rPr>
                <w:rFonts w:ascii="Arial" w:hAnsi="Arial" w:cs="Arial"/>
                <w:vertAlign w:val="superscript"/>
              </w:rPr>
              <w:t>nd</w:t>
            </w:r>
            <w:r w:rsidRPr="00672430">
              <w:rPr>
                <w:rFonts w:ascii="Arial" w:hAnsi="Arial" w:cs="Arial"/>
              </w:rPr>
              <w:t xml:space="preserve"> November.  The Recruitment Training is mandatory for any managers that undertaken recruitment. </w:t>
            </w:r>
          </w:p>
        </w:tc>
      </w:tr>
      <w:tr w:rsidR="00550C23" w:rsidRPr="00672430" w14:paraId="325B0E3C" w14:textId="77777777" w:rsidTr="00661313">
        <w:tc>
          <w:tcPr>
            <w:tcW w:w="1844" w:type="dxa"/>
            <w:vMerge/>
          </w:tcPr>
          <w:p w14:paraId="49B3C72A" w14:textId="77777777" w:rsidR="00550C23" w:rsidRPr="00672430" w:rsidRDefault="00550C23" w:rsidP="00DA69CE">
            <w:pPr>
              <w:rPr>
                <w:rFonts w:ascii="Arial" w:hAnsi="Arial" w:cs="Arial"/>
              </w:rPr>
            </w:pPr>
          </w:p>
        </w:tc>
        <w:tc>
          <w:tcPr>
            <w:tcW w:w="5812" w:type="dxa"/>
          </w:tcPr>
          <w:p w14:paraId="10EC6529" w14:textId="77777777" w:rsidR="00550C23" w:rsidRPr="00672430" w:rsidRDefault="00550C23" w:rsidP="00DA69CE">
            <w:pPr>
              <w:rPr>
                <w:rFonts w:ascii="Arial" w:hAnsi="Arial" w:cs="Arial"/>
              </w:rPr>
            </w:pPr>
            <w:r w:rsidRPr="00672430">
              <w:rPr>
                <w:rFonts w:ascii="Arial" w:hAnsi="Arial" w:cs="Arial"/>
              </w:rPr>
              <w:t xml:space="preserve">Review of values based recruitment training to ensure equality and diversity is covered and rolled out to all CCG line managers and recruiting managers. </w:t>
            </w:r>
          </w:p>
          <w:p w14:paraId="57F193A2" w14:textId="77777777" w:rsidR="00550C23" w:rsidRPr="00672430" w:rsidRDefault="00550C23" w:rsidP="00DA69CE">
            <w:pPr>
              <w:rPr>
                <w:rFonts w:ascii="Arial" w:hAnsi="Arial" w:cs="Arial"/>
              </w:rPr>
            </w:pPr>
          </w:p>
          <w:p w14:paraId="69B9A177" w14:textId="77777777" w:rsidR="00550C23" w:rsidRPr="00672430" w:rsidRDefault="00550C23" w:rsidP="00DA69CE">
            <w:pPr>
              <w:rPr>
                <w:rFonts w:ascii="Arial" w:hAnsi="Arial" w:cs="Arial"/>
              </w:rPr>
            </w:pPr>
            <w:r w:rsidRPr="00672430">
              <w:rPr>
                <w:rFonts w:ascii="Arial" w:hAnsi="Arial" w:cs="Arial"/>
              </w:rPr>
              <w:t xml:space="preserve">All recruitment processes promote inclusion. </w:t>
            </w:r>
          </w:p>
        </w:tc>
        <w:tc>
          <w:tcPr>
            <w:tcW w:w="8505" w:type="dxa"/>
          </w:tcPr>
          <w:p w14:paraId="1174367D" w14:textId="77777777" w:rsidR="00550C23" w:rsidRPr="00672430" w:rsidRDefault="00550C23" w:rsidP="00DA69CE">
            <w:pPr>
              <w:rPr>
                <w:rFonts w:ascii="Arial" w:hAnsi="Arial" w:cs="Arial"/>
              </w:rPr>
            </w:pPr>
            <w:r w:rsidRPr="00672430">
              <w:rPr>
                <w:rFonts w:ascii="Arial" w:hAnsi="Arial" w:cs="Arial"/>
              </w:rPr>
              <w:t>VBR including EDI is part of the recruitment training sessions that are being rolled out on 13</w:t>
            </w:r>
            <w:r w:rsidRPr="00672430">
              <w:rPr>
                <w:rFonts w:ascii="Arial" w:hAnsi="Arial" w:cs="Arial"/>
                <w:vertAlign w:val="superscript"/>
              </w:rPr>
              <w:t>th</w:t>
            </w:r>
            <w:r w:rsidRPr="00672430">
              <w:rPr>
                <w:rFonts w:ascii="Arial" w:hAnsi="Arial" w:cs="Arial"/>
              </w:rPr>
              <w:t xml:space="preserve"> and 19</w:t>
            </w:r>
            <w:r w:rsidRPr="00672430">
              <w:rPr>
                <w:rFonts w:ascii="Arial" w:hAnsi="Arial" w:cs="Arial"/>
                <w:vertAlign w:val="superscript"/>
              </w:rPr>
              <w:t>th</w:t>
            </w:r>
            <w:r w:rsidRPr="00672430">
              <w:rPr>
                <w:rFonts w:ascii="Arial" w:hAnsi="Arial" w:cs="Arial"/>
              </w:rPr>
              <w:t xml:space="preserve"> October and 2</w:t>
            </w:r>
            <w:r w:rsidRPr="00672430">
              <w:rPr>
                <w:rFonts w:ascii="Arial" w:hAnsi="Arial" w:cs="Arial"/>
                <w:vertAlign w:val="superscript"/>
              </w:rPr>
              <w:t>nd</w:t>
            </w:r>
            <w:r w:rsidRPr="00672430">
              <w:rPr>
                <w:rFonts w:ascii="Arial" w:hAnsi="Arial" w:cs="Arial"/>
              </w:rPr>
              <w:t xml:space="preserve"> November. The Recruitment Training is mandatory for any managers that undertaken recruitment.</w:t>
            </w:r>
          </w:p>
        </w:tc>
      </w:tr>
      <w:tr w:rsidR="00550C23" w:rsidRPr="00672430" w14:paraId="4E971D10" w14:textId="77777777" w:rsidTr="00661313">
        <w:tc>
          <w:tcPr>
            <w:tcW w:w="1844" w:type="dxa"/>
            <w:vMerge/>
          </w:tcPr>
          <w:p w14:paraId="6A3DEFCE" w14:textId="77777777" w:rsidR="00550C23" w:rsidRPr="00672430" w:rsidRDefault="00550C23" w:rsidP="00DA69CE">
            <w:pPr>
              <w:rPr>
                <w:rFonts w:ascii="Arial" w:hAnsi="Arial" w:cs="Arial"/>
              </w:rPr>
            </w:pPr>
          </w:p>
        </w:tc>
        <w:tc>
          <w:tcPr>
            <w:tcW w:w="5812" w:type="dxa"/>
          </w:tcPr>
          <w:p w14:paraId="6525B422" w14:textId="77777777" w:rsidR="00550C23" w:rsidRPr="00672430" w:rsidRDefault="00550C23" w:rsidP="00DA69CE">
            <w:pPr>
              <w:rPr>
                <w:rFonts w:ascii="Arial" w:hAnsi="Arial" w:cs="Arial"/>
              </w:rPr>
            </w:pPr>
            <w:r w:rsidRPr="00672430">
              <w:rPr>
                <w:rFonts w:ascii="Arial" w:hAnsi="Arial" w:cs="Arial"/>
              </w:rPr>
              <w:t xml:space="preserve">Advertisements and job descriptions for roles to include clear statements regarding the value the CCG puts on diversity and inclusiveness. </w:t>
            </w:r>
          </w:p>
        </w:tc>
        <w:tc>
          <w:tcPr>
            <w:tcW w:w="8505" w:type="dxa"/>
          </w:tcPr>
          <w:p w14:paraId="727C77AE" w14:textId="77777777" w:rsidR="00550C23" w:rsidRPr="00672430" w:rsidRDefault="00550C23" w:rsidP="00DA69CE">
            <w:pPr>
              <w:rPr>
                <w:rFonts w:ascii="Arial" w:hAnsi="Arial" w:cs="Arial"/>
              </w:rPr>
            </w:pPr>
            <w:r w:rsidRPr="00672430">
              <w:rPr>
                <w:rFonts w:ascii="Arial" w:hAnsi="Arial" w:cs="Arial"/>
              </w:rPr>
              <w:t xml:space="preserve">First statement on adverts is about inclusive workplace that promotes and values diversity and welcome applications from candidates with a range of backgrounds. </w:t>
            </w:r>
          </w:p>
          <w:p w14:paraId="2C084DAA" w14:textId="77777777" w:rsidR="00550C23" w:rsidRPr="00672430" w:rsidRDefault="00550C23" w:rsidP="00DA69CE">
            <w:pPr>
              <w:rPr>
                <w:rFonts w:ascii="Arial" w:hAnsi="Arial" w:cs="Arial"/>
              </w:rPr>
            </w:pPr>
          </w:p>
          <w:p w14:paraId="55984B8C" w14:textId="77777777" w:rsidR="00550C23" w:rsidRPr="00672430" w:rsidRDefault="00550C23" w:rsidP="00DA69CE">
            <w:pPr>
              <w:rPr>
                <w:rFonts w:ascii="Arial" w:hAnsi="Arial" w:cs="Arial"/>
              </w:rPr>
            </w:pPr>
            <w:r w:rsidRPr="00672430">
              <w:rPr>
                <w:rFonts w:ascii="Arial" w:hAnsi="Arial" w:cs="Arial"/>
              </w:rPr>
              <w:t xml:space="preserve">Job description templates have statements regarding equality and diversity and all colleagues should promote an environment of inclusion. </w:t>
            </w:r>
          </w:p>
        </w:tc>
      </w:tr>
      <w:tr w:rsidR="00550C23" w:rsidRPr="00672430" w14:paraId="670191F5" w14:textId="77777777" w:rsidTr="00661313">
        <w:tc>
          <w:tcPr>
            <w:tcW w:w="1844" w:type="dxa"/>
            <w:vMerge/>
          </w:tcPr>
          <w:p w14:paraId="1642DB89" w14:textId="77777777" w:rsidR="00550C23" w:rsidRPr="00672430" w:rsidRDefault="00550C23" w:rsidP="00DA69CE">
            <w:pPr>
              <w:rPr>
                <w:rFonts w:ascii="Arial" w:hAnsi="Arial" w:cs="Arial"/>
                <w:highlight w:val="yellow"/>
              </w:rPr>
            </w:pPr>
          </w:p>
        </w:tc>
        <w:tc>
          <w:tcPr>
            <w:tcW w:w="5812" w:type="dxa"/>
          </w:tcPr>
          <w:p w14:paraId="1DECDFC1" w14:textId="77777777" w:rsidR="00550C23" w:rsidRPr="00672430" w:rsidRDefault="00550C23" w:rsidP="00DA69CE">
            <w:pPr>
              <w:rPr>
                <w:rFonts w:ascii="Arial" w:hAnsi="Arial" w:cs="Arial"/>
              </w:rPr>
            </w:pPr>
            <w:r w:rsidRPr="00672430">
              <w:rPr>
                <w:rFonts w:ascii="Arial" w:hAnsi="Arial" w:cs="Arial"/>
              </w:rPr>
              <w:t>Work with CSU HR/OD to make the Modern Slavery training available to all colleagues via an e-learning module</w:t>
            </w:r>
          </w:p>
        </w:tc>
        <w:tc>
          <w:tcPr>
            <w:tcW w:w="8505" w:type="dxa"/>
          </w:tcPr>
          <w:p w14:paraId="23509F72" w14:textId="77777777" w:rsidR="00550C23" w:rsidRPr="00672430" w:rsidRDefault="00550C23" w:rsidP="00DA69CE">
            <w:pPr>
              <w:rPr>
                <w:rFonts w:ascii="Arial" w:hAnsi="Arial" w:cs="Arial"/>
                <w:color w:val="231F20"/>
                <w:lang w:eastAsia="en-GB"/>
              </w:rPr>
            </w:pPr>
            <w:r w:rsidRPr="00672430">
              <w:rPr>
                <w:rFonts w:ascii="Arial" w:hAnsi="Arial" w:cs="Arial"/>
                <w:color w:val="231F20"/>
                <w:lang w:eastAsia="en-GB"/>
              </w:rPr>
              <w:t xml:space="preserve">Decision taken not to implement the modern slavery e-learning module but for a modern slavery information document has been published on the CCG intranet site and highlighted to colleagues via the CCG newsletter.  </w:t>
            </w:r>
          </w:p>
        </w:tc>
      </w:tr>
      <w:tr w:rsidR="00550C23" w:rsidRPr="00672430" w14:paraId="3F4464BA" w14:textId="77777777" w:rsidTr="00661313">
        <w:tc>
          <w:tcPr>
            <w:tcW w:w="1844" w:type="dxa"/>
            <w:shd w:val="clear" w:color="auto" w:fill="ACB9CA" w:themeFill="text2" w:themeFillTint="66"/>
          </w:tcPr>
          <w:p w14:paraId="42495106" w14:textId="77777777" w:rsidR="00550C23" w:rsidRPr="00672430" w:rsidRDefault="00550C23" w:rsidP="00DA69CE">
            <w:pPr>
              <w:rPr>
                <w:rFonts w:ascii="Arial" w:hAnsi="Arial" w:cs="Arial"/>
              </w:rPr>
            </w:pPr>
          </w:p>
        </w:tc>
        <w:tc>
          <w:tcPr>
            <w:tcW w:w="5812" w:type="dxa"/>
            <w:shd w:val="clear" w:color="auto" w:fill="ACB9CA" w:themeFill="text2" w:themeFillTint="66"/>
          </w:tcPr>
          <w:p w14:paraId="11B63809" w14:textId="77777777" w:rsidR="00550C23" w:rsidRPr="00672430" w:rsidRDefault="00550C23" w:rsidP="00DA69CE">
            <w:pPr>
              <w:rPr>
                <w:rFonts w:ascii="Arial" w:hAnsi="Arial" w:cs="Arial"/>
              </w:rPr>
            </w:pPr>
          </w:p>
        </w:tc>
        <w:tc>
          <w:tcPr>
            <w:tcW w:w="8505" w:type="dxa"/>
            <w:shd w:val="clear" w:color="auto" w:fill="ACB9CA" w:themeFill="text2" w:themeFillTint="66"/>
          </w:tcPr>
          <w:p w14:paraId="1690777B" w14:textId="77777777" w:rsidR="00550C23" w:rsidRPr="00672430" w:rsidRDefault="00550C23" w:rsidP="00DA69CE">
            <w:pPr>
              <w:rPr>
                <w:rFonts w:ascii="Arial" w:hAnsi="Arial" w:cs="Arial"/>
              </w:rPr>
            </w:pPr>
          </w:p>
        </w:tc>
      </w:tr>
      <w:tr w:rsidR="00550C23" w:rsidRPr="00672430" w14:paraId="6A806EE2" w14:textId="77777777" w:rsidTr="00661313">
        <w:tc>
          <w:tcPr>
            <w:tcW w:w="1844" w:type="dxa"/>
          </w:tcPr>
          <w:p w14:paraId="3DD91281" w14:textId="77777777" w:rsidR="00550C23" w:rsidRPr="00672430" w:rsidRDefault="00550C23" w:rsidP="00DA69CE">
            <w:pPr>
              <w:rPr>
                <w:rFonts w:ascii="Arial" w:hAnsi="Arial" w:cs="Arial"/>
                <w:b/>
              </w:rPr>
            </w:pPr>
            <w:r w:rsidRPr="00672430">
              <w:rPr>
                <w:rFonts w:ascii="Arial" w:hAnsi="Arial" w:cs="Arial"/>
                <w:b/>
              </w:rPr>
              <w:t>Disciplinary Process</w:t>
            </w:r>
          </w:p>
          <w:p w14:paraId="4BA7BE06" w14:textId="77777777" w:rsidR="00550C23" w:rsidRPr="00672430" w:rsidRDefault="00550C23" w:rsidP="00DA69CE">
            <w:pPr>
              <w:rPr>
                <w:rFonts w:ascii="Arial" w:hAnsi="Arial" w:cs="Arial"/>
              </w:rPr>
            </w:pPr>
          </w:p>
          <w:p w14:paraId="7D31B9E0" w14:textId="77777777" w:rsidR="00550C23" w:rsidRPr="00672430" w:rsidRDefault="00550C23" w:rsidP="00DA69CE">
            <w:pPr>
              <w:rPr>
                <w:rFonts w:ascii="Arial" w:hAnsi="Arial" w:cs="Arial"/>
              </w:rPr>
            </w:pPr>
            <w:r w:rsidRPr="00672430">
              <w:rPr>
                <w:rFonts w:ascii="Arial" w:hAnsi="Arial" w:cs="Arial"/>
              </w:rPr>
              <w:t>WRES indicator 3</w:t>
            </w:r>
          </w:p>
          <w:p w14:paraId="77B4D470" w14:textId="77777777" w:rsidR="00550C23" w:rsidRPr="00672430" w:rsidRDefault="00550C23" w:rsidP="00DA69CE">
            <w:pPr>
              <w:rPr>
                <w:rFonts w:ascii="Arial" w:hAnsi="Arial" w:cs="Arial"/>
              </w:rPr>
            </w:pPr>
          </w:p>
          <w:p w14:paraId="6F46B582" w14:textId="77777777" w:rsidR="00550C23" w:rsidRPr="00672430" w:rsidRDefault="00550C23" w:rsidP="00DA69CE">
            <w:pPr>
              <w:rPr>
                <w:rFonts w:ascii="Arial" w:hAnsi="Arial" w:cs="Arial"/>
              </w:rPr>
            </w:pPr>
            <w:r w:rsidRPr="00672430">
              <w:rPr>
                <w:rFonts w:ascii="Arial" w:hAnsi="Arial" w:cs="Arial"/>
              </w:rPr>
              <w:t xml:space="preserve">To eliminate the gap between White and BME colleagues entering the formal </w:t>
            </w:r>
            <w:r w:rsidRPr="00672430">
              <w:rPr>
                <w:rFonts w:ascii="Arial" w:hAnsi="Arial" w:cs="Arial"/>
              </w:rPr>
              <w:lastRenderedPageBreak/>
              <w:t>disciplinary process</w:t>
            </w:r>
          </w:p>
        </w:tc>
        <w:tc>
          <w:tcPr>
            <w:tcW w:w="5812" w:type="dxa"/>
          </w:tcPr>
          <w:p w14:paraId="06AE40EE" w14:textId="77777777" w:rsidR="00550C23" w:rsidRPr="00672430" w:rsidRDefault="00550C23" w:rsidP="00DA69CE">
            <w:pPr>
              <w:rPr>
                <w:rFonts w:ascii="Arial" w:hAnsi="Arial" w:cs="Arial"/>
              </w:rPr>
            </w:pPr>
            <w:r w:rsidRPr="00672430">
              <w:rPr>
                <w:rFonts w:ascii="Arial" w:hAnsi="Arial" w:cs="Arial"/>
              </w:rPr>
              <w:lastRenderedPageBreak/>
              <w:t xml:space="preserve">An equality impact assessment is carried out on the new BSW CCG Disciplinary Policy. </w:t>
            </w:r>
          </w:p>
          <w:p w14:paraId="65FD91F2" w14:textId="77777777" w:rsidR="00550C23" w:rsidRPr="00672430" w:rsidRDefault="00550C23" w:rsidP="00DA69CE">
            <w:pPr>
              <w:rPr>
                <w:rFonts w:ascii="Arial" w:hAnsi="Arial" w:cs="Arial"/>
              </w:rPr>
            </w:pPr>
          </w:p>
          <w:p w14:paraId="4BD4E68D" w14:textId="77777777" w:rsidR="00550C23" w:rsidRPr="00672430" w:rsidRDefault="00550C23" w:rsidP="00DA69CE">
            <w:pPr>
              <w:rPr>
                <w:rFonts w:ascii="Arial" w:hAnsi="Arial" w:cs="Arial"/>
              </w:rPr>
            </w:pPr>
            <w:r w:rsidRPr="00672430">
              <w:rPr>
                <w:rFonts w:ascii="Arial" w:hAnsi="Arial" w:cs="Arial"/>
              </w:rPr>
              <w:t xml:space="preserve">Data is gathered on the ethnicity of colleagues who are subject to the disciplinary process and this is monitored on a six monthly basis. </w:t>
            </w:r>
          </w:p>
          <w:p w14:paraId="419D8FCE" w14:textId="77777777" w:rsidR="00550C23" w:rsidRPr="00672430" w:rsidRDefault="00550C23" w:rsidP="00DA69CE">
            <w:pPr>
              <w:rPr>
                <w:rFonts w:ascii="Arial" w:hAnsi="Arial" w:cs="Arial"/>
              </w:rPr>
            </w:pPr>
          </w:p>
          <w:p w14:paraId="54A2B0D8" w14:textId="77777777" w:rsidR="00550C23" w:rsidRPr="00672430" w:rsidRDefault="00550C23" w:rsidP="00DA69CE">
            <w:pPr>
              <w:rPr>
                <w:rFonts w:ascii="Arial" w:hAnsi="Arial" w:cs="Arial"/>
              </w:rPr>
            </w:pPr>
            <w:r w:rsidRPr="00672430">
              <w:rPr>
                <w:rFonts w:ascii="Arial" w:hAnsi="Arial" w:cs="Arial"/>
              </w:rPr>
              <w:t xml:space="preserve">CCG to review the information that is published by NHS England and NHS Improvement including robust decision tree checklists for managers, post action audits on disciplinary decisions and pre-formal action checks and update CCG processes and policies as necessary. </w:t>
            </w:r>
          </w:p>
        </w:tc>
        <w:tc>
          <w:tcPr>
            <w:tcW w:w="8505" w:type="dxa"/>
          </w:tcPr>
          <w:p w14:paraId="0067349A" w14:textId="77777777" w:rsidR="00550C23" w:rsidRPr="00672430" w:rsidRDefault="00550C23" w:rsidP="00DA69CE">
            <w:pPr>
              <w:rPr>
                <w:rFonts w:ascii="Arial" w:hAnsi="Arial" w:cs="Arial"/>
              </w:rPr>
            </w:pPr>
            <w:r w:rsidRPr="00672430">
              <w:rPr>
                <w:rFonts w:ascii="Arial" w:hAnsi="Arial" w:cs="Arial"/>
              </w:rPr>
              <w:t xml:space="preserve">EIA carried out on the Disciplinary Policy. </w:t>
            </w:r>
          </w:p>
          <w:p w14:paraId="12599B2A" w14:textId="77777777" w:rsidR="00550C23" w:rsidRPr="00672430" w:rsidRDefault="00550C23" w:rsidP="00DA69CE">
            <w:pPr>
              <w:rPr>
                <w:rFonts w:ascii="Arial" w:hAnsi="Arial" w:cs="Arial"/>
              </w:rPr>
            </w:pPr>
          </w:p>
          <w:p w14:paraId="12A25BF9" w14:textId="77777777" w:rsidR="00550C23" w:rsidRPr="00672430" w:rsidRDefault="00550C23" w:rsidP="00DA69CE">
            <w:pPr>
              <w:rPr>
                <w:rFonts w:ascii="Arial" w:hAnsi="Arial" w:cs="Arial"/>
              </w:rPr>
            </w:pPr>
            <w:r w:rsidRPr="00672430">
              <w:rPr>
                <w:rFonts w:ascii="Arial" w:hAnsi="Arial" w:cs="Arial"/>
              </w:rPr>
              <w:t>Data continues to be gathered on the ethnicity of any colleagues who are subject to disciplinary processes.</w:t>
            </w:r>
          </w:p>
          <w:p w14:paraId="79AF2CC3" w14:textId="77777777" w:rsidR="00550C23" w:rsidRPr="00672430" w:rsidRDefault="00550C23" w:rsidP="00DA69CE">
            <w:pPr>
              <w:rPr>
                <w:rFonts w:ascii="Arial" w:hAnsi="Arial" w:cs="Arial"/>
              </w:rPr>
            </w:pPr>
          </w:p>
          <w:p w14:paraId="505527E9" w14:textId="77777777" w:rsidR="00550C23" w:rsidRPr="00672430" w:rsidRDefault="00550C23" w:rsidP="00DA69CE">
            <w:pPr>
              <w:rPr>
                <w:rFonts w:ascii="Arial" w:hAnsi="Arial" w:cs="Arial"/>
              </w:rPr>
            </w:pPr>
          </w:p>
          <w:p w14:paraId="6DE8F76C" w14:textId="77777777" w:rsidR="00550C23" w:rsidRPr="00672430" w:rsidRDefault="00550C23" w:rsidP="00DA69CE">
            <w:pPr>
              <w:rPr>
                <w:rFonts w:ascii="Arial" w:hAnsi="Arial" w:cs="Arial"/>
              </w:rPr>
            </w:pPr>
          </w:p>
          <w:p w14:paraId="1D68EC03" w14:textId="77777777" w:rsidR="00550C23" w:rsidRPr="00672430" w:rsidRDefault="00550C23" w:rsidP="00DA69CE">
            <w:pPr>
              <w:rPr>
                <w:rFonts w:ascii="Arial" w:hAnsi="Arial" w:cs="Arial"/>
              </w:rPr>
            </w:pPr>
          </w:p>
          <w:p w14:paraId="5D32F9A4" w14:textId="77777777" w:rsidR="00550C23" w:rsidRPr="00672430" w:rsidRDefault="00550C23" w:rsidP="00DA69CE">
            <w:pPr>
              <w:rPr>
                <w:rFonts w:ascii="Arial" w:hAnsi="Arial" w:cs="Arial"/>
              </w:rPr>
            </w:pPr>
          </w:p>
          <w:p w14:paraId="079FFE85" w14:textId="77777777" w:rsidR="00550C23" w:rsidRPr="00672430" w:rsidRDefault="00550C23" w:rsidP="00DA69CE">
            <w:pPr>
              <w:rPr>
                <w:rFonts w:ascii="Arial" w:hAnsi="Arial" w:cs="Arial"/>
              </w:rPr>
            </w:pPr>
            <w:r w:rsidRPr="00672430">
              <w:rPr>
                <w:rFonts w:ascii="Arial" w:hAnsi="Arial" w:cs="Arial"/>
              </w:rPr>
              <w:t xml:space="preserve">The information published by NHS England and Improvement regarding disciplinary processes was reviewed and the policy updated accordingly in January 21. </w:t>
            </w:r>
          </w:p>
          <w:p w14:paraId="1FF3E40C" w14:textId="77777777" w:rsidR="00550C23" w:rsidRPr="00672430" w:rsidRDefault="00550C23" w:rsidP="00DA69CE">
            <w:pPr>
              <w:rPr>
                <w:rFonts w:ascii="Arial" w:hAnsi="Arial" w:cs="Arial"/>
              </w:rPr>
            </w:pPr>
            <w:r w:rsidRPr="00672430">
              <w:rPr>
                <w:rFonts w:ascii="Arial" w:hAnsi="Arial" w:cs="Arial"/>
              </w:rPr>
              <w:t xml:space="preserve"> </w:t>
            </w:r>
          </w:p>
        </w:tc>
      </w:tr>
      <w:tr w:rsidR="00550C23" w:rsidRPr="00672430" w14:paraId="03638EB2" w14:textId="77777777" w:rsidTr="00661313">
        <w:tc>
          <w:tcPr>
            <w:tcW w:w="1844" w:type="dxa"/>
            <w:shd w:val="clear" w:color="auto" w:fill="ACB9CA" w:themeFill="text2" w:themeFillTint="66"/>
          </w:tcPr>
          <w:p w14:paraId="5C2ABBBA" w14:textId="77777777" w:rsidR="00550C23" w:rsidRPr="00672430" w:rsidRDefault="00550C23" w:rsidP="00DA69CE">
            <w:pPr>
              <w:rPr>
                <w:rFonts w:ascii="Arial" w:hAnsi="Arial" w:cs="Arial"/>
              </w:rPr>
            </w:pPr>
          </w:p>
        </w:tc>
        <w:tc>
          <w:tcPr>
            <w:tcW w:w="5812" w:type="dxa"/>
            <w:shd w:val="clear" w:color="auto" w:fill="ACB9CA" w:themeFill="text2" w:themeFillTint="66"/>
          </w:tcPr>
          <w:p w14:paraId="6E70B06D" w14:textId="77777777" w:rsidR="00550C23" w:rsidRPr="00672430" w:rsidRDefault="00550C23" w:rsidP="00DA69CE">
            <w:pPr>
              <w:rPr>
                <w:rFonts w:ascii="Arial" w:hAnsi="Arial" w:cs="Arial"/>
              </w:rPr>
            </w:pPr>
          </w:p>
        </w:tc>
        <w:tc>
          <w:tcPr>
            <w:tcW w:w="8505" w:type="dxa"/>
            <w:shd w:val="clear" w:color="auto" w:fill="ACB9CA" w:themeFill="text2" w:themeFillTint="66"/>
          </w:tcPr>
          <w:p w14:paraId="742D27FA" w14:textId="77777777" w:rsidR="00550C23" w:rsidRPr="00672430" w:rsidRDefault="00550C23" w:rsidP="00DA69CE">
            <w:pPr>
              <w:rPr>
                <w:rFonts w:ascii="Arial" w:hAnsi="Arial" w:cs="Arial"/>
              </w:rPr>
            </w:pPr>
          </w:p>
        </w:tc>
      </w:tr>
      <w:tr w:rsidR="00550C23" w:rsidRPr="00672430" w14:paraId="0AB75D70" w14:textId="77777777" w:rsidTr="00661313">
        <w:tc>
          <w:tcPr>
            <w:tcW w:w="1844" w:type="dxa"/>
            <w:vMerge w:val="restart"/>
            <w:shd w:val="clear" w:color="auto" w:fill="auto"/>
          </w:tcPr>
          <w:p w14:paraId="1D65F34C" w14:textId="77777777" w:rsidR="00550C23" w:rsidRPr="00672430" w:rsidRDefault="00550C23" w:rsidP="00DA69CE">
            <w:pPr>
              <w:rPr>
                <w:rFonts w:ascii="Arial" w:hAnsi="Arial" w:cs="Arial"/>
                <w:b/>
              </w:rPr>
            </w:pPr>
            <w:r w:rsidRPr="00672430">
              <w:rPr>
                <w:rFonts w:ascii="Arial" w:hAnsi="Arial" w:cs="Arial"/>
                <w:b/>
              </w:rPr>
              <w:t>Bullying and Harassment</w:t>
            </w:r>
          </w:p>
          <w:p w14:paraId="6B3359A9" w14:textId="77777777" w:rsidR="00550C23" w:rsidRPr="00672430" w:rsidRDefault="00550C23" w:rsidP="00DA69CE">
            <w:pPr>
              <w:rPr>
                <w:rFonts w:ascii="Arial" w:hAnsi="Arial" w:cs="Arial"/>
              </w:rPr>
            </w:pPr>
          </w:p>
          <w:p w14:paraId="2C03AB4C" w14:textId="77777777" w:rsidR="00550C23" w:rsidRPr="00672430" w:rsidRDefault="00550C23" w:rsidP="00DA69CE">
            <w:pPr>
              <w:rPr>
                <w:rFonts w:ascii="Arial" w:hAnsi="Arial" w:cs="Arial"/>
              </w:rPr>
            </w:pPr>
            <w:r w:rsidRPr="00672430">
              <w:rPr>
                <w:rFonts w:ascii="Arial" w:hAnsi="Arial" w:cs="Arial"/>
              </w:rPr>
              <w:t>WRES indicator 5 – 8</w:t>
            </w:r>
          </w:p>
          <w:p w14:paraId="23CF42AD" w14:textId="77777777" w:rsidR="00550C23" w:rsidRPr="00672430" w:rsidRDefault="00550C23" w:rsidP="00DA69CE">
            <w:pPr>
              <w:rPr>
                <w:rFonts w:ascii="Arial" w:hAnsi="Arial" w:cs="Arial"/>
              </w:rPr>
            </w:pPr>
            <w:r w:rsidRPr="00672430">
              <w:rPr>
                <w:rFonts w:ascii="Arial" w:hAnsi="Arial" w:cs="Arial"/>
              </w:rPr>
              <w:t xml:space="preserve"> N.B.  this indicator was not reported on in the 2020 WRES return as the CCG did not participate in the national NHS staff survey</w:t>
            </w:r>
          </w:p>
          <w:p w14:paraId="613DA5F0" w14:textId="77777777" w:rsidR="00550C23" w:rsidRPr="00672430" w:rsidRDefault="00550C23" w:rsidP="00DA69CE">
            <w:pPr>
              <w:rPr>
                <w:rFonts w:ascii="Arial" w:hAnsi="Arial" w:cs="Arial"/>
              </w:rPr>
            </w:pPr>
          </w:p>
          <w:p w14:paraId="1513BFC8" w14:textId="77777777" w:rsidR="00550C23" w:rsidRPr="00672430" w:rsidRDefault="00550C23" w:rsidP="00DA69CE">
            <w:pPr>
              <w:rPr>
                <w:rFonts w:ascii="Arial" w:hAnsi="Arial" w:cs="Arial"/>
              </w:rPr>
            </w:pPr>
          </w:p>
        </w:tc>
        <w:tc>
          <w:tcPr>
            <w:tcW w:w="5812" w:type="dxa"/>
            <w:shd w:val="clear" w:color="auto" w:fill="auto"/>
          </w:tcPr>
          <w:p w14:paraId="31B11C19" w14:textId="77777777" w:rsidR="00550C23" w:rsidRPr="00672430" w:rsidRDefault="00550C23" w:rsidP="00DA69CE">
            <w:pPr>
              <w:rPr>
                <w:rFonts w:ascii="Arial" w:hAnsi="Arial" w:cs="Arial"/>
              </w:rPr>
            </w:pPr>
            <w:r w:rsidRPr="00672430">
              <w:rPr>
                <w:rFonts w:ascii="Arial" w:hAnsi="Arial" w:cs="Arial"/>
              </w:rPr>
              <w:t xml:space="preserve">Participate in the national NHS staff survey to gather data on bullying and harassment experiences across the CCG. </w:t>
            </w:r>
          </w:p>
          <w:p w14:paraId="728FA6A6" w14:textId="77777777" w:rsidR="00550C23" w:rsidRPr="00672430" w:rsidRDefault="00550C23" w:rsidP="00DA69CE">
            <w:pPr>
              <w:rPr>
                <w:rFonts w:ascii="Arial" w:hAnsi="Arial" w:cs="Arial"/>
              </w:rPr>
            </w:pPr>
          </w:p>
          <w:p w14:paraId="0BF917A8" w14:textId="77777777" w:rsidR="00550C23" w:rsidRPr="00672430" w:rsidRDefault="00550C23" w:rsidP="00DA69CE">
            <w:pPr>
              <w:rPr>
                <w:rFonts w:ascii="Arial" w:hAnsi="Arial" w:cs="Arial"/>
              </w:rPr>
            </w:pPr>
          </w:p>
        </w:tc>
        <w:tc>
          <w:tcPr>
            <w:tcW w:w="8505" w:type="dxa"/>
          </w:tcPr>
          <w:p w14:paraId="6E0D4A7D" w14:textId="77777777" w:rsidR="00550C23" w:rsidRPr="00672430" w:rsidRDefault="00550C23" w:rsidP="00DA69CE">
            <w:pPr>
              <w:rPr>
                <w:rFonts w:ascii="Arial" w:hAnsi="Arial" w:cs="Arial"/>
              </w:rPr>
            </w:pPr>
            <w:r w:rsidRPr="00672430">
              <w:rPr>
                <w:rFonts w:ascii="Arial" w:hAnsi="Arial" w:cs="Arial"/>
              </w:rPr>
              <w:t xml:space="preserve">The CCG participated in the national NHS staff survey and the data gathered stated 88% of the workforce not experienced harassment, bullying or abuse from managers and 87% not experienced harassment, bullying or abuse from other colleagues. </w:t>
            </w:r>
          </w:p>
          <w:p w14:paraId="0EEFA209" w14:textId="77777777" w:rsidR="00550C23" w:rsidRPr="00672430" w:rsidRDefault="00550C23" w:rsidP="00DA69CE">
            <w:pPr>
              <w:rPr>
                <w:rFonts w:ascii="Arial" w:hAnsi="Arial" w:cs="Arial"/>
              </w:rPr>
            </w:pPr>
          </w:p>
          <w:p w14:paraId="1A27FA3B" w14:textId="77777777" w:rsidR="00550C23" w:rsidRPr="00672430" w:rsidRDefault="00550C23" w:rsidP="00DA69CE">
            <w:pPr>
              <w:rPr>
                <w:rFonts w:ascii="Arial" w:hAnsi="Arial" w:cs="Arial"/>
              </w:rPr>
            </w:pPr>
          </w:p>
        </w:tc>
      </w:tr>
      <w:tr w:rsidR="00550C23" w:rsidRPr="00672430" w14:paraId="3E6ECB82" w14:textId="77777777" w:rsidTr="00661313">
        <w:tc>
          <w:tcPr>
            <w:tcW w:w="1844" w:type="dxa"/>
            <w:vMerge/>
          </w:tcPr>
          <w:p w14:paraId="37884769" w14:textId="77777777" w:rsidR="00550C23" w:rsidRPr="00672430" w:rsidRDefault="00550C23" w:rsidP="00DA69CE">
            <w:pPr>
              <w:rPr>
                <w:rFonts w:ascii="Arial" w:hAnsi="Arial" w:cs="Arial"/>
              </w:rPr>
            </w:pPr>
          </w:p>
        </w:tc>
        <w:tc>
          <w:tcPr>
            <w:tcW w:w="5812" w:type="dxa"/>
          </w:tcPr>
          <w:p w14:paraId="02286A0E" w14:textId="77777777" w:rsidR="00550C23" w:rsidRPr="00672430" w:rsidRDefault="00550C23" w:rsidP="00DA69CE">
            <w:pPr>
              <w:rPr>
                <w:rFonts w:ascii="Arial" w:hAnsi="Arial" w:cs="Arial"/>
              </w:rPr>
            </w:pPr>
            <w:r w:rsidRPr="00672430">
              <w:rPr>
                <w:rFonts w:ascii="Arial" w:hAnsi="Arial" w:cs="Arial"/>
              </w:rPr>
              <w:t>Provide workshops/webinars to colleagues regarding what bullying and harassment is and the responsibilities that everyone has in addressing this.</w:t>
            </w:r>
          </w:p>
        </w:tc>
        <w:tc>
          <w:tcPr>
            <w:tcW w:w="8505" w:type="dxa"/>
          </w:tcPr>
          <w:p w14:paraId="63794592" w14:textId="77777777" w:rsidR="00550C23" w:rsidRPr="00672430" w:rsidRDefault="00550C23" w:rsidP="00DA69CE">
            <w:pPr>
              <w:rPr>
                <w:rFonts w:ascii="Arial" w:hAnsi="Arial" w:cs="Arial"/>
              </w:rPr>
            </w:pPr>
            <w:r w:rsidRPr="00672430">
              <w:rPr>
                <w:rFonts w:ascii="Arial" w:hAnsi="Arial" w:cs="Arial"/>
              </w:rPr>
              <w:t xml:space="preserve">A workshop on addressing bullying and harassment and the Civility and Respect toolkit is being delivered in quarter 3 by the CSU HR team. </w:t>
            </w:r>
          </w:p>
        </w:tc>
      </w:tr>
      <w:tr w:rsidR="00550C23" w:rsidRPr="00672430" w14:paraId="460564AA" w14:textId="77777777" w:rsidTr="00661313">
        <w:tc>
          <w:tcPr>
            <w:tcW w:w="1844" w:type="dxa"/>
            <w:vMerge/>
          </w:tcPr>
          <w:p w14:paraId="3B82000F" w14:textId="77777777" w:rsidR="00550C23" w:rsidRPr="00672430" w:rsidRDefault="00550C23" w:rsidP="00DA69CE">
            <w:pPr>
              <w:rPr>
                <w:rFonts w:ascii="Arial" w:hAnsi="Arial" w:cs="Arial"/>
              </w:rPr>
            </w:pPr>
          </w:p>
        </w:tc>
        <w:tc>
          <w:tcPr>
            <w:tcW w:w="5812" w:type="dxa"/>
          </w:tcPr>
          <w:p w14:paraId="05492462" w14:textId="77777777" w:rsidR="00550C23" w:rsidRPr="00672430" w:rsidRDefault="00550C23" w:rsidP="00DA69CE">
            <w:pPr>
              <w:rPr>
                <w:rFonts w:ascii="Arial" w:hAnsi="Arial" w:cs="Arial"/>
              </w:rPr>
            </w:pPr>
            <w:r w:rsidRPr="00672430">
              <w:rPr>
                <w:rFonts w:ascii="Arial" w:hAnsi="Arial" w:cs="Arial"/>
                <w:lang w:val="en-US"/>
              </w:rPr>
              <w:t xml:space="preserve">Promote to colleagues on a regular basis through communication and action that the CCG is committed to preventing and tackling bullying, harassment and abuse against colleagues, and for creating a culture of civility and respect. </w:t>
            </w:r>
          </w:p>
          <w:p w14:paraId="62056A6A" w14:textId="77777777" w:rsidR="00550C23" w:rsidRPr="00672430" w:rsidRDefault="00550C23" w:rsidP="00DA69CE">
            <w:pPr>
              <w:rPr>
                <w:rFonts w:ascii="Arial" w:hAnsi="Arial" w:cs="Arial"/>
              </w:rPr>
            </w:pPr>
          </w:p>
        </w:tc>
        <w:tc>
          <w:tcPr>
            <w:tcW w:w="8505" w:type="dxa"/>
          </w:tcPr>
          <w:p w14:paraId="04D041CC" w14:textId="77777777" w:rsidR="00550C23" w:rsidRPr="00672430" w:rsidRDefault="00550C23" w:rsidP="00DA69CE">
            <w:pPr>
              <w:rPr>
                <w:rFonts w:ascii="Arial" w:hAnsi="Arial" w:cs="Arial"/>
              </w:rPr>
            </w:pPr>
            <w:r w:rsidRPr="00672430">
              <w:rPr>
                <w:rFonts w:ascii="Arial" w:hAnsi="Arial" w:cs="Arial"/>
              </w:rPr>
              <w:t xml:space="preserve">Statement is provided under the H&amp;W pages on the intranet site that the CCG has a zero tolerance policy towards harassment and bullying.  </w:t>
            </w:r>
          </w:p>
          <w:p w14:paraId="4478E80E" w14:textId="77777777" w:rsidR="00550C23" w:rsidRPr="00672430" w:rsidRDefault="00550C23" w:rsidP="00DA69CE">
            <w:pPr>
              <w:rPr>
                <w:rFonts w:ascii="Arial" w:hAnsi="Arial" w:cs="Arial"/>
              </w:rPr>
            </w:pPr>
          </w:p>
          <w:p w14:paraId="6D6B3CB9" w14:textId="77777777" w:rsidR="00550C23" w:rsidRPr="00672430" w:rsidRDefault="00550C23" w:rsidP="00DA69CE">
            <w:pPr>
              <w:rPr>
                <w:rFonts w:ascii="Arial" w:hAnsi="Arial" w:cs="Arial"/>
              </w:rPr>
            </w:pPr>
            <w:r w:rsidRPr="00672430">
              <w:rPr>
                <w:rFonts w:ascii="Arial" w:hAnsi="Arial" w:cs="Arial"/>
              </w:rPr>
              <w:t>The workshop on addressing bullying and harassment will highlight the CCGs commitment to preventing and tackling any bullying, harassment and/or abuse towards BSW CCG colleagues</w:t>
            </w:r>
          </w:p>
        </w:tc>
      </w:tr>
    </w:tbl>
    <w:p w14:paraId="71284C29" w14:textId="6A038079" w:rsidR="00550C23" w:rsidRDefault="00550C23"/>
    <w:p w14:paraId="6630C1AC" w14:textId="77777777" w:rsidR="00672430" w:rsidRDefault="00672430">
      <w:pPr>
        <w:sectPr w:rsidR="00672430" w:rsidSect="00672430">
          <w:pgSz w:w="16838" w:h="11906" w:orient="landscape" w:code="9"/>
          <w:pgMar w:top="1440" w:right="1247" w:bottom="1440" w:left="1440" w:header="709" w:footer="709" w:gutter="0"/>
          <w:pgNumType w:start="2"/>
          <w:cols w:space="708"/>
          <w:docGrid w:linePitch="360"/>
        </w:sectPr>
      </w:pPr>
    </w:p>
    <w:p w14:paraId="45EEEAD3" w14:textId="36DB1A4B" w:rsidR="00695358" w:rsidRPr="00672430" w:rsidRDefault="00695358">
      <w:pPr>
        <w:rPr>
          <w:rFonts w:ascii="Arial" w:hAnsi="Arial" w:cs="Arial"/>
          <w:b/>
          <w:bCs/>
        </w:rPr>
      </w:pPr>
      <w:r w:rsidRPr="00672430">
        <w:rPr>
          <w:rFonts w:ascii="Arial" w:hAnsi="Arial" w:cs="Arial"/>
          <w:b/>
          <w:bCs/>
        </w:rPr>
        <w:lastRenderedPageBreak/>
        <w:t xml:space="preserve">Appendix </w:t>
      </w:r>
      <w:r w:rsidR="00550C23" w:rsidRPr="00672430">
        <w:rPr>
          <w:rFonts w:ascii="Arial" w:hAnsi="Arial" w:cs="Arial"/>
          <w:b/>
          <w:bCs/>
        </w:rPr>
        <w:t>2</w:t>
      </w:r>
      <w:r w:rsidRPr="00672430">
        <w:rPr>
          <w:rFonts w:ascii="Arial" w:hAnsi="Arial" w:cs="Arial"/>
          <w:b/>
          <w:bCs/>
        </w:rPr>
        <w:t xml:space="preserve"> – </w:t>
      </w:r>
      <w:r w:rsidR="0022252C" w:rsidRPr="00672430">
        <w:rPr>
          <w:rFonts w:ascii="Arial" w:hAnsi="Arial" w:cs="Arial"/>
          <w:b/>
          <w:bCs/>
        </w:rPr>
        <w:t>The six high-impact actions for inclusive recruitment and promotion</w:t>
      </w:r>
    </w:p>
    <w:p w14:paraId="1220377D" w14:textId="78FD7F16" w:rsidR="0022252C" w:rsidRPr="00672430" w:rsidRDefault="0022252C">
      <w:pPr>
        <w:rPr>
          <w:rFonts w:ascii="Arial" w:hAnsi="Arial" w:cs="Arial"/>
        </w:rPr>
      </w:pPr>
    </w:p>
    <w:p w14:paraId="3001768A" w14:textId="6537D971" w:rsidR="0022252C" w:rsidRPr="00672430" w:rsidRDefault="0022252C">
      <w:pPr>
        <w:rPr>
          <w:rFonts w:ascii="Arial" w:hAnsi="Arial" w:cs="Arial"/>
        </w:rPr>
      </w:pPr>
      <w:r w:rsidRPr="00672430">
        <w:rPr>
          <w:rFonts w:ascii="Arial" w:hAnsi="Arial" w:cs="Arial"/>
        </w:rPr>
        <w:t>The following actions are expected to bring positive and rapid progress on inclusive recruitment and promotion and sit underneath the NHS People Plan actions:</w:t>
      </w:r>
    </w:p>
    <w:p w14:paraId="2A9DAC94" w14:textId="4C94CA36" w:rsidR="0022252C" w:rsidRPr="00672430" w:rsidRDefault="0022252C" w:rsidP="0022252C">
      <w:pPr>
        <w:pStyle w:val="ListParagraph"/>
        <w:numPr>
          <w:ilvl w:val="0"/>
          <w:numId w:val="41"/>
        </w:numPr>
        <w:rPr>
          <w:rFonts w:ascii="Arial" w:hAnsi="Arial" w:cs="Arial"/>
        </w:rPr>
      </w:pPr>
      <w:r w:rsidRPr="00672430">
        <w:rPr>
          <w:rFonts w:ascii="Arial" w:hAnsi="Arial" w:cs="Arial"/>
        </w:rPr>
        <w:t>Ensure board-level senior managers own the agenda as part of wider culture change in NHS organisations, with improvements in representation</w:t>
      </w:r>
    </w:p>
    <w:p w14:paraId="27EDD9FF" w14:textId="169B1303" w:rsidR="0022252C" w:rsidRPr="00672430" w:rsidRDefault="0022252C" w:rsidP="0022252C">
      <w:pPr>
        <w:pStyle w:val="ListParagraph"/>
        <w:numPr>
          <w:ilvl w:val="0"/>
          <w:numId w:val="41"/>
        </w:numPr>
        <w:rPr>
          <w:rFonts w:ascii="Arial" w:hAnsi="Arial" w:cs="Arial"/>
        </w:rPr>
      </w:pPr>
      <w:r w:rsidRPr="00672430">
        <w:rPr>
          <w:rFonts w:ascii="Arial" w:hAnsi="Arial" w:cs="Arial"/>
        </w:rPr>
        <w:t>Promote explanation and accountability to ensure fairness during selection processes</w:t>
      </w:r>
    </w:p>
    <w:p w14:paraId="56351429" w14:textId="51D1D945" w:rsidR="0022252C" w:rsidRPr="00672430" w:rsidRDefault="0022252C" w:rsidP="0022252C">
      <w:pPr>
        <w:pStyle w:val="ListParagraph"/>
        <w:numPr>
          <w:ilvl w:val="0"/>
          <w:numId w:val="41"/>
        </w:numPr>
        <w:rPr>
          <w:rFonts w:ascii="Arial" w:hAnsi="Arial" w:cs="Arial"/>
        </w:rPr>
      </w:pPr>
      <w:r w:rsidRPr="00672430">
        <w:rPr>
          <w:rFonts w:ascii="Arial" w:hAnsi="Arial" w:cs="Arial"/>
        </w:rPr>
        <w:t>Create talent panels with fair, inclusive and transparent values</w:t>
      </w:r>
    </w:p>
    <w:p w14:paraId="7A891B2F" w14:textId="645AD05D" w:rsidR="0022252C" w:rsidRPr="00672430" w:rsidRDefault="0022252C" w:rsidP="0022252C">
      <w:pPr>
        <w:pStyle w:val="ListParagraph"/>
        <w:numPr>
          <w:ilvl w:val="0"/>
          <w:numId w:val="41"/>
        </w:numPr>
        <w:rPr>
          <w:rFonts w:ascii="Arial" w:hAnsi="Arial" w:cs="Arial"/>
        </w:rPr>
      </w:pPr>
      <w:r w:rsidRPr="00672430">
        <w:rPr>
          <w:rFonts w:ascii="Arial" w:hAnsi="Arial" w:cs="Arial"/>
        </w:rPr>
        <w:t>Enhance inclusive recruitment and promotion practice support</w:t>
      </w:r>
    </w:p>
    <w:p w14:paraId="0AF8756E" w14:textId="4F7FC36F" w:rsidR="0022252C" w:rsidRPr="00672430" w:rsidRDefault="00776622" w:rsidP="0022252C">
      <w:pPr>
        <w:pStyle w:val="ListParagraph"/>
        <w:numPr>
          <w:ilvl w:val="0"/>
          <w:numId w:val="41"/>
        </w:numPr>
        <w:rPr>
          <w:rFonts w:ascii="Arial" w:hAnsi="Arial" w:cs="Arial"/>
        </w:rPr>
      </w:pPr>
      <w:r w:rsidRPr="00672430">
        <w:rPr>
          <w:rFonts w:ascii="Arial" w:hAnsi="Arial" w:cs="Arial"/>
        </w:rPr>
        <w:t>Overhaul</w:t>
      </w:r>
      <w:r w:rsidR="0022252C" w:rsidRPr="00672430">
        <w:rPr>
          <w:rFonts w:ascii="Arial" w:hAnsi="Arial" w:cs="Arial"/>
        </w:rPr>
        <w:t xml:space="preserve"> the candidate selection process with training on fair and inclusive practices</w:t>
      </w:r>
    </w:p>
    <w:p w14:paraId="3A473D3A" w14:textId="4382695C" w:rsidR="0022252C" w:rsidRPr="00672430" w:rsidRDefault="0022252C" w:rsidP="00661313">
      <w:pPr>
        <w:pStyle w:val="ListParagraph"/>
        <w:numPr>
          <w:ilvl w:val="0"/>
          <w:numId w:val="41"/>
        </w:numPr>
        <w:rPr>
          <w:rFonts w:ascii="Arial" w:hAnsi="Arial" w:cs="Arial"/>
        </w:rPr>
      </w:pPr>
      <w:r w:rsidRPr="00672430">
        <w:rPr>
          <w:rFonts w:ascii="Arial" w:hAnsi="Arial" w:cs="Arial"/>
        </w:rPr>
        <w:t>Adopt resources, guides and tools to have productive conversations on core inclusion topics, such as disability and race</w:t>
      </w:r>
    </w:p>
    <w:p w14:paraId="74C56D13" w14:textId="77777777" w:rsidR="00695358" w:rsidRDefault="00695358"/>
    <w:sectPr w:rsidR="00695358" w:rsidSect="00661313">
      <w:pgSz w:w="11906" w:h="16838"/>
      <w:pgMar w:top="1245"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1EBD" w14:textId="77777777" w:rsidR="004A4DAB" w:rsidRDefault="004A4DAB" w:rsidP="00D14E1F">
      <w:pPr>
        <w:spacing w:after="0" w:line="240" w:lineRule="auto"/>
      </w:pPr>
      <w:r>
        <w:separator/>
      </w:r>
    </w:p>
  </w:endnote>
  <w:endnote w:type="continuationSeparator" w:id="0">
    <w:p w14:paraId="5B8829EA" w14:textId="77777777" w:rsidR="004A4DAB" w:rsidRDefault="004A4DAB" w:rsidP="00D1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BFEE" w14:textId="77777777" w:rsidR="004A4DAB" w:rsidRDefault="004A4DAB" w:rsidP="00D14E1F">
      <w:pPr>
        <w:spacing w:after="0" w:line="240" w:lineRule="auto"/>
      </w:pPr>
      <w:r>
        <w:separator/>
      </w:r>
    </w:p>
  </w:footnote>
  <w:footnote w:type="continuationSeparator" w:id="0">
    <w:p w14:paraId="2DAF7983" w14:textId="77777777" w:rsidR="004A4DAB" w:rsidRDefault="004A4DAB" w:rsidP="00D14E1F">
      <w:pPr>
        <w:spacing w:after="0" w:line="240" w:lineRule="auto"/>
      </w:pPr>
      <w:r>
        <w:continuationSeparator/>
      </w:r>
    </w:p>
  </w:footnote>
  <w:footnote w:id="1">
    <w:p w14:paraId="34512696" w14:textId="08661402" w:rsidR="00DD26A6" w:rsidRDefault="00DD26A6" w:rsidP="00DD26A6">
      <w:pPr>
        <w:pStyle w:val="Footer"/>
      </w:pPr>
      <w:r w:rsidRPr="00E7282F">
        <w:rPr>
          <w:rStyle w:val="FootnoteReference"/>
        </w:rPr>
        <w:footnoteRef/>
      </w:r>
      <w:r w:rsidRPr="00E7282F">
        <w:t xml:space="preserve"> BME is used throughout the report as there is not a consistent approach with regards to BAME or BME.  However the Commission on Race and Ethnic Disparities recommended in March 2021 that the government stop using the term BAME. The government is considering its response to the Commission recommendation.  BME is the terminology used in the national WRES return.</w:t>
      </w:r>
      <w:r>
        <w:t xml:space="preserve"> </w:t>
      </w:r>
    </w:p>
    <w:p w14:paraId="2ECF6D75" w14:textId="28420928" w:rsidR="00DD26A6" w:rsidRDefault="00DD26A6">
      <w:pPr>
        <w:pStyle w:val="FootnoteText"/>
      </w:pPr>
    </w:p>
  </w:footnote>
  <w:footnote w:id="2">
    <w:p w14:paraId="305B1DCD" w14:textId="26B4DFDF" w:rsidR="00757CBE" w:rsidRDefault="00757CBE">
      <w:pPr>
        <w:pStyle w:val="FootnoteText"/>
      </w:pPr>
      <w:r>
        <w:rPr>
          <w:rStyle w:val="FootnoteReference"/>
        </w:rPr>
        <w:footnoteRef/>
      </w:r>
      <w:r>
        <w:t xml:space="preserve"> </w:t>
      </w:r>
      <w:r w:rsidRPr="000017D8">
        <w:rPr>
          <w:sz w:val="18"/>
          <w:szCs w:val="18"/>
        </w:rPr>
        <w:t xml:space="preserve">CSU HR have been working on our </w:t>
      </w:r>
      <w:proofErr w:type="spellStart"/>
      <w:r w:rsidRPr="000017D8">
        <w:rPr>
          <w:sz w:val="18"/>
          <w:szCs w:val="18"/>
        </w:rPr>
        <w:t>WoVEn</w:t>
      </w:r>
      <w:proofErr w:type="spellEnd"/>
      <w:r w:rsidRPr="000017D8">
        <w:rPr>
          <w:sz w:val="18"/>
          <w:szCs w:val="18"/>
        </w:rPr>
        <w:t xml:space="preserve"> score to cleanse and improve employee data (</w:t>
      </w:r>
      <w:proofErr w:type="spellStart"/>
      <w:r w:rsidRPr="000017D8">
        <w:rPr>
          <w:sz w:val="18"/>
          <w:szCs w:val="18"/>
        </w:rPr>
        <w:t>WoVEn</w:t>
      </w:r>
      <w:proofErr w:type="spellEnd"/>
      <w:r w:rsidRPr="000017D8">
        <w:rPr>
          <w:sz w:val="18"/>
          <w:szCs w:val="18"/>
        </w:rPr>
        <w:t xml:space="preserve"> score has improved from </w:t>
      </w:r>
      <w:r w:rsidR="00922DD0">
        <w:rPr>
          <w:sz w:val="18"/>
          <w:szCs w:val="18"/>
        </w:rPr>
        <w:t>336 on 1</w:t>
      </w:r>
      <w:r w:rsidR="00922DD0">
        <w:rPr>
          <w:sz w:val="18"/>
          <w:szCs w:val="18"/>
          <w:vertAlign w:val="superscript"/>
        </w:rPr>
        <w:t xml:space="preserve"> </w:t>
      </w:r>
      <w:r w:rsidR="00922DD0">
        <w:rPr>
          <w:sz w:val="18"/>
          <w:szCs w:val="18"/>
        </w:rPr>
        <w:t>April 2020</w:t>
      </w:r>
      <w:r w:rsidRPr="000017D8">
        <w:rPr>
          <w:sz w:val="18"/>
          <w:szCs w:val="18"/>
        </w:rPr>
        <w:t xml:space="preserve"> to </w:t>
      </w:r>
      <w:r w:rsidR="00922DD0">
        <w:rPr>
          <w:sz w:val="18"/>
          <w:szCs w:val="18"/>
        </w:rPr>
        <w:t>102</w:t>
      </w:r>
      <w:r w:rsidRPr="000017D8">
        <w:rPr>
          <w:sz w:val="18"/>
          <w:szCs w:val="18"/>
        </w:rPr>
        <w:t xml:space="preserve"> as at </w:t>
      </w:r>
      <w:r w:rsidR="00922DD0">
        <w:rPr>
          <w:sz w:val="18"/>
          <w:szCs w:val="18"/>
        </w:rPr>
        <w:t>28 September 2021)</w:t>
      </w:r>
    </w:p>
  </w:footnote>
  <w:footnote w:id="3">
    <w:p w14:paraId="07C81F26" w14:textId="77777777" w:rsidR="00757CBE" w:rsidRDefault="00757CBE" w:rsidP="00A2651C">
      <w:pPr>
        <w:pStyle w:val="FootnoteText"/>
      </w:pPr>
      <w:r>
        <w:rPr>
          <w:rStyle w:val="FootnoteReference"/>
        </w:rPr>
        <w:footnoteRef/>
      </w:r>
      <w:r>
        <w:t xml:space="preserve"> </w:t>
      </w:r>
      <w:r w:rsidRPr="00762771">
        <w:rPr>
          <w:sz w:val="18"/>
          <w:szCs w:val="18"/>
        </w:rPr>
        <w:t>The main purpose of the EDS2 is to help local NHS organisations, in discussion with local partners including local populations, review and improve their performance for people with characteristics protected by the Equality Act 2010. By using the EDS2, NHS organisations can also be helped to deliver on the Public Sector Equality Duty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99739"/>
      <w:docPartObj>
        <w:docPartGallery w:val="Watermarks"/>
        <w:docPartUnique/>
      </w:docPartObj>
    </w:sdtPr>
    <w:sdtEndPr/>
    <w:sdtContent>
      <w:p w14:paraId="6BCCFCD8" w14:textId="5A36349F" w:rsidR="00141BB1" w:rsidRDefault="004A4DAB">
        <w:pPr>
          <w:pStyle w:val="Header"/>
        </w:pPr>
        <w:r>
          <w:rPr>
            <w:noProof/>
          </w:rPr>
          <w:pict w14:anchorId="5A7E5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99D"/>
    <w:multiLevelType w:val="multilevel"/>
    <w:tmpl w:val="90F47450"/>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430A3B"/>
    <w:multiLevelType w:val="hybridMultilevel"/>
    <w:tmpl w:val="39B0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84D96"/>
    <w:multiLevelType w:val="hybridMultilevel"/>
    <w:tmpl w:val="627C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47E21"/>
    <w:multiLevelType w:val="hybridMultilevel"/>
    <w:tmpl w:val="4C6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E0C32"/>
    <w:multiLevelType w:val="hybridMultilevel"/>
    <w:tmpl w:val="147AF760"/>
    <w:lvl w:ilvl="0" w:tplc="AD44ADB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85CF9"/>
    <w:multiLevelType w:val="hybridMultilevel"/>
    <w:tmpl w:val="F5ECE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C1FBA"/>
    <w:multiLevelType w:val="multilevel"/>
    <w:tmpl w:val="67BCFD44"/>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8C37A2"/>
    <w:multiLevelType w:val="hybridMultilevel"/>
    <w:tmpl w:val="F500973A"/>
    <w:lvl w:ilvl="0" w:tplc="26D04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613356"/>
    <w:multiLevelType w:val="hybridMultilevel"/>
    <w:tmpl w:val="3544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0624A"/>
    <w:multiLevelType w:val="hybridMultilevel"/>
    <w:tmpl w:val="0A2EC5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F5C25BF"/>
    <w:multiLevelType w:val="hybridMultilevel"/>
    <w:tmpl w:val="79D0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55413"/>
    <w:multiLevelType w:val="hybridMultilevel"/>
    <w:tmpl w:val="638674D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7576F"/>
    <w:multiLevelType w:val="hybridMultilevel"/>
    <w:tmpl w:val="B4B8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25C3B"/>
    <w:multiLevelType w:val="hybridMultilevel"/>
    <w:tmpl w:val="37AC3338"/>
    <w:lvl w:ilvl="0" w:tplc="3294CD8C">
      <w:start w:val="1"/>
      <w:numFmt w:val="decimal"/>
      <w:lvlText w:val="%1."/>
      <w:lvlJc w:val="left"/>
      <w:pPr>
        <w:ind w:left="720" w:hanging="360"/>
      </w:pPr>
      <w:rPr>
        <w:rFonts w:hint="default"/>
        <w:b/>
        <w:bCs w:val="0"/>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E64A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E947682"/>
    <w:multiLevelType w:val="hybridMultilevel"/>
    <w:tmpl w:val="759C7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967863"/>
    <w:multiLevelType w:val="hybridMultilevel"/>
    <w:tmpl w:val="5C7C6216"/>
    <w:lvl w:ilvl="0" w:tplc="6BA87BE0">
      <w:start w:val="1"/>
      <w:numFmt w:val="bullet"/>
      <w:lvlText w:val="•"/>
      <w:lvlJc w:val="left"/>
      <w:pPr>
        <w:tabs>
          <w:tab w:val="num" w:pos="720"/>
        </w:tabs>
        <w:ind w:left="720" w:hanging="360"/>
      </w:pPr>
      <w:rPr>
        <w:rFonts w:ascii="Times New Roman" w:hAnsi="Times New Roman" w:hint="default"/>
      </w:rPr>
    </w:lvl>
    <w:lvl w:ilvl="1" w:tplc="E21257E0" w:tentative="1">
      <w:start w:val="1"/>
      <w:numFmt w:val="bullet"/>
      <w:lvlText w:val="•"/>
      <w:lvlJc w:val="left"/>
      <w:pPr>
        <w:tabs>
          <w:tab w:val="num" w:pos="1440"/>
        </w:tabs>
        <w:ind w:left="1440" w:hanging="360"/>
      </w:pPr>
      <w:rPr>
        <w:rFonts w:ascii="Times New Roman" w:hAnsi="Times New Roman" w:hint="default"/>
      </w:rPr>
    </w:lvl>
    <w:lvl w:ilvl="2" w:tplc="955455F8" w:tentative="1">
      <w:start w:val="1"/>
      <w:numFmt w:val="bullet"/>
      <w:lvlText w:val="•"/>
      <w:lvlJc w:val="left"/>
      <w:pPr>
        <w:tabs>
          <w:tab w:val="num" w:pos="2160"/>
        </w:tabs>
        <w:ind w:left="2160" w:hanging="360"/>
      </w:pPr>
      <w:rPr>
        <w:rFonts w:ascii="Times New Roman" w:hAnsi="Times New Roman" w:hint="default"/>
      </w:rPr>
    </w:lvl>
    <w:lvl w:ilvl="3" w:tplc="7BA4B654" w:tentative="1">
      <w:start w:val="1"/>
      <w:numFmt w:val="bullet"/>
      <w:lvlText w:val="•"/>
      <w:lvlJc w:val="left"/>
      <w:pPr>
        <w:tabs>
          <w:tab w:val="num" w:pos="2880"/>
        </w:tabs>
        <w:ind w:left="2880" w:hanging="360"/>
      </w:pPr>
      <w:rPr>
        <w:rFonts w:ascii="Times New Roman" w:hAnsi="Times New Roman" w:hint="default"/>
      </w:rPr>
    </w:lvl>
    <w:lvl w:ilvl="4" w:tplc="28605C02" w:tentative="1">
      <w:start w:val="1"/>
      <w:numFmt w:val="bullet"/>
      <w:lvlText w:val="•"/>
      <w:lvlJc w:val="left"/>
      <w:pPr>
        <w:tabs>
          <w:tab w:val="num" w:pos="3600"/>
        </w:tabs>
        <w:ind w:left="3600" w:hanging="360"/>
      </w:pPr>
      <w:rPr>
        <w:rFonts w:ascii="Times New Roman" w:hAnsi="Times New Roman" w:hint="default"/>
      </w:rPr>
    </w:lvl>
    <w:lvl w:ilvl="5" w:tplc="2B943C72" w:tentative="1">
      <w:start w:val="1"/>
      <w:numFmt w:val="bullet"/>
      <w:lvlText w:val="•"/>
      <w:lvlJc w:val="left"/>
      <w:pPr>
        <w:tabs>
          <w:tab w:val="num" w:pos="4320"/>
        </w:tabs>
        <w:ind w:left="4320" w:hanging="360"/>
      </w:pPr>
      <w:rPr>
        <w:rFonts w:ascii="Times New Roman" w:hAnsi="Times New Roman" w:hint="default"/>
      </w:rPr>
    </w:lvl>
    <w:lvl w:ilvl="6" w:tplc="75B88606" w:tentative="1">
      <w:start w:val="1"/>
      <w:numFmt w:val="bullet"/>
      <w:lvlText w:val="•"/>
      <w:lvlJc w:val="left"/>
      <w:pPr>
        <w:tabs>
          <w:tab w:val="num" w:pos="5040"/>
        </w:tabs>
        <w:ind w:left="5040" w:hanging="360"/>
      </w:pPr>
      <w:rPr>
        <w:rFonts w:ascii="Times New Roman" w:hAnsi="Times New Roman" w:hint="default"/>
      </w:rPr>
    </w:lvl>
    <w:lvl w:ilvl="7" w:tplc="27180CB2" w:tentative="1">
      <w:start w:val="1"/>
      <w:numFmt w:val="bullet"/>
      <w:lvlText w:val="•"/>
      <w:lvlJc w:val="left"/>
      <w:pPr>
        <w:tabs>
          <w:tab w:val="num" w:pos="5760"/>
        </w:tabs>
        <w:ind w:left="5760" w:hanging="360"/>
      </w:pPr>
      <w:rPr>
        <w:rFonts w:ascii="Times New Roman" w:hAnsi="Times New Roman" w:hint="default"/>
      </w:rPr>
    </w:lvl>
    <w:lvl w:ilvl="8" w:tplc="47806BF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2303AB"/>
    <w:multiLevelType w:val="hybridMultilevel"/>
    <w:tmpl w:val="CDF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E590E"/>
    <w:multiLevelType w:val="hybridMultilevel"/>
    <w:tmpl w:val="8B2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72246"/>
    <w:multiLevelType w:val="hybridMultilevel"/>
    <w:tmpl w:val="354021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84D7223"/>
    <w:multiLevelType w:val="hybridMultilevel"/>
    <w:tmpl w:val="C1FC7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67766"/>
    <w:multiLevelType w:val="hybridMultilevel"/>
    <w:tmpl w:val="26A8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94272"/>
    <w:multiLevelType w:val="hybridMultilevel"/>
    <w:tmpl w:val="C8C6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E5178"/>
    <w:multiLevelType w:val="hybridMultilevel"/>
    <w:tmpl w:val="44B2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2069E"/>
    <w:multiLevelType w:val="hybridMultilevel"/>
    <w:tmpl w:val="033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76AF8"/>
    <w:multiLevelType w:val="hybridMultilevel"/>
    <w:tmpl w:val="E9F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10A2B"/>
    <w:multiLevelType w:val="hybridMultilevel"/>
    <w:tmpl w:val="ADFA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71520"/>
    <w:multiLevelType w:val="hybridMultilevel"/>
    <w:tmpl w:val="5824D082"/>
    <w:lvl w:ilvl="0" w:tplc="09DCB48E">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2620F"/>
    <w:multiLevelType w:val="multilevel"/>
    <w:tmpl w:val="4650DD84"/>
    <w:lvl w:ilvl="0">
      <w:start w:val="5"/>
      <w:numFmt w:val="decimal"/>
      <w:lvlText w:val="%1."/>
      <w:lvlJc w:val="left"/>
      <w:pPr>
        <w:ind w:left="502" w:hanging="360"/>
      </w:pPr>
      <w:rPr>
        <w:rFonts w:hint="default"/>
        <w:b/>
        <w:bCs/>
        <w:color w:val="2E74B5"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56099E"/>
    <w:multiLevelType w:val="hybridMultilevel"/>
    <w:tmpl w:val="6AC8E1F4"/>
    <w:lvl w:ilvl="0" w:tplc="E9B2D2B2">
      <w:start w:val="1"/>
      <w:numFmt w:val="bullet"/>
      <w:lvlText w:val="•"/>
      <w:lvlJc w:val="left"/>
      <w:pPr>
        <w:tabs>
          <w:tab w:val="num" w:pos="0"/>
        </w:tabs>
        <w:ind w:left="0" w:hanging="360"/>
      </w:pPr>
      <w:rPr>
        <w:rFonts w:ascii="Arial" w:hAnsi="Arial" w:hint="default"/>
      </w:rPr>
    </w:lvl>
    <w:lvl w:ilvl="1" w:tplc="A4B2BB5C" w:tentative="1">
      <w:start w:val="1"/>
      <w:numFmt w:val="bullet"/>
      <w:lvlText w:val="•"/>
      <w:lvlJc w:val="left"/>
      <w:pPr>
        <w:tabs>
          <w:tab w:val="num" w:pos="720"/>
        </w:tabs>
        <w:ind w:left="720" w:hanging="360"/>
      </w:pPr>
      <w:rPr>
        <w:rFonts w:ascii="Arial" w:hAnsi="Arial" w:hint="default"/>
      </w:rPr>
    </w:lvl>
    <w:lvl w:ilvl="2" w:tplc="2D187B8C" w:tentative="1">
      <w:start w:val="1"/>
      <w:numFmt w:val="bullet"/>
      <w:lvlText w:val="•"/>
      <w:lvlJc w:val="left"/>
      <w:pPr>
        <w:tabs>
          <w:tab w:val="num" w:pos="1440"/>
        </w:tabs>
        <w:ind w:left="1440" w:hanging="360"/>
      </w:pPr>
      <w:rPr>
        <w:rFonts w:ascii="Arial" w:hAnsi="Arial" w:hint="default"/>
      </w:rPr>
    </w:lvl>
    <w:lvl w:ilvl="3" w:tplc="0502604E" w:tentative="1">
      <w:start w:val="1"/>
      <w:numFmt w:val="bullet"/>
      <w:lvlText w:val="•"/>
      <w:lvlJc w:val="left"/>
      <w:pPr>
        <w:tabs>
          <w:tab w:val="num" w:pos="2160"/>
        </w:tabs>
        <w:ind w:left="2160" w:hanging="360"/>
      </w:pPr>
      <w:rPr>
        <w:rFonts w:ascii="Arial" w:hAnsi="Arial" w:hint="default"/>
      </w:rPr>
    </w:lvl>
    <w:lvl w:ilvl="4" w:tplc="F93E7688" w:tentative="1">
      <w:start w:val="1"/>
      <w:numFmt w:val="bullet"/>
      <w:lvlText w:val="•"/>
      <w:lvlJc w:val="left"/>
      <w:pPr>
        <w:tabs>
          <w:tab w:val="num" w:pos="2880"/>
        </w:tabs>
        <w:ind w:left="2880" w:hanging="360"/>
      </w:pPr>
      <w:rPr>
        <w:rFonts w:ascii="Arial" w:hAnsi="Arial" w:hint="default"/>
      </w:rPr>
    </w:lvl>
    <w:lvl w:ilvl="5" w:tplc="E150513A" w:tentative="1">
      <w:start w:val="1"/>
      <w:numFmt w:val="bullet"/>
      <w:lvlText w:val="•"/>
      <w:lvlJc w:val="left"/>
      <w:pPr>
        <w:tabs>
          <w:tab w:val="num" w:pos="3600"/>
        </w:tabs>
        <w:ind w:left="3600" w:hanging="360"/>
      </w:pPr>
      <w:rPr>
        <w:rFonts w:ascii="Arial" w:hAnsi="Arial" w:hint="default"/>
      </w:rPr>
    </w:lvl>
    <w:lvl w:ilvl="6" w:tplc="9ABE0B62" w:tentative="1">
      <w:start w:val="1"/>
      <w:numFmt w:val="bullet"/>
      <w:lvlText w:val="•"/>
      <w:lvlJc w:val="left"/>
      <w:pPr>
        <w:tabs>
          <w:tab w:val="num" w:pos="4320"/>
        </w:tabs>
        <w:ind w:left="4320" w:hanging="360"/>
      </w:pPr>
      <w:rPr>
        <w:rFonts w:ascii="Arial" w:hAnsi="Arial" w:hint="default"/>
      </w:rPr>
    </w:lvl>
    <w:lvl w:ilvl="7" w:tplc="FC3C2ED6" w:tentative="1">
      <w:start w:val="1"/>
      <w:numFmt w:val="bullet"/>
      <w:lvlText w:val="•"/>
      <w:lvlJc w:val="left"/>
      <w:pPr>
        <w:tabs>
          <w:tab w:val="num" w:pos="5040"/>
        </w:tabs>
        <w:ind w:left="5040" w:hanging="360"/>
      </w:pPr>
      <w:rPr>
        <w:rFonts w:ascii="Arial" w:hAnsi="Arial" w:hint="default"/>
      </w:rPr>
    </w:lvl>
    <w:lvl w:ilvl="8" w:tplc="578C0C20" w:tentative="1">
      <w:start w:val="1"/>
      <w:numFmt w:val="bullet"/>
      <w:lvlText w:val="•"/>
      <w:lvlJc w:val="left"/>
      <w:pPr>
        <w:tabs>
          <w:tab w:val="num" w:pos="5760"/>
        </w:tabs>
        <w:ind w:left="5760" w:hanging="360"/>
      </w:pPr>
      <w:rPr>
        <w:rFonts w:ascii="Arial" w:hAnsi="Arial" w:hint="default"/>
      </w:rPr>
    </w:lvl>
  </w:abstractNum>
  <w:abstractNum w:abstractNumId="30" w15:restartNumberingAfterBreak="0">
    <w:nsid w:val="5DDA3A60"/>
    <w:multiLevelType w:val="hybridMultilevel"/>
    <w:tmpl w:val="4BBC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1207B3"/>
    <w:multiLevelType w:val="hybridMultilevel"/>
    <w:tmpl w:val="0E564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A716BE"/>
    <w:multiLevelType w:val="hybridMultilevel"/>
    <w:tmpl w:val="6D9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E53BA"/>
    <w:multiLevelType w:val="hybridMultilevel"/>
    <w:tmpl w:val="9F02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75D81"/>
    <w:multiLevelType w:val="hybridMultilevel"/>
    <w:tmpl w:val="11B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97A12"/>
    <w:multiLevelType w:val="hybridMultilevel"/>
    <w:tmpl w:val="D1A09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A94D6E"/>
    <w:multiLevelType w:val="hybridMultilevel"/>
    <w:tmpl w:val="367E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C5BC2"/>
    <w:multiLevelType w:val="hybridMultilevel"/>
    <w:tmpl w:val="F35E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D0017"/>
    <w:multiLevelType w:val="hybridMultilevel"/>
    <w:tmpl w:val="3C9C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20183"/>
    <w:multiLevelType w:val="hybridMultilevel"/>
    <w:tmpl w:val="F8128704"/>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64DA5"/>
    <w:multiLevelType w:val="hybridMultilevel"/>
    <w:tmpl w:val="DD68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3509C"/>
    <w:multiLevelType w:val="hybridMultilevel"/>
    <w:tmpl w:val="725C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40E52"/>
    <w:multiLevelType w:val="hybridMultilevel"/>
    <w:tmpl w:val="16762D60"/>
    <w:styleLink w:val="ImportedStyle1"/>
    <w:lvl w:ilvl="0" w:tplc="37FE6A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EDC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E4F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80E3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D63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8FD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32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289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4A2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DA61462"/>
    <w:multiLevelType w:val="hybridMultilevel"/>
    <w:tmpl w:val="EE6EA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33"/>
  </w:num>
  <w:num w:numId="5">
    <w:abstractNumId w:val="7"/>
  </w:num>
  <w:num w:numId="6">
    <w:abstractNumId w:val="17"/>
  </w:num>
  <w:num w:numId="7">
    <w:abstractNumId w:val="30"/>
  </w:num>
  <w:num w:numId="8">
    <w:abstractNumId w:val="35"/>
  </w:num>
  <w:num w:numId="9">
    <w:abstractNumId w:val="42"/>
  </w:num>
  <w:num w:numId="10">
    <w:abstractNumId w:val="38"/>
  </w:num>
  <w:num w:numId="11">
    <w:abstractNumId w:val="16"/>
  </w:num>
  <w:num w:numId="12">
    <w:abstractNumId w:val="11"/>
  </w:num>
  <w:num w:numId="13">
    <w:abstractNumId w:val="4"/>
  </w:num>
  <w:num w:numId="14">
    <w:abstractNumId w:val="8"/>
  </w:num>
  <w:num w:numId="15">
    <w:abstractNumId w:val="25"/>
  </w:num>
  <w:num w:numId="16">
    <w:abstractNumId w:val="23"/>
  </w:num>
  <w:num w:numId="17">
    <w:abstractNumId w:val="31"/>
  </w:num>
  <w:num w:numId="18">
    <w:abstractNumId w:val="37"/>
  </w:num>
  <w:num w:numId="19">
    <w:abstractNumId w:val="10"/>
  </w:num>
  <w:num w:numId="20">
    <w:abstractNumId w:val="20"/>
  </w:num>
  <w:num w:numId="21">
    <w:abstractNumId w:val="19"/>
  </w:num>
  <w:num w:numId="22">
    <w:abstractNumId w:val="29"/>
  </w:num>
  <w:num w:numId="23">
    <w:abstractNumId w:val="13"/>
  </w:num>
  <w:num w:numId="24">
    <w:abstractNumId w:val="1"/>
  </w:num>
  <w:num w:numId="25">
    <w:abstractNumId w:val="9"/>
  </w:num>
  <w:num w:numId="26">
    <w:abstractNumId w:val="24"/>
  </w:num>
  <w:num w:numId="27">
    <w:abstractNumId w:val="41"/>
  </w:num>
  <w:num w:numId="28">
    <w:abstractNumId w:val="26"/>
  </w:num>
  <w:num w:numId="29">
    <w:abstractNumId w:val="21"/>
  </w:num>
  <w:num w:numId="30">
    <w:abstractNumId w:val="40"/>
  </w:num>
  <w:num w:numId="31">
    <w:abstractNumId w:val="28"/>
  </w:num>
  <w:num w:numId="32">
    <w:abstractNumId w:val="34"/>
  </w:num>
  <w:num w:numId="33">
    <w:abstractNumId w:val="3"/>
  </w:num>
  <w:num w:numId="34">
    <w:abstractNumId w:val="2"/>
  </w:num>
  <w:num w:numId="35">
    <w:abstractNumId w:val="22"/>
  </w:num>
  <w:num w:numId="36">
    <w:abstractNumId w:val="15"/>
  </w:num>
  <w:num w:numId="37">
    <w:abstractNumId w:val="18"/>
  </w:num>
  <w:num w:numId="38">
    <w:abstractNumId w:val="36"/>
  </w:num>
  <w:num w:numId="39">
    <w:abstractNumId w:val="5"/>
  </w:num>
  <w:num w:numId="40">
    <w:abstractNumId w:val="32"/>
  </w:num>
  <w:num w:numId="41">
    <w:abstractNumId w:val="27"/>
  </w:num>
  <w:num w:numId="42">
    <w:abstractNumId w:val="43"/>
  </w:num>
  <w:num w:numId="43">
    <w:abstractNumId w:val="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26"/>
    <w:rsid w:val="000017D8"/>
    <w:rsid w:val="0000533D"/>
    <w:rsid w:val="000173EA"/>
    <w:rsid w:val="00024808"/>
    <w:rsid w:val="00026FC4"/>
    <w:rsid w:val="00041E4F"/>
    <w:rsid w:val="00045E58"/>
    <w:rsid w:val="00071C7C"/>
    <w:rsid w:val="0009321B"/>
    <w:rsid w:val="000C023F"/>
    <w:rsid w:val="000D1DC0"/>
    <w:rsid w:val="000D4335"/>
    <w:rsid w:val="000F00F6"/>
    <w:rsid w:val="000F20F3"/>
    <w:rsid w:val="00102CFC"/>
    <w:rsid w:val="001058F1"/>
    <w:rsid w:val="0011295B"/>
    <w:rsid w:val="00116683"/>
    <w:rsid w:val="001223C7"/>
    <w:rsid w:val="00127E38"/>
    <w:rsid w:val="00137B27"/>
    <w:rsid w:val="0014079C"/>
    <w:rsid w:val="001417AE"/>
    <w:rsid w:val="00141BB1"/>
    <w:rsid w:val="00152B96"/>
    <w:rsid w:val="0015497B"/>
    <w:rsid w:val="001725F9"/>
    <w:rsid w:val="0018096E"/>
    <w:rsid w:val="00185D17"/>
    <w:rsid w:val="001A5A9B"/>
    <w:rsid w:val="001C4043"/>
    <w:rsid w:val="001D695D"/>
    <w:rsid w:val="001F1A2E"/>
    <w:rsid w:val="00201F8B"/>
    <w:rsid w:val="00207F38"/>
    <w:rsid w:val="00215D10"/>
    <w:rsid w:val="0022252C"/>
    <w:rsid w:val="002446E0"/>
    <w:rsid w:val="00247A6D"/>
    <w:rsid w:val="00260368"/>
    <w:rsid w:val="00273B77"/>
    <w:rsid w:val="00280F27"/>
    <w:rsid w:val="002832D2"/>
    <w:rsid w:val="002914F7"/>
    <w:rsid w:val="00292007"/>
    <w:rsid w:val="002927C9"/>
    <w:rsid w:val="00296B04"/>
    <w:rsid w:val="002B2250"/>
    <w:rsid w:val="002B5C09"/>
    <w:rsid w:val="002C2246"/>
    <w:rsid w:val="00300BE4"/>
    <w:rsid w:val="003158F5"/>
    <w:rsid w:val="003234A7"/>
    <w:rsid w:val="0034172C"/>
    <w:rsid w:val="00342826"/>
    <w:rsid w:val="00351BD7"/>
    <w:rsid w:val="003613F1"/>
    <w:rsid w:val="00376620"/>
    <w:rsid w:val="003810E7"/>
    <w:rsid w:val="00394F47"/>
    <w:rsid w:val="003C2857"/>
    <w:rsid w:val="003D34BC"/>
    <w:rsid w:val="003D50A5"/>
    <w:rsid w:val="003F186E"/>
    <w:rsid w:val="003F6F0F"/>
    <w:rsid w:val="004032DC"/>
    <w:rsid w:val="004116EB"/>
    <w:rsid w:val="004156FF"/>
    <w:rsid w:val="004200A9"/>
    <w:rsid w:val="00424BB8"/>
    <w:rsid w:val="0042563D"/>
    <w:rsid w:val="00456029"/>
    <w:rsid w:val="0045726F"/>
    <w:rsid w:val="00461CE0"/>
    <w:rsid w:val="00462AAD"/>
    <w:rsid w:val="0046509C"/>
    <w:rsid w:val="0047249D"/>
    <w:rsid w:val="00472CA6"/>
    <w:rsid w:val="00490358"/>
    <w:rsid w:val="004A4DAB"/>
    <w:rsid w:val="004D6EF3"/>
    <w:rsid w:val="004E1982"/>
    <w:rsid w:val="004F3C40"/>
    <w:rsid w:val="004F42C8"/>
    <w:rsid w:val="00502D3B"/>
    <w:rsid w:val="00506C95"/>
    <w:rsid w:val="00511C30"/>
    <w:rsid w:val="00546F27"/>
    <w:rsid w:val="00550086"/>
    <w:rsid w:val="00550C23"/>
    <w:rsid w:val="00553A37"/>
    <w:rsid w:val="00557D46"/>
    <w:rsid w:val="00561B7C"/>
    <w:rsid w:val="00566E0F"/>
    <w:rsid w:val="005761F0"/>
    <w:rsid w:val="00577C78"/>
    <w:rsid w:val="005839C0"/>
    <w:rsid w:val="00583E39"/>
    <w:rsid w:val="005A0DBA"/>
    <w:rsid w:val="005A3BF8"/>
    <w:rsid w:val="005C34BA"/>
    <w:rsid w:val="005D4ADB"/>
    <w:rsid w:val="005E45E0"/>
    <w:rsid w:val="005E5902"/>
    <w:rsid w:val="005E670C"/>
    <w:rsid w:val="005F5975"/>
    <w:rsid w:val="00614AD8"/>
    <w:rsid w:val="00627B1E"/>
    <w:rsid w:val="006317F2"/>
    <w:rsid w:val="00632343"/>
    <w:rsid w:val="00646596"/>
    <w:rsid w:val="0065077B"/>
    <w:rsid w:val="00652039"/>
    <w:rsid w:val="00653EC2"/>
    <w:rsid w:val="0066070A"/>
    <w:rsid w:val="00661313"/>
    <w:rsid w:val="00665365"/>
    <w:rsid w:val="00672430"/>
    <w:rsid w:val="00687006"/>
    <w:rsid w:val="00687EB8"/>
    <w:rsid w:val="0069136E"/>
    <w:rsid w:val="00695358"/>
    <w:rsid w:val="006A1AEE"/>
    <w:rsid w:val="006A4F26"/>
    <w:rsid w:val="006B0ADD"/>
    <w:rsid w:val="006B3F4F"/>
    <w:rsid w:val="006B5DDF"/>
    <w:rsid w:val="006C2CCD"/>
    <w:rsid w:val="006E4C6D"/>
    <w:rsid w:val="00706670"/>
    <w:rsid w:val="00715EA3"/>
    <w:rsid w:val="00727AB0"/>
    <w:rsid w:val="00734FAB"/>
    <w:rsid w:val="00740352"/>
    <w:rsid w:val="00740C74"/>
    <w:rsid w:val="00757CBE"/>
    <w:rsid w:val="00776622"/>
    <w:rsid w:val="00793E62"/>
    <w:rsid w:val="007A0577"/>
    <w:rsid w:val="007B3DB2"/>
    <w:rsid w:val="007D2A3A"/>
    <w:rsid w:val="007D2D65"/>
    <w:rsid w:val="007F095F"/>
    <w:rsid w:val="00805C1D"/>
    <w:rsid w:val="00827F0C"/>
    <w:rsid w:val="00834B4D"/>
    <w:rsid w:val="008358E4"/>
    <w:rsid w:val="00862D04"/>
    <w:rsid w:val="00865FC3"/>
    <w:rsid w:val="0087028D"/>
    <w:rsid w:val="008816BC"/>
    <w:rsid w:val="00881B30"/>
    <w:rsid w:val="00886BED"/>
    <w:rsid w:val="008909C1"/>
    <w:rsid w:val="00893768"/>
    <w:rsid w:val="0089381A"/>
    <w:rsid w:val="00896D5D"/>
    <w:rsid w:val="008A410B"/>
    <w:rsid w:val="00914F17"/>
    <w:rsid w:val="00915E88"/>
    <w:rsid w:val="00922DD0"/>
    <w:rsid w:val="00925562"/>
    <w:rsid w:val="00933744"/>
    <w:rsid w:val="00955CF8"/>
    <w:rsid w:val="009D0BBE"/>
    <w:rsid w:val="009D2732"/>
    <w:rsid w:val="009D2EED"/>
    <w:rsid w:val="009D692F"/>
    <w:rsid w:val="009E1E80"/>
    <w:rsid w:val="009E2F49"/>
    <w:rsid w:val="009E308E"/>
    <w:rsid w:val="009F7F51"/>
    <w:rsid w:val="00A063AB"/>
    <w:rsid w:val="00A1081A"/>
    <w:rsid w:val="00A2651C"/>
    <w:rsid w:val="00A33152"/>
    <w:rsid w:val="00A41D48"/>
    <w:rsid w:val="00A62A32"/>
    <w:rsid w:val="00A751D3"/>
    <w:rsid w:val="00A81D82"/>
    <w:rsid w:val="00A8297C"/>
    <w:rsid w:val="00A83D93"/>
    <w:rsid w:val="00A85EF9"/>
    <w:rsid w:val="00AA125D"/>
    <w:rsid w:val="00AA542B"/>
    <w:rsid w:val="00AB52BF"/>
    <w:rsid w:val="00AE67AE"/>
    <w:rsid w:val="00AF469D"/>
    <w:rsid w:val="00AF6686"/>
    <w:rsid w:val="00AF6C2B"/>
    <w:rsid w:val="00B02796"/>
    <w:rsid w:val="00B0607F"/>
    <w:rsid w:val="00B11FE2"/>
    <w:rsid w:val="00B12FA4"/>
    <w:rsid w:val="00B14ED3"/>
    <w:rsid w:val="00B35BAC"/>
    <w:rsid w:val="00B54A59"/>
    <w:rsid w:val="00B5775E"/>
    <w:rsid w:val="00B66314"/>
    <w:rsid w:val="00B70A18"/>
    <w:rsid w:val="00B74335"/>
    <w:rsid w:val="00B77BF7"/>
    <w:rsid w:val="00B924C3"/>
    <w:rsid w:val="00B954D6"/>
    <w:rsid w:val="00B95AE2"/>
    <w:rsid w:val="00B96377"/>
    <w:rsid w:val="00B97436"/>
    <w:rsid w:val="00BA1405"/>
    <w:rsid w:val="00BA49EA"/>
    <w:rsid w:val="00BD7E45"/>
    <w:rsid w:val="00BE041B"/>
    <w:rsid w:val="00BF2205"/>
    <w:rsid w:val="00C24CE7"/>
    <w:rsid w:val="00C27685"/>
    <w:rsid w:val="00C32B8B"/>
    <w:rsid w:val="00C37EEE"/>
    <w:rsid w:val="00C40952"/>
    <w:rsid w:val="00C448F4"/>
    <w:rsid w:val="00C500FA"/>
    <w:rsid w:val="00C670D2"/>
    <w:rsid w:val="00C71EF8"/>
    <w:rsid w:val="00C724DC"/>
    <w:rsid w:val="00C72E7D"/>
    <w:rsid w:val="00CA19F3"/>
    <w:rsid w:val="00CB518D"/>
    <w:rsid w:val="00CD5E35"/>
    <w:rsid w:val="00CE2697"/>
    <w:rsid w:val="00CF0560"/>
    <w:rsid w:val="00CF1FBA"/>
    <w:rsid w:val="00CF73DA"/>
    <w:rsid w:val="00D053D6"/>
    <w:rsid w:val="00D14E1F"/>
    <w:rsid w:val="00D249A2"/>
    <w:rsid w:val="00D26175"/>
    <w:rsid w:val="00D26B30"/>
    <w:rsid w:val="00D3315F"/>
    <w:rsid w:val="00D34926"/>
    <w:rsid w:val="00D41EF8"/>
    <w:rsid w:val="00D43C06"/>
    <w:rsid w:val="00D45365"/>
    <w:rsid w:val="00D67E4E"/>
    <w:rsid w:val="00D817D6"/>
    <w:rsid w:val="00DA7985"/>
    <w:rsid w:val="00DB275E"/>
    <w:rsid w:val="00DC3E17"/>
    <w:rsid w:val="00DD26A6"/>
    <w:rsid w:val="00E00C2B"/>
    <w:rsid w:val="00E06EBA"/>
    <w:rsid w:val="00E1215C"/>
    <w:rsid w:val="00E15310"/>
    <w:rsid w:val="00E2136A"/>
    <w:rsid w:val="00E42BE4"/>
    <w:rsid w:val="00E456CC"/>
    <w:rsid w:val="00E46D89"/>
    <w:rsid w:val="00E55ED4"/>
    <w:rsid w:val="00E645C5"/>
    <w:rsid w:val="00E7282F"/>
    <w:rsid w:val="00E77A90"/>
    <w:rsid w:val="00E831DF"/>
    <w:rsid w:val="00E9690F"/>
    <w:rsid w:val="00EA75F9"/>
    <w:rsid w:val="00EB3593"/>
    <w:rsid w:val="00EB7012"/>
    <w:rsid w:val="00ED18F7"/>
    <w:rsid w:val="00ED2BC3"/>
    <w:rsid w:val="00EE56B8"/>
    <w:rsid w:val="00EE5843"/>
    <w:rsid w:val="00F062D0"/>
    <w:rsid w:val="00F06B1F"/>
    <w:rsid w:val="00F1655A"/>
    <w:rsid w:val="00F24AFF"/>
    <w:rsid w:val="00F36BEC"/>
    <w:rsid w:val="00F419F3"/>
    <w:rsid w:val="00F45D30"/>
    <w:rsid w:val="00F569AC"/>
    <w:rsid w:val="00F57B15"/>
    <w:rsid w:val="00F57FB2"/>
    <w:rsid w:val="00F6193A"/>
    <w:rsid w:val="00F95FBB"/>
    <w:rsid w:val="00FB5B93"/>
    <w:rsid w:val="00FC2EEE"/>
    <w:rsid w:val="00FC4B81"/>
    <w:rsid w:val="00FC6766"/>
    <w:rsid w:val="00FD4CC8"/>
    <w:rsid w:val="00FE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84F91"/>
  <w15:docId w15:val="{944D47AE-53D0-4130-8A9D-9F22F67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70D2"/>
    <w:pPr>
      <w:keepNext/>
      <w:keepLines/>
      <w:numPr>
        <w:numId w:val="3"/>
      </w:numPr>
      <w:spacing w:after="240" w:line="240" w:lineRule="auto"/>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nhideWhenUsed/>
    <w:qFormat/>
    <w:rsid w:val="00C670D2"/>
    <w:pPr>
      <w:keepNext/>
      <w:keepLines/>
      <w:numPr>
        <w:ilvl w:val="1"/>
        <w:numId w:val="3"/>
      </w:numPr>
      <w:spacing w:after="0" w:line="264"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semiHidden/>
    <w:unhideWhenUsed/>
    <w:qFormat/>
    <w:rsid w:val="00C670D2"/>
    <w:pPr>
      <w:keepNext/>
      <w:keepLines/>
      <w:numPr>
        <w:ilvl w:val="2"/>
        <w:numId w:val="3"/>
      </w:numPr>
      <w:spacing w:before="200" w:after="0" w:line="264"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semiHidden/>
    <w:unhideWhenUsed/>
    <w:qFormat/>
    <w:rsid w:val="00C670D2"/>
    <w:pPr>
      <w:keepNext/>
      <w:keepLines/>
      <w:numPr>
        <w:ilvl w:val="3"/>
        <w:numId w:val="3"/>
      </w:numPr>
      <w:spacing w:before="200" w:after="0" w:line="264"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semiHidden/>
    <w:unhideWhenUsed/>
    <w:qFormat/>
    <w:rsid w:val="00C670D2"/>
    <w:pPr>
      <w:keepNext/>
      <w:keepLines/>
      <w:numPr>
        <w:ilvl w:val="4"/>
        <w:numId w:val="3"/>
      </w:numPr>
      <w:spacing w:before="200" w:after="0" w:line="264" w:lineRule="auto"/>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C670D2"/>
    <w:pPr>
      <w:keepNext/>
      <w:keepLines/>
      <w:numPr>
        <w:ilvl w:val="5"/>
        <w:numId w:val="3"/>
      </w:numPr>
      <w:spacing w:before="200" w:after="0" w:line="264" w:lineRule="auto"/>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semiHidden/>
    <w:unhideWhenUsed/>
    <w:qFormat/>
    <w:rsid w:val="00C670D2"/>
    <w:pPr>
      <w:keepNext/>
      <w:keepLines/>
      <w:numPr>
        <w:ilvl w:val="6"/>
        <w:numId w:val="3"/>
      </w:numPr>
      <w:spacing w:before="200" w:after="0" w:line="264"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C670D2"/>
    <w:pPr>
      <w:keepNext/>
      <w:keepLines/>
      <w:numPr>
        <w:ilvl w:val="7"/>
        <w:numId w:val="3"/>
      </w:numPr>
      <w:spacing w:before="200" w:after="0" w:line="264"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670D2"/>
    <w:pPr>
      <w:keepNext/>
      <w:keepLines/>
      <w:numPr>
        <w:ilvl w:val="8"/>
        <w:numId w:val="3"/>
      </w:numPr>
      <w:spacing w:before="200" w:after="0" w:line="264"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2A3A"/>
    <w:pPr>
      <w:ind w:left="720"/>
      <w:contextualSpacing/>
    </w:pPr>
  </w:style>
  <w:style w:type="character" w:customStyle="1" w:styleId="Heading1Char">
    <w:name w:val="Heading 1 Char"/>
    <w:basedOn w:val="DefaultParagraphFont"/>
    <w:link w:val="Heading1"/>
    <w:rsid w:val="00C670D2"/>
    <w:rPr>
      <w:rFonts w:asciiTheme="majorHAnsi" w:eastAsiaTheme="majorEastAsia" w:hAnsiTheme="majorHAnsi" w:cstheme="majorBidi"/>
      <w:b/>
      <w:bCs/>
      <w:color w:val="44546A" w:themeColor="text2"/>
      <w:sz w:val="28"/>
      <w:szCs w:val="28"/>
    </w:rPr>
  </w:style>
  <w:style w:type="character" w:customStyle="1" w:styleId="Heading2Char">
    <w:name w:val="Heading 2 Char"/>
    <w:basedOn w:val="DefaultParagraphFont"/>
    <w:link w:val="Heading2"/>
    <w:rsid w:val="00C670D2"/>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semiHidden/>
    <w:rsid w:val="00C670D2"/>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semiHidden/>
    <w:rsid w:val="00C670D2"/>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C670D2"/>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C670D2"/>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C670D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670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670D2"/>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link w:val="ListParagraph"/>
    <w:uiPriority w:val="34"/>
    <w:locked/>
    <w:rsid w:val="00C670D2"/>
  </w:style>
  <w:style w:type="character" w:styleId="Hyperlink">
    <w:name w:val="Hyperlink"/>
    <w:basedOn w:val="DefaultParagraphFont"/>
    <w:uiPriority w:val="99"/>
    <w:unhideWhenUsed/>
    <w:rsid w:val="00C670D2"/>
    <w:rPr>
      <w:color w:val="0563C1" w:themeColor="hyperlink"/>
      <w:u w:val="single"/>
    </w:rPr>
  </w:style>
  <w:style w:type="paragraph" w:styleId="Header">
    <w:name w:val="header"/>
    <w:basedOn w:val="Normal"/>
    <w:link w:val="HeaderChar"/>
    <w:rsid w:val="005E670C"/>
    <w:pPr>
      <w:spacing w:after="0" w:line="240" w:lineRule="auto"/>
    </w:pPr>
    <w:rPr>
      <w:rFonts w:eastAsia="Times New Roman" w:cs="Times New Roman"/>
      <w:sz w:val="24"/>
      <w:szCs w:val="24"/>
    </w:rPr>
  </w:style>
  <w:style w:type="character" w:customStyle="1" w:styleId="HeaderChar">
    <w:name w:val="Header Char"/>
    <w:basedOn w:val="DefaultParagraphFont"/>
    <w:link w:val="Header"/>
    <w:rsid w:val="005E670C"/>
    <w:rPr>
      <w:rFonts w:eastAsia="Times New Roman" w:cs="Times New Roman"/>
      <w:sz w:val="24"/>
      <w:szCs w:val="24"/>
    </w:rPr>
  </w:style>
  <w:style w:type="paragraph" w:styleId="Footer">
    <w:name w:val="footer"/>
    <w:basedOn w:val="Normal"/>
    <w:link w:val="FooterChar"/>
    <w:uiPriority w:val="99"/>
    <w:rsid w:val="005E670C"/>
    <w:pPr>
      <w:tabs>
        <w:tab w:val="left" w:pos="284"/>
        <w:tab w:val="right" w:pos="9356"/>
        <w:tab w:val="right" w:pos="9639"/>
      </w:tabs>
      <w:spacing w:after="0" w:line="240" w:lineRule="auto"/>
    </w:pPr>
    <w:rPr>
      <w:rFonts w:eastAsia="Times New Roman" w:cs="Times New Roman"/>
      <w:sz w:val="18"/>
      <w:szCs w:val="24"/>
    </w:rPr>
  </w:style>
  <w:style w:type="character" w:customStyle="1" w:styleId="FooterChar">
    <w:name w:val="Footer Char"/>
    <w:basedOn w:val="DefaultParagraphFont"/>
    <w:link w:val="Footer"/>
    <w:uiPriority w:val="99"/>
    <w:rsid w:val="005E670C"/>
    <w:rPr>
      <w:rFonts w:eastAsia="Times New Roman" w:cs="Times New Roman"/>
      <w:sz w:val="18"/>
      <w:szCs w:val="24"/>
    </w:rPr>
  </w:style>
  <w:style w:type="paragraph" w:styleId="BalloonText">
    <w:name w:val="Balloon Text"/>
    <w:basedOn w:val="Normal"/>
    <w:link w:val="BalloonTextChar"/>
    <w:semiHidden/>
    <w:rsid w:val="005E67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E670C"/>
    <w:rPr>
      <w:rFonts w:ascii="Tahoma" w:eastAsia="Times New Roman" w:hAnsi="Tahoma" w:cs="Tahoma"/>
      <w:sz w:val="16"/>
      <w:szCs w:val="16"/>
    </w:rPr>
  </w:style>
  <w:style w:type="paragraph" w:styleId="Title">
    <w:name w:val="Title"/>
    <w:basedOn w:val="Normal"/>
    <w:next w:val="Subtitle"/>
    <w:link w:val="TitleChar"/>
    <w:qFormat/>
    <w:rsid w:val="005E670C"/>
    <w:pPr>
      <w:spacing w:after="720" w:line="240" w:lineRule="auto"/>
      <w:contextualSpacing/>
    </w:pPr>
    <w:rPr>
      <w:rFonts w:asciiTheme="majorHAnsi" w:eastAsiaTheme="majorEastAsia" w:hAnsiTheme="majorHAnsi" w:cstheme="majorBidi"/>
      <w:b/>
      <w:color w:val="44546A" w:themeColor="text2"/>
      <w:kern w:val="28"/>
      <w:sz w:val="72"/>
      <w:szCs w:val="52"/>
    </w:rPr>
  </w:style>
  <w:style w:type="character" w:customStyle="1" w:styleId="TitleChar">
    <w:name w:val="Title Char"/>
    <w:basedOn w:val="DefaultParagraphFont"/>
    <w:link w:val="Title"/>
    <w:rsid w:val="005E670C"/>
    <w:rPr>
      <w:rFonts w:asciiTheme="majorHAnsi" w:eastAsiaTheme="majorEastAsia" w:hAnsiTheme="majorHAnsi" w:cstheme="majorBidi"/>
      <w:b/>
      <w:color w:val="44546A" w:themeColor="text2"/>
      <w:kern w:val="28"/>
      <w:sz w:val="72"/>
      <w:szCs w:val="52"/>
    </w:rPr>
  </w:style>
  <w:style w:type="paragraph" w:styleId="Subtitle">
    <w:name w:val="Subtitle"/>
    <w:basedOn w:val="Normal"/>
    <w:next w:val="Normal"/>
    <w:link w:val="SubtitleChar"/>
    <w:qFormat/>
    <w:rsid w:val="005E670C"/>
    <w:pPr>
      <w:numPr>
        <w:ilvl w:val="1"/>
      </w:numPr>
      <w:spacing w:after="0" w:line="264" w:lineRule="auto"/>
    </w:pPr>
    <w:rPr>
      <w:rFonts w:asciiTheme="majorHAnsi" w:eastAsiaTheme="majorEastAsia" w:hAnsiTheme="majorHAnsi" w:cstheme="majorBidi"/>
      <w:b/>
      <w:iCs/>
      <w:color w:val="44546A" w:themeColor="text2"/>
      <w:sz w:val="36"/>
      <w:szCs w:val="24"/>
    </w:rPr>
  </w:style>
  <w:style w:type="character" w:customStyle="1" w:styleId="SubtitleChar">
    <w:name w:val="Subtitle Char"/>
    <w:basedOn w:val="DefaultParagraphFont"/>
    <w:link w:val="Subtitle"/>
    <w:rsid w:val="005E670C"/>
    <w:rPr>
      <w:rFonts w:asciiTheme="majorHAnsi" w:eastAsiaTheme="majorEastAsia" w:hAnsiTheme="majorHAnsi" w:cstheme="majorBidi"/>
      <w:b/>
      <w:iCs/>
      <w:color w:val="44546A" w:themeColor="text2"/>
      <w:sz w:val="36"/>
      <w:szCs w:val="24"/>
    </w:rPr>
  </w:style>
  <w:style w:type="character" w:styleId="PageNumber">
    <w:name w:val="page number"/>
    <w:basedOn w:val="DefaultParagraphFont"/>
    <w:rsid w:val="005E670C"/>
    <w:rPr>
      <w:sz w:val="24"/>
    </w:rPr>
  </w:style>
  <w:style w:type="paragraph" w:styleId="TOCHeading">
    <w:name w:val="TOC Heading"/>
    <w:basedOn w:val="Heading1"/>
    <w:next w:val="Normal"/>
    <w:uiPriority w:val="39"/>
    <w:semiHidden/>
    <w:unhideWhenUsed/>
    <w:qFormat/>
    <w:rsid w:val="005E670C"/>
    <w:pPr>
      <w:numPr>
        <w:numId w:val="0"/>
      </w:numPr>
      <w:spacing w:before="480" w:after="0" w:line="276" w:lineRule="auto"/>
      <w:outlineLvl w:val="9"/>
    </w:pPr>
    <w:rPr>
      <w:color w:val="2E74B5" w:themeColor="accent1" w:themeShade="BF"/>
      <w:lang w:val="en-US" w:eastAsia="ja-JP"/>
    </w:rPr>
  </w:style>
  <w:style w:type="paragraph" w:styleId="TOC1">
    <w:name w:val="toc 1"/>
    <w:basedOn w:val="Normal"/>
    <w:next w:val="Normal"/>
    <w:autoRedefine/>
    <w:uiPriority w:val="39"/>
    <w:unhideWhenUsed/>
    <w:rsid w:val="005E670C"/>
    <w:pPr>
      <w:spacing w:after="100" w:line="264" w:lineRule="auto"/>
    </w:pPr>
    <w:rPr>
      <w:rFonts w:eastAsia="Times New Roman" w:cs="Times New Roman"/>
      <w:sz w:val="24"/>
      <w:szCs w:val="24"/>
    </w:rPr>
  </w:style>
  <w:style w:type="paragraph" w:styleId="TOC2">
    <w:name w:val="toc 2"/>
    <w:basedOn w:val="Normal"/>
    <w:next w:val="Normal"/>
    <w:autoRedefine/>
    <w:uiPriority w:val="39"/>
    <w:unhideWhenUsed/>
    <w:rsid w:val="005E670C"/>
    <w:pPr>
      <w:spacing w:after="100" w:line="264" w:lineRule="auto"/>
      <w:ind w:left="240"/>
    </w:pPr>
    <w:rPr>
      <w:rFonts w:eastAsia="Times New Roman" w:cs="Times New Roman"/>
      <w:sz w:val="24"/>
      <w:szCs w:val="24"/>
    </w:rPr>
  </w:style>
  <w:style w:type="paragraph" w:customStyle="1" w:styleId="Body">
    <w:name w:val="Body"/>
    <w:rsid w:val="005E670C"/>
    <w:pPr>
      <w:pBdr>
        <w:top w:val="nil"/>
        <w:left w:val="nil"/>
        <w:bottom w:val="nil"/>
        <w:right w:val="nil"/>
        <w:between w:val="nil"/>
        <w:bar w:val="nil"/>
      </w:pBdr>
      <w:spacing w:after="0" w:line="240" w:lineRule="auto"/>
      <w:jc w:val="both"/>
    </w:pPr>
    <w:rPr>
      <w:rFonts w:ascii="Calibri" w:eastAsia="Calibri" w:hAnsi="Calibri" w:cs="Calibri"/>
      <w:color w:val="000000"/>
      <w:kern w:val="2"/>
      <w:sz w:val="21"/>
      <w:szCs w:val="21"/>
      <w:u w:color="000000"/>
      <w:bdr w:val="nil"/>
    </w:rPr>
  </w:style>
  <w:style w:type="numbering" w:customStyle="1" w:styleId="ImportedStyle1">
    <w:name w:val="Imported Style 1"/>
    <w:rsid w:val="005E670C"/>
    <w:pPr>
      <w:numPr>
        <w:numId w:val="9"/>
      </w:numPr>
    </w:pPr>
  </w:style>
  <w:style w:type="table" w:styleId="TableGrid">
    <w:name w:val="Table Grid"/>
    <w:basedOn w:val="TableNormal"/>
    <w:uiPriority w:val="59"/>
    <w:rsid w:val="005E6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670C"/>
    <w:rPr>
      <w:sz w:val="16"/>
      <w:szCs w:val="16"/>
    </w:rPr>
  </w:style>
  <w:style w:type="paragraph" w:styleId="CommentText">
    <w:name w:val="annotation text"/>
    <w:basedOn w:val="Normal"/>
    <w:link w:val="CommentTextChar"/>
    <w:semiHidden/>
    <w:unhideWhenUsed/>
    <w:rsid w:val="005E670C"/>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5E670C"/>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5E670C"/>
    <w:rPr>
      <w:b/>
      <w:bCs/>
    </w:rPr>
  </w:style>
  <w:style w:type="character" w:customStyle="1" w:styleId="CommentSubjectChar">
    <w:name w:val="Comment Subject Char"/>
    <w:basedOn w:val="CommentTextChar"/>
    <w:link w:val="CommentSubject"/>
    <w:semiHidden/>
    <w:rsid w:val="005E670C"/>
    <w:rPr>
      <w:rFonts w:eastAsia="Times New Roman" w:cs="Times New Roman"/>
      <w:b/>
      <w:bCs/>
      <w:sz w:val="20"/>
      <w:szCs w:val="20"/>
    </w:rPr>
  </w:style>
  <w:style w:type="paragraph" w:styleId="NormalWeb">
    <w:name w:val="Normal (Web)"/>
    <w:basedOn w:val="Normal"/>
    <w:uiPriority w:val="99"/>
    <w:semiHidden/>
    <w:unhideWhenUsed/>
    <w:rsid w:val="005E670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24kjd">
    <w:name w:val="e24kjd"/>
    <w:basedOn w:val="DefaultParagraphFont"/>
    <w:rsid w:val="005E670C"/>
  </w:style>
  <w:style w:type="paragraph" w:styleId="Caption">
    <w:name w:val="caption"/>
    <w:basedOn w:val="Normal"/>
    <w:next w:val="Normal"/>
    <w:unhideWhenUsed/>
    <w:qFormat/>
    <w:rsid w:val="005E670C"/>
    <w:pPr>
      <w:spacing w:after="200" w:line="240" w:lineRule="auto"/>
    </w:pPr>
    <w:rPr>
      <w:rFonts w:eastAsia="Times New Roman" w:cs="Times New Roman"/>
      <w:b/>
      <w:bCs/>
      <w:color w:val="5B9BD5" w:themeColor="accent1"/>
      <w:sz w:val="18"/>
      <w:szCs w:val="18"/>
    </w:rPr>
  </w:style>
  <w:style w:type="paragraph" w:customStyle="1" w:styleId="Default">
    <w:name w:val="Default"/>
    <w:rsid w:val="005E670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ion">
    <w:name w:val="Revision"/>
    <w:hidden/>
    <w:uiPriority w:val="99"/>
    <w:semiHidden/>
    <w:rsid w:val="005E670C"/>
    <w:pPr>
      <w:spacing w:after="0" w:line="240" w:lineRule="auto"/>
    </w:pPr>
    <w:rPr>
      <w:rFonts w:eastAsia="Times New Roman" w:cs="Times New Roman"/>
      <w:sz w:val="24"/>
      <w:szCs w:val="24"/>
    </w:rPr>
  </w:style>
  <w:style w:type="character" w:customStyle="1" w:styleId="hgkelc">
    <w:name w:val="hgkelc"/>
    <w:basedOn w:val="DefaultParagraphFont"/>
    <w:rsid w:val="005E670C"/>
  </w:style>
  <w:style w:type="character" w:styleId="Strong">
    <w:name w:val="Strong"/>
    <w:basedOn w:val="DefaultParagraphFont"/>
    <w:uiPriority w:val="22"/>
    <w:qFormat/>
    <w:rsid w:val="005E670C"/>
    <w:rPr>
      <w:b/>
      <w:bCs/>
    </w:rPr>
  </w:style>
  <w:style w:type="paragraph" w:styleId="FootnoteText">
    <w:name w:val="footnote text"/>
    <w:basedOn w:val="Normal"/>
    <w:link w:val="FootnoteTextChar"/>
    <w:semiHidden/>
    <w:unhideWhenUsed/>
    <w:rsid w:val="005E670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5E670C"/>
    <w:rPr>
      <w:rFonts w:eastAsia="Times New Roman" w:cs="Times New Roman"/>
      <w:sz w:val="20"/>
      <w:szCs w:val="20"/>
    </w:rPr>
  </w:style>
  <w:style w:type="character" w:styleId="FootnoteReference">
    <w:name w:val="footnote reference"/>
    <w:basedOn w:val="DefaultParagraphFont"/>
    <w:semiHidden/>
    <w:unhideWhenUsed/>
    <w:rsid w:val="005E670C"/>
    <w:rPr>
      <w:vertAlign w:val="superscript"/>
    </w:rPr>
  </w:style>
  <w:style w:type="character" w:customStyle="1" w:styleId="A2">
    <w:name w:val="A2"/>
    <w:uiPriority w:val="99"/>
    <w:rsid w:val="005E670C"/>
    <w:rPr>
      <w:rFonts w:cs="Frutiger LT Std 45 Light"/>
      <w:color w:val="000000"/>
    </w:rPr>
  </w:style>
  <w:style w:type="character" w:customStyle="1" w:styleId="A3">
    <w:name w:val="A3"/>
    <w:uiPriority w:val="99"/>
    <w:rsid w:val="005E670C"/>
    <w:rPr>
      <w:rFonts w:cs="Frutiger LT Std 45 Light"/>
      <w:color w:val="000000"/>
      <w:u w:val="single"/>
    </w:rPr>
  </w:style>
  <w:style w:type="character" w:styleId="FollowedHyperlink">
    <w:name w:val="FollowedHyperlink"/>
    <w:basedOn w:val="DefaultParagraphFont"/>
    <w:uiPriority w:val="99"/>
    <w:semiHidden/>
    <w:unhideWhenUsed/>
    <w:rsid w:val="005E670C"/>
    <w:rPr>
      <w:color w:val="800080"/>
      <w:u w:val="single"/>
    </w:rPr>
  </w:style>
  <w:style w:type="paragraph" w:customStyle="1" w:styleId="xl66">
    <w:name w:val="xl66"/>
    <w:basedOn w:val="Normal"/>
    <w:rsid w:val="005E670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5E670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5E670C"/>
    <w:pPr>
      <w:spacing w:before="100" w:beforeAutospacing="1" w:after="100" w:afterAutospacing="1" w:line="240" w:lineRule="auto"/>
      <w:textAlignment w:val="center"/>
    </w:pPr>
    <w:rPr>
      <w:rFonts w:ascii="Arial" w:eastAsia="Times New Roman" w:hAnsi="Arial" w:cs="Arial"/>
      <w:b/>
      <w:bCs/>
      <w:color w:val="005EB8"/>
      <w:sz w:val="28"/>
      <w:szCs w:val="28"/>
      <w:lang w:eastAsia="en-GB"/>
    </w:rPr>
  </w:style>
  <w:style w:type="paragraph" w:customStyle="1" w:styleId="xl69">
    <w:name w:val="xl69"/>
    <w:basedOn w:val="Normal"/>
    <w:rsid w:val="005E670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5E670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5E670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5E670C"/>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5E670C"/>
    <w:pPr>
      <w:pBdr>
        <w:top w:val="single" w:sz="8" w:space="0" w:color="auto"/>
        <w:left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5E670C"/>
    <w:pPr>
      <w:pBdr>
        <w:top w:val="single" w:sz="8" w:space="0" w:color="auto"/>
        <w:bottom w:val="single" w:sz="8"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5E670C"/>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color w:val="8DB4E2"/>
      <w:sz w:val="24"/>
      <w:szCs w:val="24"/>
      <w:lang w:eastAsia="en-GB"/>
    </w:rPr>
  </w:style>
  <w:style w:type="paragraph" w:customStyle="1" w:styleId="xl76">
    <w:name w:val="xl76"/>
    <w:basedOn w:val="Normal"/>
    <w:rsid w:val="005E670C"/>
    <w:pPr>
      <w:pBdr>
        <w:top w:val="single" w:sz="8" w:space="0" w:color="auto"/>
        <w:bottom w:val="single" w:sz="8"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color w:val="8DB4E2"/>
      <w:sz w:val="24"/>
      <w:szCs w:val="24"/>
      <w:lang w:eastAsia="en-GB"/>
    </w:rPr>
  </w:style>
  <w:style w:type="paragraph" w:customStyle="1" w:styleId="xl77">
    <w:name w:val="xl77"/>
    <w:basedOn w:val="Normal"/>
    <w:rsid w:val="005E670C"/>
    <w:pPr>
      <w:pBdr>
        <w:top w:val="single" w:sz="8" w:space="0" w:color="auto"/>
        <w:left w:val="single" w:sz="4" w:space="0" w:color="DAEEF3"/>
        <w:bottom w:val="single" w:sz="8" w:space="0" w:color="auto"/>
        <w:right w:val="single" w:sz="4" w:space="0" w:color="DAEEF3"/>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5E670C"/>
    <w:pPr>
      <w:pBdr>
        <w:top w:val="single" w:sz="8" w:space="0" w:color="auto"/>
        <w:left w:val="single" w:sz="4" w:space="0" w:color="DAEEF3"/>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5E670C"/>
    <w:pP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5E670C"/>
    <w:pPr>
      <w:pBdr>
        <w:top w:val="single" w:sz="8" w:space="0" w:color="auto"/>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color w:val="005EB8"/>
      <w:sz w:val="28"/>
      <w:szCs w:val="28"/>
      <w:lang w:eastAsia="en-GB"/>
    </w:rPr>
  </w:style>
  <w:style w:type="paragraph" w:customStyle="1" w:styleId="xl81">
    <w:name w:val="xl81"/>
    <w:basedOn w:val="Normal"/>
    <w:rsid w:val="005E670C"/>
    <w:pP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5E670C"/>
    <w:pPr>
      <w:pBdr>
        <w:top w:val="single" w:sz="8" w:space="0" w:color="auto"/>
        <w:bottom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5E670C"/>
    <w:pPr>
      <w:pBdr>
        <w:top w:val="single" w:sz="8" w:space="0" w:color="auto"/>
        <w:bottom w:val="single" w:sz="8" w:space="0" w:color="auto"/>
      </w:pBdr>
      <w:shd w:val="clear" w:color="000000" w:fill="DCE6F1"/>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4">
    <w:name w:val="xl84"/>
    <w:basedOn w:val="Normal"/>
    <w:rsid w:val="005E670C"/>
    <w:pPr>
      <w:pBdr>
        <w:top w:val="single" w:sz="8" w:space="0" w:color="auto"/>
        <w:left w:val="single" w:sz="8" w:space="0" w:color="auto"/>
        <w:bottom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5E670C"/>
    <w:pPr>
      <w:pBdr>
        <w:top w:val="single" w:sz="8" w:space="0" w:color="auto"/>
        <w:bottom w:val="single" w:sz="8" w:space="0" w:color="auto"/>
        <w:right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5E670C"/>
    <w:pPr>
      <w:pBdr>
        <w:top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rsid w:val="005E670C"/>
    <w:pPr>
      <w:pBdr>
        <w:top w:val="single" w:sz="4" w:space="0" w:color="BFBFBF"/>
        <w:left w:val="single" w:sz="8" w:space="0" w:color="auto"/>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5E670C"/>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rsid w:val="005E670C"/>
    <w:pPr>
      <w:pBdr>
        <w:top w:val="single" w:sz="4" w:space="0" w:color="BFBFBF"/>
        <w:left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5E670C"/>
    <w:pPr>
      <w:pBdr>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rsid w:val="005E670C"/>
    <w:pPr>
      <w:pBdr>
        <w:top w:val="single" w:sz="4" w:space="0" w:color="BFBFBF"/>
        <w:left w:val="single" w:sz="4" w:space="0" w:color="BFBFBF"/>
        <w:bottom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rsid w:val="005E670C"/>
    <w:pPr>
      <w:pBdr>
        <w:top w:val="single" w:sz="4" w:space="0" w:color="BFBFBF"/>
        <w:left w:val="single" w:sz="4" w:space="0" w:color="BFBFBF"/>
        <w:bottom w:val="single" w:sz="4" w:space="0" w:color="BFBFBF"/>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3">
    <w:name w:val="xl93"/>
    <w:basedOn w:val="Normal"/>
    <w:rsid w:val="005E670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rsid w:val="005E670C"/>
    <w:pPr>
      <w:pBdr>
        <w:left w:val="single" w:sz="8" w:space="0" w:color="auto"/>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rsid w:val="005E670C"/>
    <w:pPr>
      <w:pBdr>
        <w:left w:val="single" w:sz="4" w:space="0" w:color="BFBFBF"/>
        <w:bottom w:val="single" w:sz="4" w:space="0" w:color="BFBFBF"/>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5E670C"/>
    <w:pPr>
      <w:pBdr>
        <w:left w:val="single" w:sz="4" w:space="0" w:color="BFBFBF"/>
        <w:bottom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rsid w:val="005E670C"/>
    <w:pPr>
      <w:pBdr>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5E670C"/>
    <w:pPr>
      <w:pBdr>
        <w:top w:val="single" w:sz="4" w:space="0" w:color="BFBFBF"/>
        <w:left w:val="single" w:sz="8" w:space="0" w:color="auto"/>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rsid w:val="005E670C"/>
    <w:pPr>
      <w:pBdr>
        <w:top w:val="single" w:sz="4" w:space="0" w:color="BFBFBF"/>
        <w:left w:val="single" w:sz="4" w:space="0" w:color="BFBFBF"/>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
    <w:rsid w:val="005E670C"/>
    <w:pPr>
      <w:pBdr>
        <w:top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
    <w:rsid w:val="005E670C"/>
    <w:pPr>
      <w:pBdr>
        <w:top w:val="single" w:sz="4" w:space="0" w:color="BFBFBF"/>
        <w:lef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
    <w:rsid w:val="005E670C"/>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3">
    <w:name w:val="xl103"/>
    <w:basedOn w:val="Normal"/>
    <w:rsid w:val="005E670C"/>
    <w:pPr>
      <w:pBdr>
        <w:bottom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5E670C"/>
    <w:pPr>
      <w:pBdr>
        <w:top w:val="single" w:sz="4" w:space="0" w:color="D9D9D9"/>
        <w:bottom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
    <w:rsid w:val="005E670C"/>
    <w:pPr>
      <w:pBdr>
        <w:top w:val="single" w:sz="8" w:space="0" w:color="auto"/>
        <w:bottom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5E670C"/>
    <w:pPr>
      <w:pBdr>
        <w:top w:val="single" w:sz="8" w:space="0" w:color="auto"/>
        <w:bottom w:val="single" w:sz="4" w:space="0" w:color="D9D9D9"/>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7">
    <w:name w:val="xl107"/>
    <w:basedOn w:val="Normal"/>
    <w:rsid w:val="005E670C"/>
    <w:pPr>
      <w:pBdr>
        <w:top w:val="single" w:sz="4" w:space="0" w:color="D9D9D9"/>
        <w:bottom w:val="single" w:sz="4" w:space="0" w:color="D9D9D9"/>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8">
    <w:name w:val="xl108"/>
    <w:basedOn w:val="Normal"/>
    <w:rsid w:val="005E670C"/>
    <w:pPr>
      <w:pBdr>
        <w:top w:val="single" w:sz="4" w:space="0" w:color="D9D9D9"/>
        <w:bottom w:val="single" w:sz="4" w:space="0" w:color="D9D9D9"/>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09">
    <w:name w:val="xl109"/>
    <w:basedOn w:val="Normal"/>
    <w:rsid w:val="005E670C"/>
    <w:pPr>
      <w:pBdr>
        <w:bottom w:val="single" w:sz="4" w:space="0" w:color="D9D9D9"/>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0">
    <w:name w:val="xl110"/>
    <w:basedOn w:val="Normal"/>
    <w:rsid w:val="005E670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rsid w:val="005E670C"/>
    <w:pPr>
      <w:pBdr>
        <w:bottom w:val="single" w:sz="4" w:space="0" w:color="D9D9D9"/>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2">
    <w:name w:val="xl112"/>
    <w:basedOn w:val="Normal"/>
    <w:rsid w:val="005E670C"/>
    <w:pPr>
      <w:pBdr>
        <w:top w:val="single" w:sz="4" w:space="0" w:color="D9D9D9"/>
        <w:bottom w:val="single" w:sz="4" w:space="0" w:color="D9D9D9"/>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3">
    <w:name w:val="xl113"/>
    <w:basedOn w:val="Normal"/>
    <w:rsid w:val="005E670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rsid w:val="005E670C"/>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5EB8"/>
      <w:sz w:val="28"/>
      <w:szCs w:val="28"/>
      <w:lang w:eastAsia="en-GB"/>
    </w:rPr>
  </w:style>
  <w:style w:type="paragraph" w:customStyle="1" w:styleId="xl115">
    <w:name w:val="xl115"/>
    <w:basedOn w:val="Normal"/>
    <w:rsid w:val="005E670C"/>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6">
    <w:name w:val="xl116"/>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7">
    <w:name w:val="xl117"/>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18">
    <w:name w:val="xl118"/>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rsid w:val="005E67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rsid w:val="005E670C"/>
    <w:pPr>
      <w:pBdr>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1">
    <w:name w:val="xl121"/>
    <w:basedOn w:val="Normal"/>
    <w:rsid w:val="005E670C"/>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
    <w:rsid w:val="005E670C"/>
    <w:pPr>
      <w:pBdr>
        <w:top w:val="single" w:sz="4" w:space="0" w:color="D9D9D9"/>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3">
    <w:name w:val="xl123"/>
    <w:basedOn w:val="Normal"/>
    <w:rsid w:val="005E670C"/>
    <w:pPr>
      <w:pBdr>
        <w:left w:val="single" w:sz="8"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4">
    <w:name w:val="xl124"/>
    <w:basedOn w:val="Normal"/>
    <w:rsid w:val="005E670C"/>
    <w:pPr>
      <w:pBdr>
        <w:top w:val="single" w:sz="4" w:space="0" w:color="D9D9D9"/>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
    <w:rsid w:val="005E670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
    <w:rsid w:val="005E670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5E670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
    <w:rsid w:val="005E670C"/>
    <w:pPr>
      <w:pBdr>
        <w:top w:val="single" w:sz="8" w:space="0" w:color="auto"/>
        <w:left w:val="single" w:sz="8" w:space="0" w:color="auto"/>
        <w:bottom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color w:val="005EB8"/>
      <w:sz w:val="28"/>
      <w:szCs w:val="28"/>
      <w:lang w:eastAsia="en-GB"/>
    </w:rPr>
  </w:style>
  <w:style w:type="paragraph" w:customStyle="1" w:styleId="xl129">
    <w:name w:val="xl129"/>
    <w:basedOn w:val="Normal"/>
    <w:rsid w:val="005E670C"/>
    <w:pPr>
      <w:pBdr>
        <w:top w:val="single" w:sz="8" w:space="0" w:color="auto"/>
        <w:left w:val="single" w:sz="8" w:space="0" w:color="auto"/>
        <w:bottom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0">
    <w:name w:val="xl130"/>
    <w:basedOn w:val="Normal"/>
    <w:rsid w:val="005E670C"/>
    <w:pPr>
      <w:pBdr>
        <w:top w:val="single" w:sz="4" w:space="0" w:color="D9D9D9"/>
        <w:left w:val="single" w:sz="8" w:space="0" w:color="auto"/>
        <w:bottom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Normal"/>
    <w:rsid w:val="005E670C"/>
    <w:pPr>
      <w:pBdr>
        <w:top w:val="single" w:sz="4" w:space="0" w:color="D9D9D9"/>
        <w:left w:val="single" w:sz="8" w:space="0" w:color="auto"/>
        <w:bottom w:val="single" w:sz="4"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2">
    <w:name w:val="xl132"/>
    <w:basedOn w:val="Normal"/>
    <w:rsid w:val="005E670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3">
    <w:name w:val="xl133"/>
    <w:basedOn w:val="Normal"/>
    <w:rsid w:val="005E670C"/>
    <w:pPr>
      <w:pBdr>
        <w:top w:val="single" w:sz="4" w:space="0" w:color="D9D9D9"/>
        <w:left w:val="single" w:sz="8" w:space="0" w:color="auto"/>
        <w:bottom w:val="single" w:sz="8" w:space="0" w:color="D9D9D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4">
    <w:name w:val="xl134"/>
    <w:basedOn w:val="Normal"/>
    <w:rsid w:val="005E670C"/>
    <w:pPr>
      <w:pBdr>
        <w:top w:val="single" w:sz="4" w:space="0" w:color="D9D9D9"/>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
    <w:rsid w:val="005E670C"/>
    <w:pPr>
      <w:pBdr>
        <w:top w:val="single" w:sz="4" w:space="0" w:color="D9D9D9"/>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
    <w:rsid w:val="005E670C"/>
    <w:pPr>
      <w:pBdr>
        <w:top w:val="single" w:sz="4" w:space="0" w:color="D9D9D9"/>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
    <w:rsid w:val="005E670C"/>
    <w:pPr>
      <w:pBdr>
        <w:top w:val="single" w:sz="4" w:space="0" w:color="BFBFBF"/>
        <w:bottom w:val="single" w:sz="8" w:space="0" w:color="auto"/>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
    <w:rsid w:val="005E670C"/>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
    <w:rsid w:val="005E670C"/>
    <w:pPr>
      <w:pBdr>
        <w:top w:val="single" w:sz="4" w:space="0" w:color="BFBFBF"/>
        <w:left w:val="single" w:sz="4" w:space="0" w:color="BFBFBF"/>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0">
    <w:name w:val="xl140"/>
    <w:basedOn w:val="Normal"/>
    <w:rsid w:val="005E670C"/>
    <w:pPr>
      <w:pBdr>
        <w:top w:val="single" w:sz="4" w:space="0" w:color="BFBFBF"/>
        <w:left w:val="single" w:sz="8" w:space="0" w:color="auto"/>
        <w:bottom w:val="single" w:sz="8" w:space="0" w:color="auto"/>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
    <w:rsid w:val="005E670C"/>
    <w:pPr>
      <w:pBdr>
        <w:top w:val="single" w:sz="4" w:space="0" w:color="BFBFBF"/>
        <w:left w:val="single" w:sz="4" w:space="0" w:color="BFBFBF"/>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
    <w:rsid w:val="005E670C"/>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5EB8"/>
      <w:sz w:val="28"/>
      <w:szCs w:val="28"/>
      <w:lang w:eastAsia="en-GB"/>
    </w:rPr>
  </w:style>
  <w:style w:type="paragraph" w:customStyle="1" w:styleId="xl143">
    <w:name w:val="xl143"/>
    <w:basedOn w:val="Normal"/>
    <w:rsid w:val="005E670C"/>
    <w:pPr>
      <w:pBdr>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44">
    <w:name w:val="xl144"/>
    <w:basedOn w:val="Normal"/>
    <w:rsid w:val="005E670C"/>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5">
    <w:name w:val="xl145"/>
    <w:basedOn w:val="Normal"/>
    <w:rsid w:val="005E670C"/>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6">
    <w:name w:val="xl146"/>
    <w:basedOn w:val="Normal"/>
    <w:rsid w:val="005E670C"/>
    <w:pPr>
      <w:pBdr>
        <w:left w:val="single" w:sz="8"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7">
    <w:name w:val="xl147"/>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8">
    <w:name w:val="xl148"/>
    <w:basedOn w:val="Normal"/>
    <w:rsid w:val="005E670C"/>
    <w:pPr>
      <w:pBdr>
        <w:top w:val="single" w:sz="4" w:space="0" w:color="D9D9D9"/>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
    <w:rsid w:val="005E670C"/>
    <w:pPr>
      <w:pBdr>
        <w:top w:val="single" w:sz="4" w:space="0" w:color="D9D9D9"/>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0">
    <w:name w:val="xl150"/>
    <w:basedOn w:val="Normal"/>
    <w:rsid w:val="005E670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
    <w:rsid w:val="005E670C"/>
    <w:pPr>
      <w:pBdr>
        <w:left w:val="single" w:sz="8"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152">
    <w:name w:val="xl152"/>
    <w:basedOn w:val="Normal"/>
    <w:rsid w:val="005E670C"/>
    <w:pPr>
      <w:pBdr>
        <w:left w:val="single" w:sz="4" w:space="0" w:color="BFBFBF"/>
        <w:bottom w:val="single" w:sz="4" w:space="0" w:color="BFBFBF"/>
        <w:right w:val="single" w:sz="8" w:space="0" w:color="auto"/>
      </w:pBd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lang w:eastAsia="en-GB"/>
    </w:rPr>
  </w:style>
  <w:style w:type="paragraph" w:customStyle="1" w:styleId="xl153">
    <w:name w:val="xl153"/>
    <w:basedOn w:val="Normal"/>
    <w:rsid w:val="005E670C"/>
    <w:pPr>
      <w:pBdr>
        <w:top w:val="single" w:sz="4" w:space="0" w:color="D9D9D9"/>
        <w:left w:val="single" w:sz="8" w:space="0" w:color="auto"/>
        <w:bottom w:val="single" w:sz="4" w:space="0" w:color="D9D9D9"/>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4">
    <w:name w:val="xl154"/>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n-GB"/>
    </w:rPr>
  </w:style>
  <w:style w:type="paragraph" w:customStyle="1" w:styleId="xl155">
    <w:name w:val="xl155"/>
    <w:basedOn w:val="Normal"/>
    <w:rsid w:val="005E670C"/>
    <w:pPr>
      <w:pBdr>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n-GB"/>
    </w:rPr>
  </w:style>
  <w:style w:type="paragraph" w:customStyle="1" w:styleId="xl156">
    <w:name w:val="xl156"/>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157">
    <w:name w:val="xl157"/>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n-GB"/>
    </w:rPr>
  </w:style>
  <w:style w:type="paragraph" w:customStyle="1" w:styleId="xl158">
    <w:name w:val="xl158"/>
    <w:basedOn w:val="Normal"/>
    <w:rsid w:val="005E670C"/>
    <w:pPr>
      <w:pBdr>
        <w:top w:val="single" w:sz="4" w:space="0" w:color="D9D9D9"/>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n-GB"/>
    </w:rPr>
  </w:style>
  <w:style w:type="paragraph" w:customStyle="1" w:styleId="xl159">
    <w:name w:val="xl159"/>
    <w:basedOn w:val="Normal"/>
    <w:rsid w:val="005E670C"/>
    <w:pPr>
      <w:pBdr>
        <w:top w:val="single" w:sz="4" w:space="0" w:color="D9D9D9"/>
        <w:left w:val="single" w:sz="8"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60">
    <w:name w:val="xl160"/>
    <w:basedOn w:val="Normal"/>
    <w:rsid w:val="005E670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5EB8"/>
      <w:sz w:val="28"/>
      <w:szCs w:val="28"/>
      <w:lang w:eastAsia="en-GB"/>
    </w:rPr>
  </w:style>
  <w:style w:type="paragraph" w:customStyle="1" w:styleId="xl161">
    <w:name w:val="xl161"/>
    <w:basedOn w:val="Normal"/>
    <w:rsid w:val="005E67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5EB8"/>
      <w:sz w:val="28"/>
      <w:szCs w:val="28"/>
      <w:lang w:eastAsia="en-GB"/>
    </w:rPr>
  </w:style>
  <w:style w:type="paragraph" w:customStyle="1" w:styleId="xl162">
    <w:name w:val="xl162"/>
    <w:basedOn w:val="Normal"/>
    <w:rsid w:val="005E670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3">
    <w:name w:val="xl163"/>
    <w:basedOn w:val="Normal"/>
    <w:rsid w:val="005E670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font5">
    <w:name w:val="font5"/>
    <w:basedOn w:val="Normal"/>
    <w:rsid w:val="005E670C"/>
    <w:pPr>
      <w:spacing w:before="100" w:beforeAutospacing="1" w:after="100" w:afterAutospacing="1" w:line="240" w:lineRule="auto"/>
    </w:pPr>
    <w:rPr>
      <w:rFonts w:ascii="Calibri" w:eastAsia="Times New Roman" w:hAnsi="Calibri" w:cs="Calibri"/>
      <w:i/>
      <w:iCs/>
      <w:color w:val="000000"/>
      <w:lang w:eastAsia="en-GB"/>
    </w:rPr>
  </w:style>
  <w:style w:type="paragraph" w:customStyle="1" w:styleId="xl164">
    <w:name w:val="xl164"/>
    <w:basedOn w:val="Normal"/>
    <w:rsid w:val="005E670C"/>
    <w:pPr>
      <w:pBdr>
        <w:top w:val="single" w:sz="4" w:space="0" w:color="D9D9D9"/>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n-GB"/>
    </w:rPr>
  </w:style>
  <w:style w:type="paragraph" w:customStyle="1" w:styleId="xl165">
    <w:name w:val="xl165"/>
    <w:basedOn w:val="Normal"/>
    <w:rsid w:val="005E670C"/>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66">
    <w:name w:val="xl166"/>
    <w:basedOn w:val="Normal"/>
    <w:rsid w:val="005E670C"/>
    <w:pPr>
      <w:pBdr>
        <w:top w:val="single" w:sz="4" w:space="0" w:color="D9D9D9"/>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67">
    <w:name w:val="xl167"/>
    <w:basedOn w:val="Normal"/>
    <w:rsid w:val="005E670C"/>
    <w:pPr>
      <w:pBdr>
        <w:left w:val="single" w:sz="4"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168">
    <w:name w:val="xl168"/>
    <w:basedOn w:val="Normal"/>
    <w:rsid w:val="005E670C"/>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9">
    <w:name w:val="xl169"/>
    <w:basedOn w:val="Normal"/>
    <w:rsid w:val="005E670C"/>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170">
    <w:name w:val="xl170"/>
    <w:basedOn w:val="Normal"/>
    <w:rsid w:val="005E670C"/>
    <w:pPr>
      <w:pBdr>
        <w:top w:val="single" w:sz="4" w:space="0" w:color="D9D9D9"/>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
    <w:rsid w:val="005E670C"/>
    <w:pPr>
      <w:pBdr>
        <w:left w:val="single" w:sz="4" w:space="0" w:color="auto"/>
        <w:bottom w:val="single" w:sz="4" w:space="0" w:color="D9D9D9"/>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2">
    <w:name w:val="xl172"/>
    <w:basedOn w:val="Normal"/>
    <w:rsid w:val="005E670C"/>
    <w:pPr>
      <w:pBdr>
        <w:top w:val="single" w:sz="4" w:space="0" w:color="D9D9D9"/>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CDC3-2A9F-4ECB-9464-38835561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9684</Words>
  <Characters>55199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Wallbridge Samantha (NHS SCWCSU)</dc:creator>
  <cp:lastModifiedBy>Lucy Frankcom (BSW CCG)</cp:lastModifiedBy>
  <cp:revision>2</cp:revision>
  <dcterms:created xsi:type="dcterms:W3CDTF">2021-10-01T12:16:00Z</dcterms:created>
  <dcterms:modified xsi:type="dcterms:W3CDTF">2021-10-01T12:16:00Z</dcterms:modified>
</cp:coreProperties>
</file>