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89A7" w14:textId="77777777" w:rsidR="009C51F7" w:rsidRDefault="00D84CFC" w:rsidP="001157EA">
      <w:pPr>
        <w:jc w:val="center"/>
        <w:rPr>
          <w:rFonts w:ascii="Lato" w:hAnsi="Lato"/>
        </w:rPr>
      </w:pPr>
      <w:r>
        <w:rPr>
          <w:noProof/>
          <w:lang w:eastAsia="en-GB"/>
        </w:rPr>
        <w:drawing>
          <wp:inline distT="0" distB="0" distL="0" distR="0" wp14:anchorId="553E5445" wp14:editId="5333AF82">
            <wp:extent cx="3400425" cy="1689735"/>
            <wp:effectExtent l="0" t="0" r="952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36093" cy="1707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1BA522" w14:textId="77777777" w:rsidR="001157EA" w:rsidRPr="009740DB" w:rsidRDefault="001157EA" w:rsidP="001157EA">
      <w:pPr>
        <w:rPr>
          <w:rFonts w:ascii="Lato" w:hAnsi="Lato"/>
          <w:sz w:val="24"/>
          <w:szCs w:val="24"/>
        </w:rPr>
      </w:pPr>
      <w:r w:rsidRPr="009740DB">
        <w:rPr>
          <w:b/>
          <w:sz w:val="24"/>
          <w:szCs w:val="24"/>
        </w:rPr>
        <w:t>The ERICA study is a large randomised controlled trial assessing the clinical and cost effectiveness of six electronic risk assessment tools (</w:t>
      </w:r>
      <w:proofErr w:type="spellStart"/>
      <w:r w:rsidRPr="009740DB">
        <w:rPr>
          <w:b/>
          <w:sz w:val="24"/>
          <w:szCs w:val="24"/>
        </w:rPr>
        <w:t>eRATs</w:t>
      </w:r>
      <w:proofErr w:type="spellEnd"/>
      <w:r w:rsidRPr="009740DB">
        <w:rPr>
          <w:b/>
          <w:sz w:val="24"/>
          <w:szCs w:val="24"/>
        </w:rPr>
        <w:t xml:space="preserve">) for bladder, kidney, lung, colorectal, </w:t>
      </w:r>
      <w:proofErr w:type="gramStart"/>
      <w:r w:rsidRPr="009740DB">
        <w:rPr>
          <w:b/>
          <w:sz w:val="24"/>
          <w:szCs w:val="24"/>
        </w:rPr>
        <w:t>ovarian</w:t>
      </w:r>
      <w:proofErr w:type="gramEnd"/>
      <w:r w:rsidRPr="009740DB">
        <w:rPr>
          <w:b/>
          <w:sz w:val="24"/>
          <w:szCs w:val="24"/>
        </w:rPr>
        <w:t xml:space="preserve"> and </w:t>
      </w:r>
      <w:proofErr w:type="spellStart"/>
      <w:r w:rsidRPr="009740DB">
        <w:rPr>
          <w:b/>
          <w:sz w:val="24"/>
          <w:szCs w:val="24"/>
        </w:rPr>
        <w:t>oesophago</w:t>
      </w:r>
      <w:proofErr w:type="spellEnd"/>
      <w:r w:rsidRPr="009740DB">
        <w:rPr>
          <w:b/>
          <w:sz w:val="24"/>
          <w:szCs w:val="24"/>
        </w:rPr>
        <w:t>-gastric cancers in general practice.</w:t>
      </w:r>
      <w:r w:rsidRPr="009740DB">
        <w:rPr>
          <w:sz w:val="24"/>
          <w:szCs w:val="24"/>
        </w:rPr>
        <w:t xml:space="preserve"> </w:t>
      </w:r>
    </w:p>
    <w:p w14:paraId="439ADE8C" w14:textId="77777777" w:rsidR="001157EA" w:rsidRPr="001157EA" w:rsidRDefault="001157EA" w:rsidP="001157EA">
      <w:pPr>
        <w:spacing w:line="240" w:lineRule="auto"/>
        <w:jc w:val="both"/>
        <w:rPr>
          <w:rFonts w:ascii="Lato" w:hAnsi="Lato" w:cs="Arial"/>
          <w:sz w:val="24"/>
          <w:szCs w:val="24"/>
        </w:rPr>
      </w:pPr>
      <w:r w:rsidRPr="001157EA">
        <w:rPr>
          <w:rFonts w:ascii="Lato" w:hAnsi="Lato" w:cs="Arial"/>
          <w:sz w:val="24"/>
          <w:szCs w:val="24"/>
        </w:rPr>
        <w:t xml:space="preserve">We are recruiting 530 English practices for this two-year trial comparing the effect of </w:t>
      </w:r>
      <w:proofErr w:type="spellStart"/>
      <w:r w:rsidRPr="001157EA">
        <w:rPr>
          <w:rFonts w:ascii="Lato" w:hAnsi="Lato" w:cs="Arial"/>
          <w:sz w:val="24"/>
          <w:szCs w:val="24"/>
        </w:rPr>
        <w:t>eRATs</w:t>
      </w:r>
      <w:proofErr w:type="spellEnd"/>
      <w:r w:rsidRPr="001157EA">
        <w:rPr>
          <w:rFonts w:ascii="Lato" w:hAnsi="Lato" w:cs="Arial"/>
          <w:sz w:val="24"/>
          <w:szCs w:val="24"/>
        </w:rPr>
        <w:t xml:space="preserve"> (vs usual care) on: cancer staging at time of diagnosis, cost to the NHS, and patient experience of care. </w:t>
      </w:r>
    </w:p>
    <w:p w14:paraId="2758687E" w14:textId="77777777" w:rsidR="00D87056" w:rsidRPr="006F09E9" w:rsidRDefault="001157EA" w:rsidP="001157EA">
      <w:pPr>
        <w:rPr>
          <w:rFonts w:ascii="Lato" w:hAnsi="Lato" w:cs="Arial"/>
          <w:b/>
          <w:i/>
          <w:sz w:val="24"/>
          <w:szCs w:val="24"/>
        </w:rPr>
      </w:pPr>
      <w:r w:rsidRPr="001157EA">
        <w:rPr>
          <w:rFonts w:ascii="Calibri" w:hAnsi="Calibri"/>
          <w:i/>
        </w:rPr>
        <w:t xml:space="preserve">The ERICA </w:t>
      </w:r>
      <w:proofErr w:type="spellStart"/>
      <w:r w:rsidRPr="001157EA">
        <w:rPr>
          <w:rFonts w:ascii="Calibri" w:hAnsi="Calibri"/>
          <w:i/>
        </w:rPr>
        <w:t>eRATs</w:t>
      </w:r>
      <w:proofErr w:type="spellEnd"/>
      <w:r w:rsidRPr="001157EA">
        <w:rPr>
          <w:rFonts w:ascii="Calibri" w:hAnsi="Calibri"/>
          <w:i/>
        </w:rPr>
        <w:t xml:space="preserve"> are an important tool for GPs to have at their disposal. They have the potential to save lives by catching cancer sooner. With the rise in undiagnosed cancers </w:t>
      </w:r>
      <w:proofErr w:type="gramStart"/>
      <w:r w:rsidRPr="001157EA">
        <w:rPr>
          <w:rFonts w:ascii="Calibri" w:hAnsi="Calibri"/>
          <w:i/>
        </w:rPr>
        <w:t>as a result of</w:t>
      </w:r>
      <w:proofErr w:type="gramEnd"/>
      <w:r w:rsidRPr="001157EA">
        <w:rPr>
          <w:rFonts w:ascii="Calibri" w:hAnsi="Calibri"/>
          <w:i/>
        </w:rPr>
        <w:t xml:space="preserve"> the COVID-19 pandemic</w:t>
      </w:r>
      <w:r>
        <w:rPr>
          <w:rFonts w:ascii="Calibri" w:hAnsi="Calibri"/>
          <w:i/>
        </w:rPr>
        <w:t>,</w:t>
      </w:r>
      <w:r w:rsidRPr="001157EA">
        <w:rPr>
          <w:rFonts w:ascii="Calibri" w:hAnsi="Calibri"/>
          <w:i/>
        </w:rPr>
        <w:t xml:space="preserve"> </w:t>
      </w:r>
      <w:proofErr w:type="spellStart"/>
      <w:r w:rsidRPr="001157EA">
        <w:rPr>
          <w:rFonts w:ascii="Calibri" w:hAnsi="Calibri"/>
          <w:i/>
        </w:rPr>
        <w:t>eRATs</w:t>
      </w:r>
      <w:proofErr w:type="spellEnd"/>
      <w:r w:rsidRPr="001157EA">
        <w:rPr>
          <w:rFonts w:ascii="Calibri" w:hAnsi="Calibri"/>
          <w:i/>
        </w:rPr>
        <w:t xml:space="preserve"> offer timely solution. Your participation offers a genuine opportunity to support a national study that may generate important improvements to the delivery of care and patient outcomes. We hope you see these tremendous benefits too and will join us in in our </w:t>
      </w:r>
      <w:r>
        <w:rPr>
          <w:rFonts w:ascii="Calibri" w:hAnsi="Calibri"/>
          <w:i/>
        </w:rPr>
        <w:t xml:space="preserve">attempts to catch cancer sooner - </w:t>
      </w:r>
      <w:r w:rsidR="009C51F7" w:rsidRPr="006F09E9">
        <w:rPr>
          <w:rFonts w:ascii="Lato" w:hAnsi="Lato" w:cs="Arial"/>
          <w:b/>
          <w:i/>
          <w:sz w:val="24"/>
          <w:szCs w:val="24"/>
        </w:rPr>
        <w:t xml:space="preserve">Through using </w:t>
      </w:r>
      <w:proofErr w:type="spellStart"/>
      <w:r w:rsidR="009C51F7" w:rsidRPr="006F09E9">
        <w:rPr>
          <w:rFonts w:ascii="Lato" w:hAnsi="Lato" w:cs="Arial"/>
          <w:b/>
          <w:i/>
          <w:sz w:val="24"/>
          <w:szCs w:val="24"/>
        </w:rPr>
        <w:t>eRATs</w:t>
      </w:r>
      <w:proofErr w:type="spellEnd"/>
      <w:r w:rsidR="009C51F7" w:rsidRPr="006F09E9">
        <w:rPr>
          <w:rFonts w:ascii="Lato" w:hAnsi="Lato" w:cs="Arial"/>
          <w:b/>
          <w:i/>
          <w:sz w:val="24"/>
          <w:szCs w:val="24"/>
        </w:rPr>
        <w:t xml:space="preserve"> w</w:t>
      </w:r>
      <w:r w:rsidR="009F35F5" w:rsidRPr="006F09E9">
        <w:rPr>
          <w:rFonts w:ascii="Lato" w:hAnsi="Lato" w:cs="Arial"/>
          <w:b/>
          <w:i/>
          <w:sz w:val="24"/>
          <w:szCs w:val="24"/>
        </w:rPr>
        <w:t xml:space="preserve">e </w:t>
      </w:r>
      <w:r w:rsidR="00E90E82" w:rsidRPr="006F09E9">
        <w:rPr>
          <w:rFonts w:ascii="Lato" w:hAnsi="Lato" w:cs="Arial"/>
          <w:b/>
          <w:i/>
          <w:sz w:val="24"/>
          <w:szCs w:val="24"/>
        </w:rPr>
        <w:t>hope</w:t>
      </w:r>
      <w:r w:rsidR="009F35F5" w:rsidRPr="006F09E9">
        <w:rPr>
          <w:rFonts w:ascii="Lato" w:hAnsi="Lato" w:cs="Arial"/>
          <w:b/>
          <w:i/>
          <w:sz w:val="24"/>
          <w:szCs w:val="24"/>
        </w:rPr>
        <w:t xml:space="preserve"> to see a 4-5% increase of </w:t>
      </w:r>
      <w:proofErr w:type="gramStart"/>
      <w:r w:rsidR="009F35F5" w:rsidRPr="006F09E9">
        <w:rPr>
          <w:rFonts w:ascii="Lato" w:hAnsi="Lato" w:cs="Arial"/>
          <w:b/>
          <w:i/>
          <w:sz w:val="24"/>
          <w:szCs w:val="24"/>
        </w:rPr>
        <w:t>early stage</w:t>
      </w:r>
      <w:proofErr w:type="gramEnd"/>
      <w:r w:rsidR="009F35F5" w:rsidRPr="006F09E9">
        <w:rPr>
          <w:rFonts w:ascii="Lato" w:hAnsi="Lato" w:cs="Arial"/>
          <w:b/>
          <w:i/>
          <w:sz w:val="24"/>
          <w:szCs w:val="24"/>
        </w:rPr>
        <w:t xml:space="preserve"> can</w:t>
      </w:r>
      <w:r w:rsidR="00E90E82" w:rsidRPr="006F09E9">
        <w:rPr>
          <w:rFonts w:ascii="Lato" w:hAnsi="Lato" w:cs="Arial"/>
          <w:b/>
          <w:i/>
          <w:sz w:val="24"/>
          <w:szCs w:val="24"/>
        </w:rPr>
        <w:t>cers diagnosed.</w:t>
      </w:r>
    </w:p>
    <w:p w14:paraId="05AD7621" w14:textId="77777777" w:rsidR="00C743C4" w:rsidRDefault="00C743C4" w:rsidP="00721CEC">
      <w:pPr>
        <w:spacing w:line="240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>Trial details:</w:t>
      </w:r>
    </w:p>
    <w:p w14:paraId="6A9986FC" w14:textId="77777777" w:rsidR="00C743C4" w:rsidRDefault="00C743C4" w:rsidP="00721CE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 xml:space="preserve">The </w:t>
      </w:r>
      <w:proofErr w:type="spellStart"/>
      <w:r>
        <w:rPr>
          <w:rFonts w:ascii="Lato" w:hAnsi="Lato" w:cs="Arial"/>
        </w:rPr>
        <w:t>eRATs</w:t>
      </w:r>
      <w:proofErr w:type="spellEnd"/>
      <w:r>
        <w:rPr>
          <w:rFonts w:ascii="Lato" w:hAnsi="Lato" w:cs="Arial"/>
        </w:rPr>
        <w:t xml:space="preserve"> are</w:t>
      </w:r>
      <w:r w:rsidRPr="00C743C4">
        <w:rPr>
          <w:rFonts w:ascii="Lato" w:hAnsi="Lato" w:cs="Arial"/>
        </w:rPr>
        <w:t xml:space="preserve"> cloud-based</w:t>
      </w:r>
      <w:r w:rsidR="005E782D" w:rsidRPr="00C743C4">
        <w:rPr>
          <w:rFonts w:ascii="Lato" w:hAnsi="Lato" w:cs="Arial"/>
        </w:rPr>
        <w:t xml:space="preserve"> software</w:t>
      </w:r>
      <w:r w:rsidR="00643D39">
        <w:rPr>
          <w:rFonts w:ascii="Lato" w:hAnsi="Lato" w:cs="Arial"/>
        </w:rPr>
        <w:t xml:space="preserve"> working on your clinical system (EMIS or</w:t>
      </w:r>
      <w:r w:rsidR="000B2F25" w:rsidRPr="00C743C4">
        <w:rPr>
          <w:rFonts w:ascii="Lato" w:hAnsi="Lato" w:cs="Arial"/>
        </w:rPr>
        <w:t xml:space="preserve"> </w:t>
      </w:r>
      <w:proofErr w:type="spellStart"/>
      <w:r w:rsidR="000B2F25" w:rsidRPr="00C743C4">
        <w:rPr>
          <w:rFonts w:ascii="Lato" w:hAnsi="Lato" w:cs="Arial"/>
        </w:rPr>
        <w:t>SystmOn</w:t>
      </w:r>
      <w:r w:rsidR="005E782D" w:rsidRPr="00C743C4">
        <w:rPr>
          <w:rFonts w:ascii="Lato" w:hAnsi="Lato" w:cs="Arial"/>
        </w:rPr>
        <w:t>e</w:t>
      </w:r>
      <w:proofErr w:type="spellEnd"/>
      <w:r w:rsidR="00643D39">
        <w:rPr>
          <w:rFonts w:ascii="Lato" w:hAnsi="Lato" w:cs="Arial"/>
        </w:rPr>
        <w:t>)</w:t>
      </w:r>
      <w:r w:rsidR="000B2F25" w:rsidRPr="00C743C4">
        <w:rPr>
          <w:rFonts w:ascii="Lato" w:hAnsi="Lato" w:cs="Arial"/>
        </w:rPr>
        <w:t xml:space="preserve">. </w:t>
      </w:r>
    </w:p>
    <w:p w14:paraId="1EDC57D4" w14:textId="77777777" w:rsidR="00C743C4" w:rsidRDefault="00E965D6" w:rsidP="00721CE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Lato" w:hAnsi="Lato" w:cs="Arial"/>
        </w:rPr>
      </w:pPr>
      <w:r w:rsidRPr="00C743C4">
        <w:rPr>
          <w:rFonts w:ascii="Lato" w:hAnsi="Lato" w:cs="Arial"/>
        </w:rPr>
        <w:t>A</w:t>
      </w:r>
      <w:r w:rsidR="006F5FD7" w:rsidRPr="00C743C4">
        <w:rPr>
          <w:rFonts w:ascii="Lato" w:hAnsi="Lato" w:cs="Arial"/>
        </w:rPr>
        <w:t xml:space="preserve"> pop-up</w:t>
      </w:r>
      <w:r w:rsidR="00BA2278" w:rsidRPr="00C743C4">
        <w:rPr>
          <w:rFonts w:ascii="Lato" w:hAnsi="Lato" w:cs="Arial"/>
        </w:rPr>
        <w:t xml:space="preserve"> appears </w:t>
      </w:r>
      <w:r w:rsidR="009C51F7">
        <w:rPr>
          <w:rFonts w:ascii="Lato" w:hAnsi="Lato" w:cs="Arial"/>
        </w:rPr>
        <w:t>in</w:t>
      </w:r>
      <w:r w:rsidR="00BA2278" w:rsidRPr="00C743C4">
        <w:rPr>
          <w:rFonts w:ascii="Lato" w:hAnsi="Lato" w:cs="Arial"/>
        </w:rPr>
        <w:t xml:space="preserve"> patient</w:t>
      </w:r>
      <w:r w:rsidR="009C51F7">
        <w:rPr>
          <w:rFonts w:ascii="Lato" w:hAnsi="Lato" w:cs="Arial"/>
        </w:rPr>
        <w:t>s</w:t>
      </w:r>
      <w:r w:rsidR="00BA2278" w:rsidRPr="00C743C4">
        <w:rPr>
          <w:rFonts w:ascii="Lato" w:hAnsi="Lato" w:cs="Arial"/>
        </w:rPr>
        <w:t xml:space="preserve"> </w:t>
      </w:r>
      <w:r w:rsidR="009C51F7">
        <w:rPr>
          <w:rFonts w:ascii="Lato" w:hAnsi="Lato" w:cs="Arial"/>
        </w:rPr>
        <w:t xml:space="preserve">aged </w:t>
      </w:r>
      <w:r w:rsidR="00BA2278" w:rsidRPr="00C743C4">
        <w:rPr>
          <w:rFonts w:ascii="Lato" w:hAnsi="Lato" w:cs="Arial"/>
        </w:rPr>
        <w:t xml:space="preserve">40+ </w:t>
      </w:r>
      <w:r w:rsidR="009C51F7">
        <w:rPr>
          <w:rFonts w:ascii="Lato" w:hAnsi="Lato" w:cs="Arial"/>
        </w:rPr>
        <w:t>with</w:t>
      </w:r>
      <w:r w:rsidR="00BA2278" w:rsidRPr="00C743C4">
        <w:rPr>
          <w:rFonts w:ascii="Lato" w:hAnsi="Lato" w:cs="Arial"/>
        </w:rPr>
        <w:t xml:space="preserve"> symptoms/</w:t>
      </w:r>
      <w:r w:rsidR="006F5FD7" w:rsidRPr="00C743C4">
        <w:rPr>
          <w:rFonts w:ascii="Lato" w:hAnsi="Lato" w:cs="Arial"/>
        </w:rPr>
        <w:t>test result</w:t>
      </w:r>
      <w:r w:rsidR="00BA2278" w:rsidRPr="00C743C4">
        <w:rPr>
          <w:rFonts w:ascii="Lato" w:hAnsi="Lato" w:cs="Arial"/>
        </w:rPr>
        <w:t>s</w:t>
      </w:r>
      <w:r w:rsidR="006F5FD7" w:rsidRPr="00C743C4">
        <w:rPr>
          <w:rFonts w:ascii="Lato" w:hAnsi="Lato" w:cs="Arial"/>
        </w:rPr>
        <w:t xml:space="preserve"> </w:t>
      </w:r>
      <w:r w:rsidR="009C51F7">
        <w:rPr>
          <w:rFonts w:ascii="Lato" w:hAnsi="Lato" w:cs="Arial"/>
        </w:rPr>
        <w:t>indicative of</w:t>
      </w:r>
      <w:r w:rsidR="006F5FD7" w:rsidRPr="00C743C4">
        <w:rPr>
          <w:rFonts w:ascii="Lato" w:hAnsi="Lato" w:cs="Arial"/>
        </w:rPr>
        <w:t xml:space="preserve"> a 2+% risk of one of the six cancers. </w:t>
      </w:r>
    </w:p>
    <w:p w14:paraId="0622112C" w14:textId="77777777" w:rsidR="00C743C4" w:rsidRDefault="00D51902" w:rsidP="00721CE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Lato" w:hAnsi="Lato" w:cs="Arial"/>
        </w:rPr>
      </w:pPr>
      <w:r w:rsidRPr="00C743C4">
        <w:rPr>
          <w:rFonts w:ascii="Lato" w:hAnsi="Lato" w:cs="Arial"/>
        </w:rPr>
        <w:t xml:space="preserve">A symptom checker </w:t>
      </w:r>
      <w:r w:rsidR="00C743C4" w:rsidRPr="00C743C4">
        <w:rPr>
          <w:rFonts w:ascii="Lato" w:hAnsi="Lato" w:cs="Arial"/>
        </w:rPr>
        <w:t>allows</w:t>
      </w:r>
      <w:r w:rsidRPr="00C743C4">
        <w:rPr>
          <w:rFonts w:ascii="Lato" w:hAnsi="Lato" w:cs="Arial"/>
        </w:rPr>
        <w:t xml:space="preserve"> for </w:t>
      </w:r>
      <w:r w:rsidR="009C51F7">
        <w:rPr>
          <w:rFonts w:ascii="Lato" w:hAnsi="Lato" w:cs="Arial"/>
        </w:rPr>
        <w:t xml:space="preserve">the </w:t>
      </w:r>
      <w:r w:rsidRPr="00C743C4">
        <w:rPr>
          <w:rFonts w:ascii="Lato" w:hAnsi="Lato" w:cs="Arial"/>
        </w:rPr>
        <w:t xml:space="preserve">recording </w:t>
      </w:r>
      <w:r w:rsidR="009C51F7">
        <w:rPr>
          <w:rFonts w:ascii="Lato" w:hAnsi="Lato" w:cs="Arial"/>
        </w:rPr>
        <w:t xml:space="preserve">of </w:t>
      </w:r>
      <w:r w:rsidRPr="00C743C4">
        <w:rPr>
          <w:rFonts w:ascii="Lato" w:hAnsi="Lato" w:cs="Arial"/>
        </w:rPr>
        <w:t xml:space="preserve">additional clinical </w:t>
      </w:r>
      <w:r w:rsidR="004400DC" w:rsidRPr="00C743C4">
        <w:rPr>
          <w:rFonts w:ascii="Lato" w:hAnsi="Lato" w:cs="Arial"/>
        </w:rPr>
        <w:t>events</w:t>
      </w:r>
      <w:r w:rsidRPr="00C743C4">
        <w:rPr>
          <w:rFonts w:ascii="Lato" w:hAnsi="Lato" w:cs="Arial"/>
        </w:rPr>
        <w:t xml:space="preserve">. </w:t>
      </w:r>
    </w:p>
    <w:p w14:paraId="63F97E74" w14:textId="77777777" w:rsidR="00C743C4" w:rsidRDefault="00293D65" w:rsidP="00721CE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Lato" w:hAnsi="Lato" w:cs="Arial"/>
        </w:rPr>
      </w:pPr>
      <w:r w:rsidRPr="00C743C4">
        <w:rPr>
          <w:rFonts w:ascii="Lato" w:hAnsi="Lato" w:cs="Arial"/>
        </w:rPr>
        <w:t>GPs decide the next appropriate course of action</w:t>
      </w:r>
      <w:r w:rsidR="00E90E82" w:rsidRPr="00C743C4">
        <w:rPr>
          <w:rFonts w:ascii="Lato" w:hAnsi="Lato" w:cs="Arial"/>
        </w:rPr>
        <w:t xml:space="preserve"> themselves</w:t>
      </w:r>
      <w:r w:rsidRPr="00C743C4">
        <w:rPr>
          <w:rFonts w:ascii="Lato" w:hAnsi="Lato" w:cs="Arial"/>
        </w:rPr>
        <w:t xml:space="preserve">. </w:t>
      </w:r>
    </w:p>
    <w:p w14:paraId="75750E31" w14:textId="77777777" w:rsidR="000546EA" w:rsidRDefault="000546EA" w:rsidP="00721CE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Lato" w:hAnsi="Lato" w:cs="Arial"/>
        </w:rPr>
      </w:pPr>
      <w:r w:rsidRPr="00C743C4">
        <w:rPr>
          <w:rFonts w:ascii="Lato" w:hAnsi="Lato" w:cs="Arial"/>
        </w:rPr>
        <w:t xml:space="preserve">We estimate </w:t>
      </w:r>
      <w:r w:rsidR="00721CEC" w:rsidRPr="00C743C4">
        <w:rPr>
          <w:rFonts w:ascii="Lato" w:hAnsi="Lato" w:cs="Arial"/>
        </w:rPr>
        <w:t>one to two</w:t>
      </w:r>
      <w:r w:rsidRPr="00C743C4">
        <w:rPr>
          <w:rFonts w:ascii="Lato" w:hAnsi="Lato" w:cs="Arial"/>
        </w:rPr>
        <w:t xml:space="preserve"> pop-ups per GP per week. </w:t>
      </w:r>
    </w:p>
    <w:p w14:paraId="26AE56C7" w14:textId="77777777" w:rsidR="00993919" w:rsidRPr="00C743C4" w:rsidRDefault="00993919" w:rsidP="00721CE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 xml:space="preserve">Practices receive £470.55 in </w:t>
      </w:r>
      <w:r w:rsidRPr="00721CEC">
        <w:rPr>
          <w:rFonts w:ascii="Lato" w:hAnsi="Lato" w:cs="Arial"/>
        </w:rPr>
        <w:t>the intervention arm and £204.40 in the control arm.</w:t>
      </w:r>
    </w:p>
    <w:p w14:paraId="0943D634" w14:textId="77777777" w:rsidR="009740DB" w:rsidRDefault="002578B0" w:rsidP="00BF3AFF">
      <w:pPr>
        <w:spacing w:line="240" w:lineRule="auto"/>
        <w:jc w:val="both"/>
        <w:rPr>
          <w:rFonts w:ascii="Lato" w:hAnsi="Lato" w:cs="Arial"/>
          <w:b/>
        </w:rPr>
      </w:pPr>
      <w:r w:rsidRPr="009740DB">
        <w:rPr>
          <w:rFonts w:cs="Arial"/>
          <w:sz w:val="24"/>
          <w:szCs w:val="24"/>
        </w:rPr>
        <w:t>T</w:t>
      </w:r>
      <w:r w:rsidR="00462CF2" w:rsidRPr="009740DB">
        <w:rPr>
          <w:rFonts w:cs="Arial"/>
          <w:sz w:val="24"/>
          <w:szCs w:val="24"/>
        </w:rPr>
        <w:t>he</w:t>
      </w:r>
      <w:r w:rsidR="00BA2278" w:rsidRPr="009740DB">
        <w:rPr>
          <w:rFonts w:cs="Arial"/>
          <w:sz w:val="24"/>
          <w:szCs w:val="24"/>
        </w:rPr>
        <w:t xml:space="preserve"> main </w:t>
      </w:r>
      <w:r w:rsidR="00462CF2" w:rsidRPr="009740DB">
        <w:rPr>
          <w:rFonts w:cs="Arial"/>
          <w:sz w:val="24"/>
          <w:szCs w:val="24"/>
        </w:rPr>
        <w:t>trial outcome</w:t>
      </w:r>
      <w:r w:rsidR="00BA2278" w:rsidRPr="009740DB">
        <w:rPr>
          <w:rFonts w:cs="Arial"/>
          <w:sz w:val="24"/>
          <w:szCs w:val="24"/>
        </w:rPr>
        <w:t xml:space="preserve"> is provided by </w:t>
      </w:r>
      <w:r w:rsidR="00721CEC" w:rsidRPr="009740DB">
        <w:rPr>
          <w:rFonts w:cs="Arial"/>
          <w:sz w:val="24"/>
          <w:szCs w:val="24"/>
        </w:rPr>
        <w:t>National Cancer Registration and Analysis Service</w:t>
      </w:r>
      <w:r w:rsidR="00BA2278" w:rsidRPr="009740DB">
        <w:rPr>
          <w:rFonts w:cs="Arial"/>
          <w:sz w:val="24"/>
          <w:szCs w:val="24"/>
        </w:rPr>
        <w:t xml:space="preserve">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0"/>
        <w:gridCol w:w="1806"/>
      </w:tblGrid>
      <w:tr w:rsidR="003716B5" w14:paraId="37921D26" w14:textId="77777777" w:rsidTr="003716B5">
        <w:tc>
          <w:tcPr>
            <w:tcW w:w="7225" w:type="dxa"/>
          </w:tcPr>
          <w:p w14:paraId="0A7D4E6D" w14:textId="77777777" w:rsidR="009C51F7" w:rsidRPr="009740DB" w:rsidRDefault="003716B5" w:rsidP="003716B5">
            <w:pPr>
              <w:rPr>
                <w:rFonts w:cs="Arial"/>
                <w:b/>
                <w:sz w:val="24"/>
                <w:szCs w:val="24"/>
              </w:rPr>
            </w:pPr>
            <w:r w:rsidRPr="009740DB">
              <w:rPr>
                <w:rFonts w:cs="Arial"/>
                <w:b/>
                <w:sz w:val="24"/>
                <w:szCs w:val="24"/>
              </w:rPr>
              <w:t xml:space="preserve">Principal Investigator: Professor Willie Hamilton, CBE.  </w:t>
            </w:r>
          </w:p>
          <w:p w14:paraId="043674A8" w14:textId="77777777" w:rsidR="003716B5" w:rsidRDefault="001157EA" w:rsidP="003716B5">
            <w:pPr>
              <w:rPr>
                <w:rFonts w:ascii="Lato" w:hAnsi="Lato" w:cs="Arial"/>
                <w:b/>
              </w:rPr>
            </w:pPr>
            <w:r>
              <w:rPr>
                <w:rStyle w:val="DefaultFontHxMailStyle"/>
                <w:i/>
                <w:sz w:val="24"/>
                <w:szCs w:val="24"/>
              </w:rPr>
              <w:t>“</w:t>
            </w:r>
            <w:r w:rsidRPr="001157EA">
              <w:rPr>
                <w:rStyle w:val="DefaultFontHxMailStyle"/>
                <w:i/>
                <w:sz w:val="24"/>
                <w:szCs w:val="24"/>
              </w:rPr>
              <w:t xml:space="preserve">I’d really love you to join this trial. </w:t>
            </w:r>
            <w:proofErr w:type="gramStart"/>
            <w:r w:rsidRPr="001157EA">
              <w:rPr>
                <w:rStyle w:val="DefaultFontHxMailStyle"/>
                <w:i/>
                <w:sz w:val="24"/>
                <w:szCs w:val="24"/>
              </w:rPr>
              <w:t>Of course</w:t>
            </w:r>
            <w:proofErr w:type="gramEnd"/>
            <w:r w:rsidRPr="001157EA">
              <w:rPr>
                <w:rStyle w:val="DefaultFontHxMailStyle"/>
                <w:i/>
                <w:sz w:val="24"/>
                <w:szCs w:val="24"/>
              </w:rPr>
              <w:t xml:space="preserve"> we </w:t>
            </w:r>
            <w:r w:rsidRPr="00AD425D">
              <w:rPr>
                <w:rStyle w:val="DefaultFontHxMailStyle"/>
                <w:b/>
                <w:i/>
                <w:iCs/>
                <w:sz w:val="24"/>
                <w:szCs w:val="24"/>
              </w:rPr>
              <w:t>think</w:t>
            </w:r>
            <w:r w:rsidRPr="001157EA">
              <w:rPr>
                <w:rStyle w:val="DefaultFontHxMailStyle"/>
                <w:i/>
                <w:sz w:val="24"/>
                <w:szCs w:val="24"/>
              </w:rPr>
              <w:t xml:space="preserve"> </w:t>
            </w:r>
            <w:proofErr w:type="spellStart"/>
            <w:r w:rsidRPr="001157EA">
              <w:rPr>
                <w:rStyle w:val="DefaultFontHxMailStyle"/>
                <w:i/>
                <w:sz w:val="24"/>
                <w:szCs w:val="24"/>
              </w:rPr>
              <w:t>eRATs</w:t>
            </w:r>
            <w:proofErr w:type="spellEnd"/>
            <w:r w:rsidRPr="001157EA">
              <w:rPr>
                <w:rStyle w:val="DefaultFontHxMailStyle"/>
                <w:i/>
                <w:sz w:val="24"/>
                <w:szCs w:val="24"/>
              </w:rPr>
              <w:t xml:space="preserve"> are a good thing for patients and their doctors. But nowadays thinking something works isn’t enough; we want to know if </w:t>
            </w:r>
            <w:proofErr w:type="spellStart"/>
            <w:r w:rsidRPr="001157EA">
              <w:rPr>
                <w:rStyle w:val="DefaultFontHxMailStyle"/>
                <w:i/>
                <w:sz w:val="24"/>
                <w:szCs w:val="24"/>
              </w:rPr>
              <w:t>eRATs</w:t>
            </w:r>
            <w:proofErr w:type="spellEnd"/>
            <w:r w:rsidRPr="001157EA">
              <w:rPr>
                <w:rStyle w:val="DefaultFontHxMailStyle"/>
                <w:i/>
                <w:sz w:val="24"/>
                <w:szCs w:val="24"/>
              </w:rPr>
              <w:t xml:space="preserve"> work, and in a </w:t>
            </w:r>
            <w:r>
              <w:rPr>
                <w:rStyle w:val="DefaultFontHxMailStyle"/>
                <w:i/>
                <w:sz w:val="24"/>
                <w:szCs w:val="24"/>
              </w:rPr>
              <w:t>way that helps patients and GPs”.</w:t>
            </w:r>
          </w:p>
          <w:p w14:paraId="38260854" w14:textId="77777777" w:rsidR="003716B5" w:rsidRDefault="003716B5" w:rsidP="003716B5">
            <w:pPr>
              <w:shd w:val="clear" w:color="auto" w:fill="D9D9D9" w:themeFill="background1" w:themeFillShade="D9"/>
              <w:rPr>
                <w:rFonts w:ascii="Lato" w:eastAsia="Calibri" w:hAnsi="Lato" w:cs="Times New Roman"/>
                <w:noProof/>
                <w:sz w:val="24"/>
                <w:szCs w:val="24"/>
                <w:lang w:eastAsia="en-GB"/>
              </w:rPr>
            </w:pPr>
            <w:r w:rsidRPr="003716B5">
              <w:rPr>
                <w:rFonts w:ascii="Lato" w:eastAsia="Calibri" w:hAnsi="Lato" w:cs="Times New Roman"/>
                <w:b/>
                <w:bCs/>
                <w:noProof/>
                <w:sz w:val="24"/>
                <w:szCs w:val="24"/>
                <w:lang w:eastAsia="en-GB"/>
              </w:rPr>
              <w:t>For more information please contact us: Tel</w:t>
            </w:r>
            <w:r w:rsidRPr="003716B5">
              <w:rPr>
                <w:rFonts w:ascii="Lato" w:eastAsia="Calibri" w:hAnsi="Lato" w:cs="Times New Roman"/>
                <w:noProof/>
                <w:sz w:val="24"/>
                <w:szCs w:val="24"/>
                <w:lang w:eastAsia="en-GB"/>
              </w:rPr>
              <w:t xml:space="preserve">: 01392 726555 </w:t>
            </w:r>
          </w:p>
          <w:p w14:paraId="261A5A4E" w14:textId="77777777" w:rsidR="003716B5" w:rsidRPr="003716B5" w:rsidRDefault="003716B5" w:rsidP="003716B5">
            <w:pPr>
              <w:shd w:val="clear" w:color="auto" w:fill="D9D9D9" w:themeFill="background1" w:themeFillShade="D9"/>
              <w:rPr>
                <w:rFonts w:ascii="Lato" w:eastAsia="Calibri" w:hAnsi="Lato" w:cs="Times New Roman"/>
                <w:noProof/>
                <w:sz w:val="24"/>
                <w:szCs w:val="24"/>
                <w:lang w:eastAsia="en-GB"/>
              </w:rPr>
            </w:pPr>
            <w:r w:rsidRPr="003716B5">
              <w:rPr>
                <w:rFonts w:ascii="Lato" w:eastAsia="Calibri" w:hAnsi="Lato" w:cs="Times New Roman"/>
                <w:b/>
                <w:bCs/>
                <w:noProof/>
                <w:sz w:val="24"/>
                <w:szCs w:val="24"/>
                <w:lang w:eastAsia="en-GB"/>
              </w:rPr>
              <w:t>Email</w:t>
            </w:r>
            <w:r w:rsidRPr="003716B5">
              <w:rPr>
                <w:rFonts w:ascii="Lato" w:eastAsia="Calibri" w:hAnsi="Lato" w:cs="Times New Roman"/>
                <w:noProof/>
                <w:sz w:val="24"/>
                <w:szCs w:val="24"/>
                <w:lang w:eastAsia="en-GB"/>
              </w:rPr>
              <w:t xml:space="preserve">: </w:t>
            </w:r>
            <w:hyperlink r:id="rId8" w:history="1">
              <w:r w:rsidRPr="003716B5">
                <w:rPr>
                  <w:rFonts w:ascii="Lato" w:eastAsia="Calibri" w:hAnsi="Lato" w:cs="Times New Roman"/>
                  <w:noProof/>
                  <w:sz w:val="24"/>
                  <w:szCs w:val="24"/>
                  <w:lang w:eastAsia="en-GB"/>
                </w:rPr>
                <w:t>erica@exeter.ac.uk</w:t>
              </w:r>
            </w:hyperlink>
            <w:r w:rsidRPr="003716B5">
              <w:rPr>
                <w:rFonts w:ascii="Lato" w:eastAsia="Calibri" w:hAnsi="Lato" w:cs="Times New Roman"/>
                <w:noProof/>
                <w:sz w:val="24"/>
                <w:szCs w:val="24"/>
                <w:lang w:eastAsia="en-GB"/>
              </w:rPr>
              <w:t xml:space="preserve"> </w:t>
            </w:r>
          </w:p>
          <w:p w14:paraId="5C07295E" w14:textId="77777777" w:rsidR="003716B5" w:rsidRPr="003716B5" w:rsidRDefault="003716B5" w:rsidP="003716B5">
            <w:pPr>
              <w:shd w:val="clear" w:color="auto" w:fill="D9D9D9" w:themeFill="background1" w:themeFillShade="D9"/>
              <w:rPr>
                <w:rFonts w:ascii="Lato" w:eastAsia="Calibri" w:hAnsi="Lato" w:cs="Times New Roman"/>
                <w:noProof/>
                <w:sz w:val="24"/>
                <w:szCs w:val="24"/>
                <w:lang w:eastAsia="en-GB"/>
              </w:rPr>
            </w:pPr>
            <w:r w:rsidRPr="003716B5">
              <w:rPr>
                <w:rFonts w:ascii="Lato" w:eastAsia="Calibri" w:hAnsi="Lato" w:cs="Times New Roman"/>
                <w:b/>
                <w:bCs/>
                <w:noProof/>
                <w:sz w:val="24"/>
                <w:szCs w:val="24"/>
                <w:lang w:eastAsia="en-GB"/>
              </w:rPr>
              <w:t>Trial website</w:t>
            </w:r>
            <w:r w:rsidRPr="003716B5">
              <w:rPr>
                <w:rFonts w:ascii="Lato" w:eastAsia="Calibri" w:hAnsi="Lato" w:cs="Times New Roman"/>
                <w:noProof/>
                <w:sz w:val="24"/>
                <w:szCs w:val="24"/>
                <w:lang w:eastAsia="en-GB"/>
              </w:rPr>
              <w:t xml:space="preserve">: </w:t>
            </w:r>
            <w:hyperlink r:id="rId9" w:history="1">
              <w:r w:rsidRPr="003716B5">
                <w:rPr>
                  <w:rFonts w:ascii="Lato" w:eastAsia="Calibri" w:hAnsi="Lato" w:cs="Times New Roman"/>
                  <w:noProof/>
                  <w:sz w:val="24"/>
                  <w:szCs w:val="24"/>
                  <w:lang w:eastAsia="en-GB"/>
                </w:rPr>
                <w:t>ERICA trial</w:t>
              </w:r>
            </w:hyperlink>
            <w:r w:rsidRPr="003716B5">
              <w:rPr>
                <w:rFonts w:ascii="Lato" w:eastAsia="Calibri" w:hAnsi="Lato" w:cs="Times New Roman"/>
                <w:noProof/>
                <w:sz w:val="24"/>
                <w:szCs w:val="24"/>
                <w:lang w:eastAsia="en-GB"/>
              </w:rPr>
              <w:t xml:space="preserve"> </w:t>
            </w:r>
            <w:r w:rsidRPr="003716B5">
              <w:rPr>
                <w:rFonts w:ascii="Lato" w:eastAsia="Calibri" w:hAnsi="Lato" w:cs="Times New Roman"/>
                <w:b/>
                <w:bCs/>
                <w:noProof/>
                <w:sz w:val="24"/>
                <w:szCs w:val="24"/>
                <w:lang w:eastAsia="en-GB"/>
              </w:rPr>
              <w:t>Twitter</w:t>
            </w:r>
            <w:r w:rsidRPr="003716B5">
              <w:rPr>
                <w:rFonts w:ascii="Lato" w:eastAsia="Calibri" w:hAnsi="Lato" w:cs="Times New Roman"/>
                <w:noProof/>
                <w:sz w:val="24"/>
                <w:szCs w:val="24"/>
                <w:lang w:eastAsia="en-GB"/>
              </w:rPr>
              <w:t xml:space="preserve">: </w:t>
            </w:r>
            <w:hyperlink r:id="rId10" w:history="1">
              <w:r w:rsidRPr="003716B5">
                <w:rPr>
                  <w:rFonts w:ascii="Lato" w:eastAsia="Calibri" w:hAnsi="Lato" w:cs="Times New Roman"/>
                  <w:noProof/>
                  <w:sz w:val="24"/>
                  <w:szCs w:val="24"/>
                  <w:lang w:eastAsia="en-GB"/>
                </w:rPr>
                <w:t>@EricaTrial</w:t>
              </w:r>
            </w:hyperlink>
          </w:p>
          <w:p w14:paraId="19CADC7C" w14:textId="77777777" w:rsidR="003716B5" w:rsidRPr="003716B5" w:rsidRDefault="003716B5" w:rsidP="003716B5">
            <w:pPr>
              <w:shd w:val="clear" w:color="auto" w:fill="D9D9D9" w:themeFill="background1" w:themeFillShade="D9"/>
              <w:jc w:val="both"/>
              <w:rPr>
                <w:rFonts w:ascii="Lato" w:hAnsi="Lato"/>
                <w:sz w:val="24"/>
                <w:szCs w:val="24"/>
              </w:rPr>
            </w:pPr>
            <w:r w:rsidRPr="003716B5">
              <w:rPr>
                <w:rFonts w:ascii="Lato" w:eastAsia="Calibri" w:hAnsi="Lato" w:cs="Times New Roman"/>
                <w:b/>
                <w:bCs/>
                <w:noProof/>
                <w:sz w:val="24"/>
                <w:szCs w:val="24"/>
                <w:lang w:eastAsia="en-GB"/>
              </w:rPr>
              <w:t xml:space="preserve">Watch our introduction videos here: </w:t>
            </w:r>
            <w:hyperlink r:id="rId11" w:history="1">
              <w:r w:rsidRPr="003716B5">
                <w:rPr>
                  <w:rFonts w:ascii="Lato" w:eastAsia="Calibri" w:hAnsi="Lato" w:cs="Times New Roman"/>
                  <w:noProof/>
                  <w:sz w:val="24"/>
                  <w:szCs w:val="24"/>
                  <w:lang w:eastAsia="en-GB"/>
                </w:rPr>
                <w:t>http://erica-hub.co.uk/</w:t>
              </w:r>
            </w:hyperlink>
            <w:r w:rsidRPr="003716B5">
              <w:rPr>
                <w:rFonts w:ascii="Lato" w:hAnsi="Lato"/>
                <w:sz w:val="24"/>
                <w:szCs w:val="24"/>
              </w:rPr>
              <w:t xml:space="preserve"> </w:t>
            </w:r>
          </w:p>
          <w:p w14:paraId="167932A7" w14:textId="77777777" w:rsidR="003716B5" w:rsidRPr="009C51F7" w:rsidRDefault="003716B5" w:rsidP="009C51F7">
            <w:pPr>
              <w:shd w:val="clear" w:color="auto" w:fill="D9D9D9" w:themeFill="background1" w:themeFillShade="D9"/>
              <w:rPr>
                <w:rFonts w:ascii="Lato" w:hAnsi="Lato"/>
                <w:sz w:val="24"/>
                <w:szCs w:val="24"/>
              </w:rPr>
            </w:pPr>
            <w:r w:rsidRPr="003716B5">
              <w:rPr>
                <w:rFonts w:ascii="Lato" w:eastAsia="Times New Roman" w:hAnsi="Lato" w:cs="Times New Roman"/>
                <w:b/>
                <w:noProof/>
                <w:sz w:val="24"/>
                <w:szCs w:val="24"/>
                <w:lang w:eastAsia="en-GB"/>
              </w:rPr>
              <w:t>You can review the local document pack here:</w:t>
            </w:r>
            <w:r w:rsidRPr="003716B5">
              <w:rPr>
                <w:rFonts w:ascii="Lato" w:eastAsia="Times New Roman" w:hAnsi="Lato" w:cs="Times New Roman"/>
                <w:noProof/>
                <w:sz w:val="24"/>
                <w:szCs w:val="24"/>
                <w:lang w:eastAsia="en-GB"/>
              </w:rPr>
              <w:t xml:space="preserve"> </w:t>
            </w:r>
            <w:hyperlink r:id="rId12" w:history="1">
              <w:r w:rsidRPr="003716B5">
                <w:rPr>
                  <w:rFonts w:ascii="Lato" w:eastAsia="Times New Roman" w:hAnsi="Lato" w:cs="Times New Roman"/>
                  <w:noProof/>
                  <w:sz w:val="24"/>
                  <w:szCs w:val="24"/>
                  <w:lang w:eastAsia="en-GB"/>
                </w:rPr>
                <w:t>https://www.theericatrial.co.uk/gp-resources/</w:t>
              </w:r>
            </w:hyperlink>
          </w:p>
        </w:tc>
        <w:tc>
          <w:tcPr>
            <w:tcW w:w="1791" w:type="dxa"/>
          </w:tcPr>
          <w:p w14:paraId="4298ED96" w14:textId="77777777" w:rsidR="009C51F7" w:rsidRDefault="009C51F7" w:rsidP="00566E6C">
            <w:pPr>
              <w:spacing w:line="360" w:lineRule="auto"/>
              <w:jc w:val="both"/>
              <w:rPr>
                <w:rFonts w:ascii="Lato" w:hAnsi="Lato" w:cs="Arial"/>
                <w:b/>
              </w:rPr>
            </w:pPr>
          </w:p>
          <w:p w14:paraId="7FDF60D1" w14:textId="77777777" w:rsidR="009C51F7" w:rsidRDefault="003716B5" w:rsidP="00566E6C">
            <w:pPr>
              <w:spacing w:line="360" w:lineRule="auto"/>
              <w:jc w:val="both"/>
              <w:rPr>
                <w:rFonts w:ascii="Lato" w:hAnsi="Lato" w:cs="Arial"/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0E10345" wp14:editId="534716E7">
                  <wp:extent cx="1009650" cy="1065226"/>
                  <wp:effectExtent l="0" t="0" r="0" b="1905"/>
                  <wp:docPr id="4" name="Picture 4" descr="Professor Willie Hamilton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rofessor Willie Hamilton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142" cy="1134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7511F1" w14:textId="77777777" w:rsidR="000E2FAB" w:rsidRPr="00721CEC" w:rsidRDefault="000E2FAB" w:rsidP="001157EA">
      <w:pPr>
        <w:spacing w:after="0" w:line="360" w:lineRule="auto"/>
        <w:jc w:val="both"/>
        <w:rPr>
          <w:rFonts w:ascii="Lato" w:hAnsi="Lato" w:cs="Arial"/>
          <w:b/>
        </w:rPr>
      </w:pPr>
    </w:p>
    <w:sectPr w:rsidR="000E2FAB" w:rsidRPr="00721C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4E900" w14:textId="77777777" w:rsidR="003716B5" w:rsidRDefault="003716B5" w:rsidP="003716B5">
      <w:pPr>
        <w:spacing w:after="0" w:line="240" w:lineRule="auto"/>
      </w:pPr>
      <w:r>
        <w:separator/>
      </w:r>
    </w:p>
  </w:endnote>
  <w:endnote w:type="continuationSeparator" w:id="0">
    <w:p w14:paraId="4D0EC448" w14:textId="77777777" w:rsidR="003716B5" w:rsidRDefault="003716B5" w:rsidP="00371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67588" w14:textId="77777777" w:rsidR="003716B5" w:rsidRDefault="003716B5" w:rsidP="003716B5">
      <w:pPr>
        <w:spacing w:after="0" w:line="240" w:lineRule="auto"/>
      </w:pPr>
      <w:r>
        <w:separator/>
      </w:r>
    </w:p>
  </w:footnote>
  <w:footnote w:type="continuationSeparator" w:id="0">
    <w:p w14:paraId="5FB9CABC" w14:textId="77777777" w:rsidR="003716B5" w:rsidRDefault="003716B5" w:rsidP="003716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953F0"/>
    <w:multiLevelType w:val="hybridMultilevel"/>
    <w:tmpl w:val="C4CAF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CFC"/>
    <w:rsid w:val="000546EA"/>
    <w:rsid w:val="000B2F25"/>
    <w:rsid w:val="000E2FAB"/>
    <w:rsid w:val="001157EA"/>
    <w:rsid w:val="00200E93"/>
    <w:rsid w:val="002578B0"/>
    <w:rsid w:val="00293D65"/>
    <w:rsid w:val="00367A40"/>
    <w:rsid w:val="003716B5"/>
    <w:rsid w:val="003771EE"/>
    <w:rsid w:val="003829FF"/>
    <w:rsid w:val="004400DC"/>
    <w:rsid w:val="00462CF2"/>
    <w:rsid w:val="00512430"/>
    <w:rsid w:val="00566E6C"/>
    <w:rsid w:val="005E782D"/>
    <w:rsid w:val="00643D39"/>
    <w:rsid w:val="00684A83"/>
    <w:rsid w:val="006F09E9"/>
    <w:rsid w:val="006F5FD7"/>
    <w:rsid w:val="00721CEC"/>
    <w:rsid w:val="00725AD4"/>
    <w:rsid w:val="008B6AA7"/>
    <w:rsid w:val="009414B2"/>
    <w:rsid w:val="009740DB"/>
    <w:rsid w:val="00991035"/>
    <w:rsid w:val="00993919"/>
    <w:rsid w:val="009C51F7"/>
    <w:rsid w:val="009D2532"/>
    <w:rsid w:val="009D4A16"/>
    <w:rsid w:val="009F35F5"/>
    <w:rsid w:val="00AD425D"/>
    <w:rsid w:val="00BA2278"/>
    <w:rsid w:val="00BC735F"/>
    <w:rsid w:val="00BF3AFF"/>
    <w:rsid w:val="00C743C4"/>
    <w:rsid w:val="00D51902"/>
    <w:rsid w:val="00D673C7"/>
    <w:rsid w:val="00D84CFC"/>
    <w:rsid w:val="00D87056"/>
    <w:rsid w:val="00D905FF"/>
    <w:rsid w:val="00D92342"/>
    <w:rsid w:val="00DB2DC8"/>
    <w:rsid w:val="00E052B1"/>
    <w:rsid w:val="00E90E82"/>
    <w:rsid w:val="00E965D6"/>
    <w:rsid w:val="00EC1631"/>
    <w:rsid w:val="00F25DD2"/>
    <w:rsid w:val="00F30D9C"/>
    <w:rsid w:val="00FD0349"/>
    <w:rsid w:val="00FD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A2A08"/>
  <w15:chartTrackingRefBased/>
  <w15:docId w15:val="{C189CCA3-051C-4220-BB78-6F711678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4C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9103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43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16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6B5"/>
  </w:style>
  <w:style w:type="paragraph" w:styleId="Footer">
    <w:name w:val="footer"/>
    <w:basedOn w:val="Normal"/>
    <w:link w:val="FooterChar"/>
    <w:uiPriority w:val="99"/>
    <w:unhideWhenUsed/>
    <w:rsid w:val="003716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6B5"/>
  </w:style>
  <w:style w:type="table" w:styleId="TableGrid">
    <w:name w:val="Table Grid"/>
    <w:basedOn w:val="TableNormal"/>
    <w:uiPriority w:val="39"/>
    <w:rsid w:val="0037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FontHxMailStyle">
    <w:name w:val="Default Font HxMail Style"/>
    <w:basedOn w:val="DefaultParagraphFont"/>
    <w:rsid w:val="001157EA"/>
    <w:rPr>
      <w:rFonts w:ascii="Calibri" w:hAnsi="Calibri" w:hint="default"/>
      <w:b w:val="0"/>
      <w:bCs w:val="0"/>
      <w:i w:val="0"/>
      <w:iCs w:val="0"/>
      <w:strike w:val="0"/>
      <w:dstrike w:val="0"/>
      <w:color w:val="00206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ca@exeter.ac.uk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eur03.safelinks.protection.outlook.com/?url=https%3A%2F%2Fwww.theericatrial.co.uk%2Fgp-resources%2F&amp;data=02%7C01%7Cerica%40exeter.ac.uk%7C0a6e7a84ee6f45af5b4308d78b837f7d%7C912a5d77fb984eeeaf321334d8f04a53%7C0%7C0%7C637131269196659331&amp;sdata=nrRaunTlTykGow%2FZjCl1%2Bqf2y0Y41mtzJ3PFhMC3fl4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ur03.safelinks.protection.outlook.com/?url=http%3A%2F%2Ferica-hub.co.uk%2F&amp;data=02%7C01%7Cerica%40exeter.ac.uk%7Cc364c50d7e4546a8ef5a08d735ca4b40%7C912a5d77fb984eeeaf321334d8f04a53%7C0%7C0%7C637037015275770896&amp;sdata=5asoqkY2VDVThcNla5u%2BWrpPA6JQ90OXlaGaK9xiIIU%3D&amp;reserved=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ur03.safelinks.protection.outlook.com/?url=https%3A%2F%2Ftwitter.com%2FEricaTrial&amp;data=02%7C01%7Cerica%40exeter.ac.uk%7Cc364c50d7e4546a8ef5a08d735ca4b40%7C912a5d77fb984eeeaf321334d8f04a53%7C0%7C0%7C637037015275770896&amp;sdata=ug9HdA62lrsHh%2B%2B9XAZ2dI7Ir3ab7btUpl8ZYOXabD4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03.safelinks.protection.outlook.com/?url=https%3A%2F%2Fwww.theericatrial.co.uk%2F&amp;data=02%7C01%7Cerica%40exeter.ac.uk%7Cc364c50d7e4546a8ef5a08d735ca4b40%7C912a5d77fb984eeeaf321334d8f04a53%7C0%7C0%7C637037015275760900&amp;sdata=KTLllYpJkAONr7SfIWr6KyzITOo9FQdHgp5hHrwmgjs%3D&amp;reserved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523</Words>
  <Characters>2982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Shephard, Elizabeth</dc:creator>
  <cp:keywords/>
  <dc:description/>
  <cp:lastModifiedBy>ROBERTSON, Helen (NHS BATH AND NORTH EAST SOMERSET, SWINDON AND WILTSHIRE CCG)</cp:lastModifiedBy>
  <cp:revision>2</cp:revision>
  <dcterms:created xsi:type="dcterms:W3CDTF">2021-11-12T14:16:00Z</dcterms:created>
  <dcterms:modified xsi:type="dcterms:W3CDTF">2021-11-12T14:16:00Z</dcterms:modified>
</cp:coreProperties>
</file>