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B1" w:rsidRPr="00E90FBD" w:rsidRDefault="004655B1" w:rsidP="004655B1">
      <w:pPr>
        <w:jc w:val="center"/>
        <w:rPr>
          <w:rFonts w:cstheme="minorHAnsi"/>
          <w:b/>
        </w:rPr>
      </w:pPr>
      <w:r w:rsidRPr="006E371B">
        <w:rPr>
          <w:rFonts w:cstheme="minorHAnsi"/>
          <w:b/>
        </w:rPr>
        <w:t>South West Cancer Alliances and Public Health England Collaborative Screening Project</w:t>
      </w:r>
    </w:p>
    <w:p w:rsidR="004655B1" w:rsidRDefault="004655B1" w:rsidP="004655B1">
      <w:pPr>
        <w:rPr>
          <w:rFonts w:cstheme="minorHAnsi"/>
        </w:rPr>
      </w:pPr>
      <w:r w:rsidRPr="006E371B">
        <w:rPr>
          <w:rFonts w:cstheme="minorHAnsi"/>
        </w:rPr>
        <w:t>The two South West Cancer Alliances (Somerset, Wiltshire, Avon and Gloucestershire and Peninsula)</w:t>
      </w:r>
      <w:r w:rsidRPr="006E371B">
        <w:rPr>
          <w:rFonts w:cstheme="minorHAnsi"/>
          <w:color w:val="1F497D"/>
        </w:rPr>
        <w:t xml:space="preserve"> </w:t>
      </w:r>
      <w:r w:rsidRPr="006E371B">
        <w:rPr>
          <w:rFonts w:cstheme="minorHAnsi"/>
        </w:rPr>
        <w:t xml:space="preserve">and Public Health England collaboratively commissioned South Central and West (SCW) Commissioning Support Unit to undertake an audit of screening uptake activities across bowel, breast and cervical cancer that have taken place over the past three years in the South West of England. SCW conducted an initial mapping exercise to capture information on as many initiatives as it is possible. </w:t>
      </w:r>
    </w:p>
    <w:p w:rsidR="004655B1" w:rsidRPr="006E371B" w:rsidRDefault="004655B1" w:rsidP="004655B1">
      <w:pPr>
        <w:rPr>
          <w:rFonts w:cstheme="minorHAnsi"/>
        </w:rPr>
      </w:pPr>
      <w:r w:rsidRPr="006E371B">
        <w:rPr>
          <w:rFonts w:cstheme="minorHAnsi"/>
        </w:rPr>
        <w:t xml:space="preserve">This work </w:t>
      </w:r>
      <w:proofErr w:type="gramStart"/>
      <w:r w:rsidRPr="006E371B">
        <w:rPr>
          <w:rFonts w:cstheme="minorHAnsi"/>
        </w:rPr>
        <w:t>has been presented</w:t>
      </w:r>
      <w:proofErr w:type="gramEnd"/>
      <w:r w:rsidRPr="006E371B">
        <w:rPr>
          <w:rFonts w:cstheme="minorHAnsi"/>
        </w:rPr>
        <w:t xml:space="preserve"> within a directory of activity, captured on templates and in an interactive map. </w:t>
      </w:r>
    </w:p>
    <w:p w:rsidR="004655B1" w:rsidRPr="006E371B" w:rsidRDefault="004655B1" w:rsidP="004655B1">
      <w:pPr>
        <w:rPr>
          <w:rFonts w:cstheme="minorHAnsi"/>
        </w:rPr>
      </w:pPr>
      <w:r w:rsidRPr="006E371B">
        <w:rPr>
          <w:rFonts w:cstheme="minorHAnsi"/>
        </w:rPr>
        <w:t xml:space="preserve">This information </w:t>
      </w:r>
      <w:proofErr w:type="gramStart"/>
      <w:r w:rsidRPr="006E371B">
        <w:rPr>
          <w:rFonts w:cstheme="minorHAnsi"/>
        </w:rPr>
        <w:t>will be used</w:t>
      </w:r>
      <w:proofErr w:type="gramEnd"/>
      <w:r w:rsidRPr="006E371B">
        <w:rPr>
          <w:rFonts w:cstheme="minorHAnsi"/>
        </w:rPr>
        <w:t xml:space="preserve"> </w:t>
      </w:r>
      <w:r>
        <w:rPr>
          <w:rFonts w:cstheme="minorHAnsi"/>
        </w:rPr>
        <w:t>in the following ways</w:t>
      </w:r>
      <w:r w:rsidRPr="006E371B">
        <w:rPr>
          <w:rFonts w:cstheme="minorHAnsi"/>
        </w:rPr>
        <w:t xml:space="preserve">: </w:t>
      </w:r>
    </w:p>
    <w:p w:rsidR="004655B1" w:rsidRPr="006E371B" w:rsidRDefault="004655B1" w:rsidP="004655B1">
      <w:pPr>
        <w:pStyle w:val="ListParagraph"/>
        <w:numPr>
          <w:ilvl w:val="0"/>
          <w:numId w:val="1"/>
        </w:numPr>
        <w:rPr>
          <w:rFonts w:asciiTheme="minorHAnsi" w:hAnsiTheme="minorHAnsi" w:cstheme="minorHAnsi"/>
          <w:color w:val="1F497D"/>
        </w:rPr>
      </w:pPr>
      <w:r>
        <w:rPr>
          <w:rFonts w:asciiTheme="minorHAnsi" w:hAnsiTheme="minorHAnsi" w:cstheme="minorHAnsi"/>
        </w:rPr>
        <w:t>As a</w:t>
      </w:r>
      <w:r w:rsidRPr="006E371B">
        <w:rPr>
          <w:rFonts w:asciiTheme="minorHAnsi" w:hAnsiTheme="minorHAnsi" w:cstheme="minorHAnsi"/>
        </w:rPr>
        <w:t xml:space="preserve"> resource to help support others who are planning to do this type of work </w:t>
      </w:r>
    </w:p>
    <w:p w:rsidR="004655B1" w:rsidRPr="006E371B" w:rsidRDefault="004655B1" w:rsidP="004655B1">
      <w:pPr>
        <w:pStyle w:val="ListParagraph"/>
        <w:numPr>
          <w:ilvl w:val="0"/>
          <w:numId w:val="1"/>
        </w:numPr>
        <w:rPr>
          <w:rFonts w:asciiTheme="minorHAnsi" w:hAnsiTheme="minorHAnsi" w:cstheme="minorHAnsi"/>
          <w:color w:val="212121"/>
        </w:rPr>
      </w:pPr>
      <w:r>
        <w:rPr>
          <w:rFonts w:asciiTheme="minorHAnsi" w:hAnsiTheme="minorHAnsi" w:cstheme="minorHAnsi"/>
        </w:rPr>
        <w:t>To f</w:t>
      </w:r>
      <w:r w:rsidRPr="006E371B">
        <w:rPr>
          <w:rFonts w:asciiTheme="minorHAnsi" w:hAnsiTheme="minorHAnsi" w:cstheme="minorHAnsi"/>
        </w:rPr>
        <w:t>eedback locally and nationally</w:t>
      </w:r>
    </w:p>
    <w:p w:rsidR="004655B1" w:rsidRDefault="004655B1" w:rsidP="004655B1">
      <w:pPr>
        <w:pStyle w:val="ListParagraph"/>
        <w:numPr>
          <w:ilvl w:val="0"/>
          <w:numId w:val="1"/>
        </w:numPr>
        <w:rPr>
          <w:rFonts w:asciiTheme="minorHAnsi" w:hAnsiTheme="minorHAnsi" w:cstheme="minorHAnsi"/>
        </w:rPr>
      </w:pPr>
      <w:r w:rsidRPr="006E371B">
        <w:rPr>
          <w:rFonts w:asciiTheme="minorHAnsi" w:hAnsiTheme="minorHAnsi" w:cstheme="minorHAnsi"/>
        </w:rPr>
        <w:t xml:space="preserve">To improve knowledge on which interventions have been successful and which have been less so, which can be used to inform future policy </w:t>
      </w:r>
    </w:p>
    <w:p w:rsidR="004655B1" w:rsidRDefault="004655B1" w:rsidP="004655B1">
      <w:pPr>
        <w:rPr>
          <w:rFonts w:cstheme="minorHAnsi"/>
        </w:rPr>
      </w:pPr>
      <w:r>
        <w:rPr>
          <w:rFonts w:cstheme="minorHAnsi"/>
        </w:rPr>
        <w:t xml:space="preserve">If you would like more details about the project or wish to discuss replicating it in your area, please contact Catherine Neck, Clinical Project Manager via email at </w:t>
      </w:r>
      <w:hyperlink r:id="rId8" w:history="1">
        <w:r w:rsidRPr="00261046">
          <w:rPr>
            <w:rStyle w:val="Hyperlink"/>
            <w:rFonts w:cstheme="minorHAnsi"/>
          </w:rPr>
          <w:t>scwcsu.cancersupport@nhs.net</w:t>
        </w:r>
      </w:hyperlink>
    </w:p>
    <w:p w:rsidR="004655B1" w:rsidRPr="0024452E" w:rsidRDefault="004655B1" w:rsidP="004655B1">
      <w:pPr>
        <w:rPr>
          <w:rFonts w:cstheme="minorHAnsi"/>
        </w:rPr>
      </w:pPr>
    </w:p>
    <w:p w:rsidR="004655B1" w:rsidRPr="00E90FBD" w:rsidRDefault="004655B1" w:rsidP="004655B1">
      <w:pPr>
        <w:rPr>
          <w:rFonts w:cstheme="minorHAnsi"/>
          <w:b/>
        </w:rPr>
      </w:pPr>
      <w:r w:rsidRPr="00E90FBD">
        <w:rPr>
          <w:rFonts w:cstheme="minorHAnsi"/>
          <w:b/>
        </w:rPr>
        <w:t xml:space="preserve">The interactive map is now available for </w:t>
      </w:r>
      <w:r>
        <w:rPr>
          <w:rFonts w:cstheme="minorHAnsi"/>
          <w:b/>
        </w:rPr>
        <w:t>use</w:t>
      </w:r>
    </w:p>
    <w:p w:rsidR="004655B1" w:rsidRPr="0068269B" w:rsidRDefault="004655B1" w:rsidP="004655B1">
      <w:r w:rsidRPr="005C2CA5">
        <w:t xml:space="preserve">Below is </w:t>
      </w:r>
      <w:r>
        <w:t xml:space="preserve">the web link and access details. The interactive map works best using either Chrome or Firefox browsers (not </w:t>
      </w:r>
      <w:r w:rsidR="00875221">
        <w:t>I</w:t>
      </w:r>
      <w:r>
        <w:t xml:space="preserve">nternet </w:t>
      </w:r>
      <w:r w:rsidR="00875221">
        <w:t>E</w:t>
      </w:r>
      <w:r>
        <w:t xml:space="preserve">xplorer) and via a secure Wi-Fi connection. There have been access issues where it </w:t>
      </w:r>
      <w:proofErr w:type="gramStart"/>
      <w:r>
        <w:t>has been used</w:t>
      </w:r>
      <w:proofErr w:type="gramEnd"/>
      <w:r>
        <w:t xml:space="preserve"> on open Wi-Fi networks.</w:t>
      </w:r>
    </w:p>
    <w:p w:rsidR="004655B1" w:rsidRDefault="00787350" w:rsidP="004655B1">
      <w:hyperlink r:id="rId9" w:history="1">
        <w:r w:rsidRPr="00BE3514">
          <w:rPr>
            <w:rStyle w:val="Hyperlink"/>
          </w:rPr>
          <w:t>www.healthgis.nhs.uk/WMLmaps</w:t>
        </w:r>
      </w:hyperlink>
      <w:bookmarkStart w:id="0" w:name="_GoBack"/>
      <w:bookmarkEnd w:id="0"/>
    </w:p>
    <w:p w:rsidR="004655B1" w:rsidRPr="005C2CA5" w:rsidRDefault="004655B1" w:rsidP="004655B1">
      <w:r>
        <w:t>Username:  </w:t>
      </w:r>
      <w:proofErr w:type="spellStart"/>
      <w:r>
        <w:t>SW_CancerS</w:t>
      </w:r>
      <w:proofErr w:type="spellEnd"/>
    </w:p>
    <w:p w:rsidR="004655B1" w:rsidRDefault="004655B1" w:rsidP="004655B1">
      <w:pPr>
        <w:rPr>
          <w:color w:val="1F497D"/>
        </w:rPr>
      </w:pPr>
      <w:r w:rsidRPr="005C2CA5">
        <w:t>Password: Europe2019</w:t>
      </w:r>
    </w:p>
    <w:p w:rsidR="004655B1" w:rsidRPr="005C2CA5" w:rsidRDefault="004655B1" w:rsidP="004655B1">
      <w:pPr>
        <w:rPr>
          <w:b/>
          <w:bCs/>
        </w:rPr>
      </w:pPr>
      <w:r w:rsidRPr="005C2CA5">
        <w:rPr>
          <w:b/>
          <w:bCs/>
        </w:rPr>
        <w:t>Main Project</w:t>
      </w:r>
    </w:p>
    <w:p w:rsidR="004655B1" w:rsidRPr="005C2CA5" w:rsidRDefault="004655B1" w:rsidP="004655B1">
      <w:pPr>
        <w:pStyle w:val="ListParagraph"/>
        <w:numPr>
          <w:ilvl w:val="0"/>
          <w:numId w:val="2"/>
        </w:numPr>
        <w:spacing w:after="200" w:line="276" w:lineRule="auto"/>
        <w:rPr>
          <w:rFonts w:asciiTheme="minorHAnsi" w:hAnsiTheme="minorHAnsi"/>
        </w:rPr>
      </w:pPr>
      <w:r w:rsidRPr="005C2CA5">
        <w:rPr>
          <w:rFonts w:asciiTheme="minorHAnsi" w:hAnsiTheme="minorHAnsi"/>
        </w:rPr>
        <w:t>When you open the web link, you need to scroll through projects to: “South West Cancer Screening Directory” project and then load the project</w:t>
      </w:r>
      <w:r w:rsidR="00875221">
        <w:rPr>
          <w:rFonts w:asciiTheme="minorHAnsi" w:hAnsiTheme="minorHAnsi"/>
        </w:rPr>
        <w:t xml:space="preserve"> and add log in details</w:t>
      </w:r>
    </w:p>
    <w:p w:rsidR="004655B1" w:rsidRPr="005C2CA5" w:rsidRDefault="004655B1" w:rsidP="004655B1">
      <w:pPr>
        <w:rPr>
          <w:b/>
          <w:bCs/>
        </w:rPr>
      </w:pPr>
      <w:r w:rsidRPr="005C2CA5">
        <w:rPr>
          <w:b/>
          <w:bCs/>
        </w:rPr>
        <w:t xml:space="preserve">Navigation </w:t>
      </w:r>
    </w:p>
    <w:p w:rsidR="004655B1" w:rsidRPr="005C2CA5" w:rsidRDefault="004655B1" w:rsidP="004655B1">
      <w:pPr>
        <w:pStyle w:val="ListParagraph"/>
        <w:numPr>
          <w:ilvl w:val="0"/>
          <w:numId w:val="2"/>
        </w:numPr>
        <w:spacing w:after="200" w:line="276" w:lineRule="auto"/>
        <w:rPr>
          <w:rFonts w:asciiTheme="minorHAnsi" w:hAnsiTheme="minorHAnsi"/>
        </w:rPr>
      </w:pPr>
      <w:r w:rsidRPr="005C2CA5">
        <w:rPr>
          <w:rFonts w:asciiTheme="minorHAnsi" w:hAnsiTheme="minorHAnsi"/>
        </w:rPr>
        <w:t>You can zoom in and out with the mouse wheel</w:t>
      </w:r>
      <w:r w:rsidR="00875221">
        <w:rPr>
          <w:rFonts w:asciiTheme="minorHAnsi" w:hAnsiTheme="minorHAnsi"/>
        </w:rPr>
        <w:t xml:space="preserve"> o</w:t>
      </w:r>
      <w:r w:rsidRPr="005C2CA5">
        <w:rPr>
          <w:rFonts w:asciiTheme="minorHAnsi" w:hAnsiTheme="minorHAnsi"/>
        </w:rPr>
        <w:t>r use the + a</w:t>
      </w:r>
      <w:r w:rsidR="00875221">
        <w:rPr>
          <w:rFonts w:asciiTheme="minorHAnsi" w:hAnsiTheme="minorHAnsi"/>
        </w:rPr>
        <w:t>nd – bottom right of the screen</w:t>
      </w:r>
    </w:p>
    <w:p w:rsidR="004655B1" w:rsidRPr="005C2CA5" w:rsidRDefault="00875221" w:rsidP="004655B1">
      <w:pPr>
        <w:pStyle w:val="ListParagraph"/>
        <w:numPr>
          <w:ilvl w:val="0"/>
          <w:numId w:val="2"/>
        </w:numPr>
        <w:spacing w:after="200" w:line="276" w:lineRule="auto"/>
        <w:rPr>
          <w:rFonts w:asciiTheme="minorHAnsi" w:hAnsiTheme="minorHAnsi"/>
        </w:rPr>
      </w:pPr>
      <w:r>
        <w:rPr>
          <w:rFonts w:asciiTheme="minorHAnsi" w:hAnsiTheme="minorHAnsi"/>
        </w:rPr>
        <w:t>If you hold the left click button on your mouse a 4-</w:t>
      </w:r>
      <w:r w:rsidR="004655B1" w:rsidRPr="005C2CA5">
        <w:rPr>
          <w:rFonts w:asciiTheme="minorHAnsi" w:hAnsiTheme="minorHAnsi"/>
        </w:rPr>
        <w:t>way arrow a</w:t>
      </w:r>
      <w:r>
        <w:rPr>
          <w:rFonts w:asciiTheme="minorHAnsi" w:hAnsiTheme="minorHAnsi"/>
        </w:rPr>
        <w:t>ppears- use this to pan around</w:t>
      </w:r>
    </w:p>
    <w:p w:rsidR="004655B1" w:rsidRPr="005C2CA5" w:rsidRDefault="00875221" w:rsidP="004655B1">
      <w:pPr>
        <w:pStyle w:val="ListParagraph"/>
        <w:numPr>
          <w:ilvl w:val="0"/>
          <w:numId w:val="2"/>
        </w:numPr>
        <w:spacing w:after="200" w:line="276" w:lineRule="auto"/>
        <w:rPr>
          <w:rFonts w:asciiTheme="minorHAnsi" w:hAnsiTheme="minorHAnsi"/>
        </w:rPr>
      </w:pPr>
      <w:r>
        <w:rPr>
          <w:rFonts w:asciiTheme="minorHAnsi" w:hAnsiTheme="minorHAnsi"/>
        </w:rPr>
        <w:t>You can a</w:t>
      </w:r>
      <w:r w:rsidR="004655B1" w:rsidRPr="005C2CA5">
        <w:rPr>
          <w:rFonts w:asciiTheme="minorHAnsi" w:hAnsiTheme="minorHAnsi"/>
        </w:rPr>
        <w:t xml:space="preserve">lso zoom in on an </w:t>
      </w:r>
      <w:r>
        <w:rPr>
          <w:rFonts w:asciiTheme="minorHAnsi" w:hAnsiTheme="minorHAnsi"/>
        </w:rPr>
        <w:t>area with Shift and Draw square</w:t>
      </w:r>
      <w:r w:rsidR="004655B1" w:rsidRPr="005C2CA5">
        <w:rPr>
          <w:rFonts w:asciiTheme="minorHAnsi" w:hAnsiTheme="minorHAnsi"/>
        </w:rPr>
        <w:t xml:space="preserve"> </w:t>
      </w:r>
    </w:p>
    <w:p w:rsidR="004655B1" w:rsidRPr="005C2CA5" w:rsidRDefault="00875221" w:rsidP="004655B1">
      <w:pPr>
        <w:pStyle w:val="ListParagraph"/>
        <w:numPr>
          <w:ilvl w:val="0"/>
          <w:numId w:val="2"/>
        </w:numPr>
        <w:spacing w:after="200" w:line="276" w:lineRule="auto"/>
        <w:rPr>
          <w:rFonts w:asciiTheme="minorHAnsi" w:hAnsiTheme="minorHAnsi"/>
        </w:rPr>
      </w:pPr>
      <w:r>
        <w:rPr>
          <w:rFonts w:asciiTheme="minorHAnsi" w:hAnsiTheme="minorHAnsi"/>
        </w:rPr>
        <w:t xml:space="preserve">You can </w:t>
      </w:r>
      <w:r w:rsidR="004655B1" w:rsidRPr="005C2CA5">
        <w:rPr>
          <w:rFonts w:asciiTheme="minorHAnsi" w:hAnsiTheme="minorHAnsi"/>
        </w:rPr>
        <w:t>change the background with the opacity/colour controls top right.  We generally find that a faded out black and white background is a clear way of showing location while keeping your data layers prominent</w:t>
      </w:r>
    </w:p>
    <w:p w:rsidR="004655B1" w:rsidRDefault="004655B1" w:rsidP="004655B1">
      <w:pPr>
        <w:pStyle w:val="ListParagraph"/>
        <w:numPr>
          <w:ilvl w:val="0"/>
          <w:numId w:val="2"/>
        </w:numPr>
        <w:spacing w:after="200" w:line="276" w:lineRule="auto"/>
        <w:rPr>
          <w:rFonts w:asciiTheme="minorHAnsi" w:hAnsiTheme="minorHAnsi"/>
        </w:rPr>
      </w:pPr>
      <w:r w:rsidRPr="005C2CA5">
        <w:rPr>
          <w:rFonts w:asciiTheme="minorHAnsi" w:hAnsiTheme="minorHAnsi"/>
        </w:rPr>
        <w:t>Use ‘Home’ icon t</w:t>
      </w:r>
      <w:r w:rsidR="00875221">
        <w:rPr>
          <w:rFonts w:asciiTheme="minorHAnsi" w:hAnsiTheme="minorHAnsi"/>
        </w:rPr>
        <w:t>op right if you get stuck/lost</w:t>
      </w:r>
    </w:p>
    <w:p w:rsidR="00875221" w:rsidRPr="005C2CA5" w:rsidRDefault="00875221" w:rsidP="00875221">
      <w:pPr>
        <w:pStyle w:val="ListParagraph"/>
        <w:spacing w:after="200" w:line="276" w:lineRule="auto"/>
        <w:rPr>
          <w:rFonts w:asciiTheme="minorHAnsi" w:hAnsiTheme="minorHAnsi"/>
        </w:rPr>
      </w:pPr>
    </w:p>
    <w:p w:rsidR="004655B1" w:rsidRPr="005C2CA5" w:rsidRDefault="004655B1" w:rsidP="004655B1">
      <w:pPr>
        <w:rPr>
          <w:b/>
          <w:bCs/>
        </w:rPr>
      </w:pPr>
      <w:r w:rsidRPr="005C2CA5">
        <w:rPr>
          <w:b/>
          <w:bCs/>
        </w:rPr>
        <w:lastRenderedPageBreak/>
        <w:t xml:space="preserve">Controlling the Layers </w:t>
      </w:r>
    </w:p>
    <w:p w:rsidR="004655B1" w:rsidRPr="005C2CA5" w:rsidRDefault="004655B1" w:rsidP="004655B1">
      <w:pPr>
        <w:pStyle w:val="ListParagraph"/>
        <w:numPr>
          <w:ilvl w:val="0"/>
          <w:numId w:val="3"/>
        </w:numPr>
        <w:spacing w:after="200" w:line="276" w:lineRule="auto"/>
        <w:rPr>
          <w:rFonts w:asciiTheme="minorHAnsi" w:hAnsiTheme="minorHAnsi"/>
        </w:rPr>
      </w:pPr>
      <w:r w:rsidRPr="005C2CA5">
        <w:rPr>
          <w:rFonts w:asciiTheme="minorHAnsi" w:hAnsiTheme="minorHAnsi"/>
        </w:rPr>
        <w:t>Most of what you</w:t>
      </w:r>
      <w:r w:rsidR="00875221">
        <w:rPr>
          <w:rFonts w:asciiTheme="minorHAnsi" w:hAnsiTheme="minorHAnsi"/>
        </w:rPr>
        <w:t xml:space="preserve"> wi</w:t>
      </w:r>
      <w:r w:rsidRPr="005C2CA5">
        <w:rPr>
          <w:rFonts w:asciiTheme="minorHAnsi" w:hAnsiTheme="minorHAnsi"/>
        </w:rPr>
        <w:t xml:space="preserve">ll want to do </w:t>
      </w:r>
      <w:proofErr w:type="gramStart"/>
      <w:r w:rsidRPr="005C2CA5">
        <w:rPr>
          <w:rFonts w:asciiTheme="minorHAnsi" w:hAnsiTheme="minorHAnsi"/>
        </w:rPr>
        <w:t>is accessed</w:t>
      </w:r>
      <w:proofErr w:type="gramEnd"/>
      <w:r w:rsidRPr="005C2CA5">
        <w:rPr>
          <w:rFonts w:asciiTheme="minorHAnsi" w:hAnsiTheme="minorHAnsi"/>
        </w:rPr>
        <w:t xml:space="preserve"> by the layer controls- Top Left Menu/Choose Map Layers. </w:t>
      </w:r>
    </w:p>
    <w:p w:rsidR="004655B1" w:rsidRPr="005C2CA5" w:rsidRDefault="004655B1" w:rsidP="004655B1">
      <w:pPr>
        <w:pStyle w:val="ListParagraph"/>
        <w:numPr>
          <w:ilvl w:val="0"/>
          <w:numId w:val="3"/>
        </w:numPr>
        <w:spacing w:after="200" w:line="276" w:lineRule="auto"/>
        <w:rPr>
          <w:rFonts w:asciiTheme="minorHAnsi" w:hAnsiTheme="minorHAnsi"/>
        </w:rPr>
      </w:pPr>
      <w:r w:rsidRPr="005C2CA5">
        <w:rPr>
          <w:rFonts w:asciiTheme="minorHAnsi" w:hAnsiTheme="minorHAnsi"/>
        </w:rPr>
        <w:t xml:space="preserve">Each layer has four buttons. </w:t>
      </w:r>
    </w:p>
    <w:p w:rsidR="004655B1" w:rsidRPr="005C2CA5" w:rsidRDefault="004655B1" w:rsidP="004655B1">
      <w:pPr>
        <w:ind w:left="720"/>
      </w:pPr>
      <w:r w:rsidRPr="005C2CA5">
        <w:rPr>
          <w:noProof/>
          <w:lang w:eastAsia="en-GB"/>
        </w:rPr>
        <w:drawing>
          <wp:inline distT="0" distB="0" distL="0" distR="0" wp14:anchorId="051D2335" wp14:editId="49DC6B51">
            <wp:extent cx="1171575" cy="390525"/>
            <wp:effectExtent l="0" t="0" r="9525" b="9525"/>
            <wp:docPr id="5" name="Picture 5" descr="cid:image003.jpg@01D57794.766ED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7794.766EDD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rsidR="004655B1" w:rsidRPr="005C2CA5" w:rsidRDefault="004655B1" w:rsidP="004655B1">
      <w:pPr>
        <w:pStyle w:val="ListParagraph"/>
        <w:numPr>
          <w:ilvl w:val="1"/>
          <w:numId w:val="3"/>
        </w:numPr>
        <w:spacing w:after="200" w:line="276" w:lineRule="auto"/>
        <w:rPr>
          <w:rFonts w:asciiTheme="minorHAnsi" w:hAnsiTheme="minorHAnsi"/>
        </w:rPr>
      </w:pPr>
      <w:r w:rsidRPr="005C2CA5">
        <w:rPr>
          <w:rFonts w:asciiTheme="minorHAnsi" w:hAnsiTheme="minorHAnsi"/>
        </w:rPr>
        <w:t>A tick box to toggle them on/off</w:t>
      </w:r>
    </w:p>
    <w:p w:rsidR="004655B1" w:rsidRPr="005C2CA5" w:rsidRDefault="004655B1" w:rsidP="004655B1">
      <w:pPr>
        <w:pStyle w:val="ListParagraph"/>
        <w:numPr>
          <w:ilvl w:val="1"/>
          <w:numId w:val="3"/>
        </w:numPr>
        <w:spacing w:after="200" w:line="276" w:lineRule="auto"/>
        <w:rPr>
          <w:rFonts w:asciiTheme="minorHAnsi" w:hAnsiTheme="minorHAnsi"/>
        </w:rPr>
      </w:pPr>
      <w:r w:rsidRPr="005C2CA5">
        <w:rPr>
          <w:rFonts w:asciiTheme="minorHAnsi" w:hAnsiTheme="minorHAnsi"/>
        </w:rPr>
        <w:t xml:space="preserve">The ‘Opacity Blender’ allows you to fade a layer in or </w:t>
      </w:r>
      <w:proofErr w:type="gramStart"/>
      <w:r w:rsidRPr="005C2CA5">
        <w:rPr>
          <w:rFonts w:asciiTheme="minorHAnsi" w:hAnsiTheme="minorHAnsi"/>
        </w:rPr>
        <w:t>out</w:t>
      </w:r>
      <w:proofErr w:type="gramEnd"/>
      <w:r w:rsidRPr="005C2CA5">
        <w:rPr>
          <w:rFonts w:asciiTheme="minorHAnsi" w:hAnsiTheme="minorHAnsi"/>
        </w:rPr>
        <w:t xml:space="preserve">. </w:t>
      </w:r>
      <w:r w:rsidR="00875221">
        <w:rPr>
          <w:rFonts w:asciiTheme="minorHAnsi" w:hAnsiTheme="minorHAnsi"/>
        </w:rPr>
        <w:t>This is useful</w:t>
      </w:r>
      <w:r w:rsidRPr="005C2CA5">
        <w:rPr>
          <w:rFonts w:asciiTheme="minorHAnsi" w:hAnsiTheme="minorHAnsi"/>
        </w:rPr>
        <w:t xml:space="preserve"> if you want to compare two layers- you can quickly vanish one of them. </w:t>
      </w:r>
    </w:p>
    <w:p w:rsidR="004655B1" w:rsidRPr="005C2CA5" w:rsidRDefault="004655B1" w:rsidP="004655B1">
      <w:pPr>
        <w:pStyle w:val="ListParagraph"/>
        <w:numPr>
          <w:ilvl w:val="1"/>
          <w:numId w:val="3"/>
        </w:numPr>
        <w:spacing w:after="200" w:line="276" w:lineRule="auto"/>
        <w:rPr>
          <w:rFonts w:asciiTheme="minorHAnsi" w:hAnsiTheme="minorHAnsi"/>
        </w:rPr>
      </w:pPr>
      <w:r w:rsidRPr="005C2CA5">
        <w:rPr>
          <w:rFonts w:asciiTheme="minorHAnsi" w:hAnsiTheme="minorHAnsi"/>
        </w:rPr>
        <w:t xml:space="preserve">The little graph icons show the legends. For example, intervention key </w:t>
      </w:r>
      <w:proofErr w:type="gramStart"/>
      <w:r w:rsidRPr="005C2CA5">
        <w:rPr>
          <w:rFonts w:asciiTheme="minorHAnsi" w:hAnsiTheme="minorHAnsi"/>
        </w:rPr>
        <w:t>is based</w:t>
      </w:r>
      <w:proofErr w:type="gramEnd"/>
      <w:r w:rsidRPr="005C2CA5">
        <w:rPr>
          <w:rFonts w:asciiTheme="minorHAnsi" w:hAnsiTheme="minorHAnsi"/>
        </w:rPr>
        <w:t xml:space="preserve"> on number of interventions at CCG level.  </w:t>
      </w:r>
    </w:p>
    <w:p w:rsidR="004655B1" w:rsidRPr="005C2CA5" w:rsidRDefault="004655B1" w:rsidP="004655B1">
      <w:pPr>
        <w:ind w:left="1440"/>
      </w:pPr>
      <w:r w:rsidRPr="005C2CA5">
        <w:rPr>
          <w:noProof/>
          <w:lang w:eastAsia="en-GB"/>
        </w:rPr>
        <w:drawing>
          <wp:inline distT="0" distB="0" distL="0" distR="0" wp14:anchorId="280DCBB5" wp14:editId="344CAAF5">
            <wp:extent cx="2695575" cy="1066800"/>
            <wp:effectExtent l="0" t="0" r="9525" b="0"/>
            <wp:docPr id="4" name="Picture 4" descr="cid:image004.png@01D5778F.339F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778F.339F8A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95575" cy="1066800"/>
                    </a:xfrm>
                    <a:prstGeom prst="rect">
                      <a:avLst/>
                    </a:prstGeom>
                    <a:noFill/>
                    <a:ln>
                      <a:noFill/>
                    </a:ln>
                  </pic:spPr>
                </pic:pic>
              </a:graphicData>
            </a:graphic>
          </wp:inline>
        </w:drawing>
      </w:r>
    </w:p>
    <w:p w:rsidR="00F161E2" w:rsidRPr="00F161E2" w:rsidRDefault="004655B1" w:rsidP="00BF3610">
      <w:pPr>
        <w:pStyle w:val="ListParagraph"/>
        <w:numPr>
          <w:ilvl w:val="1"/>
          <w:numId w:val="3"/>
        </w:numPr>
        <w:spacing w:after="200" w:line="276" w:lineRule="auto"/>
        <w:rPr>
          <w:b/>
          <w:bCs/>
        </w:rPr>
      </w:pPr>
      <w:r w:rsidRPr="005C2CA5">
        <w:rPr>
          <w:rFonts w:asciiTheme="minorHAnsi" w:hAnsiTheme="minorHAnsi"/>
        </w:rPr>
        <w:t>The (</w:t>
      </w:r>
      <w:proofErr w:type="spellStart"/>
      <w:r w:rsidRPr="005C2CA5">
        <w:rPr>
          <w:rFonts w:asciiTheme="minorHAnsi" w:hAnsiTheme="minorHAnsi"/>
        </w:rPr>
        <w:t>i</w:t>
      </w:r>
      <w:proofErr w:type="spellEnd"/>
      <w:r w:rsidRPr="005C2CA5">
        <w:rPr>
          <w:rFonts w:asciiTheme="minorHAnsi" w:hAnsiTheme="minorHAnsi"/>
        </w:rPr>
        <w:t>) in a circle s</w:t>
      </w:r>
      <w:r w:rsidR="00F161E2">
        <w:rPr>
          <w:rFonts w:asciiTheme="minorHAnsi" w:hAnsiTheme="minorHAnsi"/>
        </w:rPr>
        <w:t>hows you info about each layer</w:t>
      </w:r>
    </w:p>
    <w:p w:rsidR="004655B1" w:rsidRPr="00F161E2" w:rsidRDefault="004655B1" w:rsidP="00F161E2">
      <w:pPr>
        <w:spacing w:after="200" w:line="276" w:lineRule="auto"/>
        <w:rPr>
          <w:b/>
          <w:bCs/>
        </w:rPr>
      </w:pPr>
      <w:r w:rsidRPr="00F161E2">
        <w:rPr>
          <w:b/>
          <w:bCs/>
        </w:rPr>
        <w:t>Sections for the layers</w:t>
      </w:r>
    </w:p>
    <w:p w:rsidR="004655B1" w:rsidRPr="005C2CA5" w:rsidRDefault="004655B1" w:rsidP="004655B1">
      <w:pPr>
        <w:pStyle w:val="ListParagraph"/>
        <w:numPr>
          <w:ilvl w:val="0"/>
          <w:numId w:val="4"/>
        </w:numPr>
        <w:spacing w:after="200" w:line="276" w:lineRule="auto"/>
        <w:rPr>
          <w:rFonts w:asciiTheme="minorHAnsi" w:hAnsiTheme="minorHAnsi"/>
          <w:b/>
          <w:bCs/>
        </w:rPr>
      </w:pPr>
      <w:r w:rsidRPr="005C2CA5">
        <w:rPr>
          <w:rFonts w:asciiTheme="minorHAnsi" w:hAnsiTheme="minorHAnsi"/>
        </w:rPr>
        <w:t>Service</w:t>
      </w:r>
      <w:r w:rsidRPr="005C2CA5">
        <w:rPr>
          <w:rFonts w:asciiTheme="minorHAnsi" w:hAnsiTheme="minorHAnsi"/>
          <w:b/>
          <w:bCs/>
        </w:rPr>
        <w:t xml:space="preserve"> </w:t>
      </w:r>
      <w:r w:rsidRPr="005C2CA5">
        <w:rPr>
          <w:rFonts w:asciiTheme="minorHAnsi" w:hAnsiTheme="minorHAnsi"/>
        </w:rPr>
        <w:t>location</w:t>
      </w:r>
    </w:p>
    <w:p w:rsidR="004655B1" w:rsidRPr="000C3870" w:rsidRDefault="004655B1" w:rsidP="004655B1">
      <w:pPr>
        <w:pStyle w:val="ListParagraph"/>
        <w:numPr>
          <w:ilvl w:val="0"/>
          <w:numId w:val="4"/>
        </w:numPr>
        <w:spacing w:after="200" w:line="276" w:lineRule="auto"/>
        <w:rPr>
          <w:rFonts w:asciiTheme="minorHAnsi" w:hAnsiTheme="minorHAnsi"/>
          <w:bCs/>
          <w:iCs/>
        </w:rPr>
      </w:pPr>
      <w:r>
        <w:rPr>
          <w:rFonts w:asciiTheme="minorHAnsi" w:hAnsiTheme="minorHAnsi"/>
          <w:bCs/>
          <w:iCs/>
        </w:rPr>
        <w:t>Screening Unit</w:t>
      </w:r>
      <w:r w:rsidRPr="000C3870">
        <w:rPr>
          <w:rFonts w:asciiTheme="minorHAnsi" w:hAnsiTheme="minorHAnsi"/>
          <w:bCs/>
          <w:iCs/>
        </w:rPr>
        <w:t xml:space="preserve"> Loca</w:t>
      </w:r>
      <w:r>
        <w:rPr>
          <w:rFonts w:asciiTheme="minorHAnsi" w:hAnsiTheme="minorHAnsi"/>
          <w:bCs/>
          <w:iCs/>
        </w:rPr>
        <w:t>tions</w:t>
      </w:r>
    </w:p>
    <w:p w:rsidR="004655B1" w:rsidRPr="005C2CA5" w:rsidRDefault="004655B1" w:rsidP="004655B1">
      <w:pPr>
        <w:pStyle w:val="ListParagraph"/>
        <w:numPr>
          <w:ilvl w:val="0"/>
          <w:numId w:val="4"/>
        </w:numPr>
        <w:spacing w:after="200" w:line="276" w:lineRule="auto"/>
        <w:rPr>
          <w:rFonts w:asciiTheme="minorHAnsi" w:hAnsiTheme="minorHAnsi"/>
        </w:rPr>
      </w:pPr>
      <w:r w:rsidRPr="005C2CA5">
        <w:rPr>
          <w:rFonts w:asciiTheme="minorHAnsi" w:hAnsiTheme="minorHAnsi"/>
        </w:rPr>
        <w:t>Boundaries</w:t>
      </w:r>
    </w:p>
    <w:p w:rsidR="004655B1" w:rsidRPr="005C2CA5" w:rsidRDefault="004655B1" w:rsidP="004655B1">
      <w:pPr>
        <w:pStyle w:val="ListParagraph"/>
        <w:numPr>
          <w:ilvl w:val="0"/>
          <w:numId w:val="4"/>
        </w:numPr>
        <w:spacing w:after="200" w:line="276" w:lineRule="auto"/>
        <w:rPr>
          <w:rFonts w:asciiTheme="minorHAnsi" w:hAnsiTheme="minorHAnsi"/>
          <w:b/>
          <w:bCs/>
        </w:rPr>
      </w:pPr>
      <w:r w:rsidRPr="005C2CA5">
        <w:rPr>
          <w:rFonts w:asciiTheme="minorHAnsi" w:hAnsiTheme="minorHAnsi"/>
        </w:rPr>
        <w:t>Cancer Screening Coverage</w:t>
      </w:r>
    </w:p>
    <w:p w:rsidR="004655B1" w:rsidRPr="005C2CA5" w:rsidRDefault="004655B1" w:rsidP="004655B1">
      <w:pPr>
        <w:pStyle w:val="ListParagraph"/>
        <w:numPr>
          <w:ilvl w:val="1"/>
          <w:numId w:val="4"/>
        </w:numPr>
        <w:spacing w:after="200" w:line="276" w:lineRule="auto"/>
        <w:rPr>
          <w:rFonts w:asciiTheme="minorHAnsi" w:hAnsiTheme="minorHAnsi"/>
        </w:rPr>
      </w:pPr>
      <w:r w:rsidRPr="005C2CA5">
        <w:rPr>
          <w:rFonts w:asciiTheme="minorHAnsi" w:hAnsiTheme="minorHAnsi"/>
        </w:rPr>
        <w:t>3 cancer screening</w:t>
      </w:r>
      <w:r>
        <w:rPr>
          <w:rFonts w:asciiTheme="minorHAnsi" w:hAnsiTheme="minorHAnsi"/>
        </w:rPr>
        <w:t xml:space="preserve"> interventions</w:t>
      </w:r>
      <w:r w:rsidRPr="005C2CA5">
        <w:rPr>
          <w:rFonts w:asciiTheme="minorHAnsi" w:hAnsiTheme="minorHAnsi"/>
        </w:rPr>
        <w:t xml:space="preserve"> by GP and by CCG</w:t>
      </w:r>
    </w:p>
    <w:p w:rsidR="004655B1" w:rsidRPr="005C2CA5" w:rsidRDefault="004655B1" w:rsidP="004655B1">
      <w:pPr>
        <w:pStyle w:val="ListParagraph"/>
        <w:numPr>
          <w:ilvl w:val="1"/>
          <w:numId w:val="4"/>
        </w:numPr>
        <w:spacing w:after="200" w:line="276" w:lineRule="auto"/>
        <w:rPr>
          <w:rFonts w:asciiTheme="minorHAnsi" w:hAnsiTheme="minorHAnsi"/>
        </w:rPr>
      </w:pPr>
      <w:r w:rsidRPr="005C2CA5">
        <w:rPr>
          <w:rFonts w:asciiTheme="minorHAnsi" w:hAnsiTheme="minorHAnsi"/>
        </w:rPr>
        <w:t>Coverage Data is as of Mar</w:t>
      </w:r>
      <w:r w:rsidR="00F161E2">
        <w:rPr>
          <w:rFonts w:asciiTheme="minorHAnsi" w:hAnsiTheme="minorHAnsi"/>
        </w:rPr>
        <w:t>ch</w:t>
      </w:r>
      <w:r w:rsidRPr="005C2CA5">
        <w:rPr>
          <w:rFonts w:asciiTheme="minorHAnsi" w:hAnsiTheme="minorHAnsi"/>
        </w:rPr>
        <w:t xml:space="preserve"> 2018</w:t>
      </w:r>
    </w:p>
    <w:p w:rsidR="004655B1" w:rsidRDefault="004655B1" w:rsidP="004655B1">
      <w:pPr>
        <w:pStyle w:val="ListParagraph"/>
        <w:numPr>
          <w:ilvl w:val="0"/>
          <w:numId w:val="4"/>
        </w:numPr>
        <w:spacing w:after="200" w:line="276" w:lineRule="auto"/>
        <w:rPr>
          <w:rFonts w:asciiTheme="minorHAnsi" w:hAnsiTheme="minorHAnsi"/>
        </w:rPr>
      </w:pPr>
      <w:r w:rsidRPr="005C2CA5">
        <w:rPr>
          <w:rFonts w:asciiTheme="minorHAnsi" w:hAnsiTheme="minorHAnsi"/>
        </w:rPr>
        <w:t>Cancer screening intervention</w:t>
      </w:r>
    </w:p>
    <w:p w:rsidR="004655B1" w:rsidRDefault="004655B1" w:rsidP="004655B1">
      <w:pPr>
        <w:pStyle w:val="ListParagraph"/>
        <w:numPr>
          <w:ilvl w:val="0"/>
          <w:numId w:val="4"/>
        </w:numPr>
        <w:spacing w:after="200" w:line="276" w:lineRule="auto"/>
        <w:rPr>
          <w:rFonts w:asciiTheme="minorHAnsi" w:hAnsiTheme="minorHAnsi"/>
        </w:rPr>
      </w:pPr>
      <w:r>
        <w:rPr>
          <w:rFonts w:asciiTheme="minorHAnsi" w:hAnsiTheme="minorHAnsi"/>
        </w:rPr>
        <w:t>Learning Disabilities Prevalence</w:t>
      </w:r>
    </w:p>
    <w:p w:rsidR="004655B1" w:rsidRDefault="004655B1" w:rsidP="004655B1">
      <w:pPr>
        <w:pStyle w:val="ListParagraph"/>
        <w:numPr>
          <w:ilvl w:val="0"/>
          <w:numId w:val="4"/>
        </w:numPr>
        <w:spacing w:after="200" w:line="276" w:lineRule="auto"/>
        <w:rPr>
          <w:rFonts w:asciiTheme="minorHAnsi" w:hAnsiTheme="minorHAnsi"/>
        </w:rPr>
      </w:pPr>
      <w:r>
        <w:rPr>
          <w:rFonts w:asciiTheme="minorHAnsi" w:hAnsiTheme="minorHAnsi"/>
        </w:rPr>
        <w:t>Mental Health and Depression Prevalence</w:t>
      </w:r>
    </w:p>
    <w:p w:rsidR="004655B1" w:rsidRDefault="004655B1" w:rsidP="004655B1">
      <w:pPr>
        <w:pStyle w:val="ListParagraph"/>
        <w:numPr>
          <w:ilvl w:val="0"/>
          <w:numId w:val="4"/>
        </w:numPr>
        <w:spacing w:after="200" w:line="276" w:lineRule="auto"/>
        <w:rPr>
          <w:rFonts w:asciiTheme="minorHAnsi" w:hAnsiTheme="minorHAnsi"/>
        </w:rPr>
      </w:pPr>
      <w:r>
        <w:rPr>
          <w:rFonts w:asciiTheme="minorHAnsi" w:hAnsiTheme="minorHAnsi"/>
        </w:rPr>
        <w:t>Population Demographics</w:t>
      </w:r>
    </w:p>
    <w:p w:rsidR="004655B1" w:rsidRPr="005C2CA5" w:rsidRDefault="004655B1" w:rsidP="004655B1">
      <w:pPr>
        <w:pStyle w:val="ListParagraph"/>
        <w:numPr>
          <w:ilvl w:val="0"/>
          <w:numId w:val="4"/>
        </w:numPr>
        <w:spacing w:after="200" w:line="276" w:lineRule="auto"/>
        <w:rPr>
          <w:rFonts w:asciiTheme="minorHAnsi" w:hAnsiTheme="minorHAnsi"/>
        </w:rPr>
      </w:pPr>
      <w:r>
        <w:rPr>
          <w:rFonts w:asciiTheme="minorHAnsi" w:hAnsiTheme="minorHAnsi"/>
        </w:rPr>
        <w:t>Population by Lower Super Output Area (LSOA)</w:t>
      </w:r>
    </w:p>
    <w:p w:rsidR="004655B1" w:rsidRPr="000C3870" w:rsidRDefault="004655B1" w:rsidP="004655B1">
      <w:pPr>
        <w:rPr>
          <w:color w:val="1F497D"/>
        </w:rPr>
      </w:pPr>
    </w:p>
    <w:p w:rsidR="004655B1" w:rsidRDefault="004655B1" w:rsidP="004655B1">
      <w:pPr>
        <w:rPr>
          <w:color w:val="1F497D"/>
        </w:rPr>
      </w:pPr>
    </w:p>
    <w:p w:rsidR="004655B1" w:rsidRPr="006E371B" w:rsidRDefault="004655B1" w:rsidP="004655B1">
      <w:pPr>
        <w:rPr>
          <w:rFonts w:cstheme="minorHAnsi"/>
        </w:rPr>
      </w:pPr>
    </w:p>
    <w:p w:rsidR="004655B1" w:rsidRDefault="004655B1" w:rsidP="004655B1"/>
    <w:p w:rsidR="000A6694" w:rsidRDefault="000A6694"/>
    <w:sectPr w:rsidR="000A6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733"/>
    <w:multiLevelType w:val="hybridMultilevel"/>
    <w:tmpl w:val="6364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E20AA2"/>
    <w:multiLevelType w:val="hybridMultilevel"/>
    <w:tmpl w:val="044C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1936FC"/>
    <w:multiLevelType w:val="hybridMultilevel"/>
    <w:tmpl w:val="E6F85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E49C6"/>
    <w:multiLevelType w:val="hybridMultilevel"/>
    <w:tmpl w:val="B1DA8F88"/>
    <w:lvl w:ilvl="0" w:tplc="D92884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B1"/>
    <w:rsid w:val="000A6694"/>
    <w:rsid w:val="004655B1"/>
    <w:rsid w:val="00787350"/>
    <w:rsid w:val="00875221"/>
    <w:rsid w:val="00F1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C687"/>
  <w15:chartTrackingRefBased/>
  <w15:docId w15:val="{89F7DB4F-482C-40BB-81BD-A267F32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B1"/>
    <w:pPr>
      <w:ind w:left="720"/>
      <w:contextualSpacing/>
    </w:pPr>
    <w:rPr>
      <w:rFonts w:ascii="Arial" w:hAnsi="Arial"/>
    </w:rPr>
  </w:style>
  <w:style w:type="character" w:styleId="Hyperlink">
    <w:name w:val="Hyperlink"/>
    <w:basedOn w:val="DefaultParagraphFont"/>
    <w:uiPriority w:val="99"/>
    <w:unhideWhenUsed/>
    <w:rsid w:val="00465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wcsu.cancersupport@nhs.net" TargetMode="External"/><Relationship Id="rId13" Type="http://schemas.openxmlformats.org/officeDocument/2006/relationships/image" Target="cid:image004.png@01D5778F.339F8A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57794.766EDDA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healthgis.nhs.uk/WMLma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7F7A10AD30547BD5974146E2FCA9A" ma:contentTypeVersion="12" ma:contentTypeDescription="Create a new document." ma:contentTypeScope="" ma:versionID="68b4edeed66cbe9c463cd4fbfb24af38">
  <xsd:schema xmlns:xsd="http://www.w3.org/2001/XMLSchema" xmlns:xs="http://www.w3.org/2001/XMLSchema" xmlns:p="http://schemas.microsoft.com/office/2006/metadata/properties" xmlns:ns1="http://schemas.microsoft.com/sharepoint/v3" xmlns:ns2="f49bef0b-832f-4ca9-9f6b-507324b30e91" xmlns:ns3="d75d67df-2ade-4862-a63a-0c9613fe3f03" targetNamespace="http://schemas.microsoft.com/office/2006/metadata/properties" ma:root="true" ma:fieldsID="26c9a408addd465e8aaec338dc11ecb2" ns1:_="" ns2:_="" ns3:_="">
    <xsd:import namespace="http://schemas.microsoft.com/sharepoint/v3"/>
    <xsd:import namespace="f49bef0b-832f-4ca9-9f6b-507324b30e91"/>
    <xsd:import namespace="d75d67df-2ade-4862-a63a-0c9613fe3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bef0b-832f-4ca9-9f6b-507324b3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d67df-2ade-4862-a63a-0c9613fe3f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A44AF-6727-4D4A-86FB-E8BE1B07C11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75d67df-2ade-4862-a63a-0c9613fe3f03"/>
    <ds:schemaRef ds:uri="f49bef0b-832f-4ca9-9f6b-507324b30e9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61D786-9297-404A-A6C1-C73C4ED11379}">
  <ds:schemaRefs>
    <ds:schemaRef ds:uri="http://schemas.microsoft.com/sharepoint/v3/contenttype/forms"/>
  </ds:schemaRefs>
</ds:datastoreItem>
</file>

<file path=customXml/itemProps3.xml><?xml version="1.0" encoding="utf-8"?>
<ds:datastoreItem xmlns:ds="http://schemas.openxmlformats.org/officeDocument/2006/customXml" ds:itemID="{057CEE7B-D406-45B8-BAA7-08140356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9bef0b-832f-4ca9-9f6b-507324b30e91"/>
    <ds:schemaRef ds:uri="d75d67df-2ade-4862-a63a-0c9613fe3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Neck Catherine (NHS SCWCSU)</dc:creator>
  <cp:keywords/>
  <dc:description/>
  <cp:lastModifiedBy>Neck Catherine (NHS SCWCSU)</cp:lastModifiedBy>
  <cp:revision>2</cp:revision>
  <dcterms:created xsi:type="dcterms:W3CDTF">2020-09-24T08:39:00Z</dcterms:created>
  <dcterms:modified xsi:type="dcterms:W3CDTF">2020-09-24T08:39:00Z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0x0101000FE7F7A10AD30547BD5974146E2FCA9A</vt:lpwstr>
  </property>
</Properties>
</file>