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4261B" w14:textId="77777777" w:rsidR="00030D5A" w:rsidRPr="00106BC7" w:rsidRDefault="00030D5A">
      <w:pPr>
        <w:widowControl w:val="0"/>
        <w:spacing w:line="240" w:lineRule="auto"/>
      </w:pPr>
      <w:bookmarkStart w:id="0" w:name="_GoBack"/>
      <w:bookmarkEnd w:id="0"/>
    </w:p>
    <w:p w14:paraId="70A6B2BF" w14:textId="77777777" w:rsidR="00030D5A" w:rsidRPr="004F736B" w:rsidRDefault="008E4ABA">
      <w:pPr>
        <w:widowControl w:val="0"/>
        <w:spacing w:line="240" w:lineRule="auto"/>
        <w:rPr>
          <w:iCs/>
        </w:rPr>
      </w:pPr>
      <w:r w:rsidRPr="004F736B">
        <w:rPr>
          <w:b/>
          <w:iCs/>
        </w:rPr>
        <w:t>What:</w:t>
      </w:r>
      <w:r w:rsidRPr="004F736B">
        <w:rPr>
          <w:iCs/>
        </w:rPr>
        <w:t xml:space="preserve"> A weekly message to SW Stakeholders from Contain and Joint Biosecurity Centre.</w:t>
      </w:r>
    </w:p>
    <w:p w14:paraId="46243A87" w14:textId="77777777" w:rsidR="00030D5A" w:rsidRPr="004F736B" w:rsidRDefault="008E4ABA">
      <w:pPr>
        <w:widowControl w:val="0"/>
        <w:spacing w:line="240" w:lineRule="auto"/>
        <w:rPr>
          <w:iCs/>
        </w:rPr>
      </w:pPr>
      <w:r w:rsidRPr="004F736B">
        <w:rPr>
          <w:b/>
          <w:iCs/>
        </w:rPr>
        <w:t>Why</w:t>
      </w:r>
      <w:r w:rsidRPr="004F736B">
        <w:rPr>
          <w:iCs/>
        </w:rPr>
        <w:t xml:space="preserve">: To consolidate key information at a regional level on Covid-19 planning and prevention activity. This should help to cut down on messages from multiple channels - meaning this becomes a ‘one-stop-shop’ for things you need to hear, do, find and ask </w:t>
      </w:r>
    </w:p>
    <w:p w14:paraId="76E631AB" w14:textId="77777777" w:rsidR="00030D5A" w:rsidRPr="004F736B" w:rsidRDefault="008E4ABA">
      <w:pPr>
        <w:widowControl w:val="0"/>
        <w:spacing w:line="240" w:lineRule="auto"/>
        <w:rPr>
          <w:iCs/>
          <w:color w:val="222222"/>
          <w:shd w:val="clear" w:color="auto" w:fill="FCE5CD"/>
        </w:rPr>
      </w:pPr>
      <w:r w:rsidRPr="004F736B">
        <w:rPr>
          <w:b/>
          <w:iCs/>
        </w:rPr>
        <w:t>Who</w:t>
      </w:r>
      <w:r w:rsidRPr="004F736B">
        <w:rPr>
          <w:iCs/>
        </w:rPr>
        <w:t>: For SW stakeholders and partners including Directors of Public Health</w:t>
      </w:r>
      <w:r w:rsidRPr="004F736B">
        <w:rPr>
          <w:iCs/>
          <w:color w:val="222222"/>
        </w:rPr>
        <w:t xml:space="preserve">                                                                        </w:t>
      </w:r>
    </w:p>
    <w:p w14:paraId="780C6B26" w14:textId="77777777" w:rsidR="00030D5A" w:rsidRPr="00D14702" w:rsidRDefault="00030D5A">
      <w:pPr>
        <w:widowControl w:val="0"/>
        <w:shd w:val="clear" w:color="auto" w:fill="FFFFFF"/>
        <w:spacing w:line="240" w:lineRule="auto"/>
        <w:rPr>
          <w:color w:val="222222"/>
        </w:rPr>
      </w:pPr>
    </w:p>
    <w:tbl>
      <w:tblPr>
        <w:tblStyle w:val="a"/>
        <w:tblW w:w="9690" w:type="dxa"/>
        <w:tblInd w:w="-6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8715"/>
      </w:tblGrid>
      <w:tr w:rsidR="00030D5A" w:rsidRPr="00D14702" w14:paraId="76456B07" w14:textId="77777777" w:rsidTr="53A03A6C">
        <w:trPr>
          <w:trHeight w:val="420"/>
        </w:trPr>
        <w:tc>
          <w:tcPr>
            <w:tcW w:w="9690" w:type="dxa"/>
            <w:gridSpan w:val="2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7EBA" w14:textId="2A98B5DD" w:rsidR="00030D5A" w:rsidRPr="004F736B" w:rsidRDefault="008E4ABA" w:rsidP="53A03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004F736B">
              <w:rPr>
                <w:b/>
                <w:bCs/>
                <w:color w:val="FFFFFF" w:themeColor="background1"/>
              </w:rPr>
              <w:t xml:space="preserve">Weekly message w/b </w:t>
            </w:r>
            <w:r w:rsidR="004F736B" w:rsidRPr="004F736B">
              <w:rPr>
                <w:b/>
                <w:bCs/>
                <w:color w:val="FFFFFF" w:themeColor="background1"/>
              </w:rPr>
              <w:t>5</w:t>
            </w:r>
            <w:r w:rsidR="004F736B" w:rsidRPr="004F736B">
              <w:rPr>
                <w:b/>
                <w:bCs/>
                <w:color w:val="FFFFFF" w:themeColor="background1"/>
                <w:vertAlign w:val="superscript"/>
              </w:rPr>
              <w:t>th</w:t>
            </w:r>
            <w:r w:rsidR="004F736B" w:rsidRPr="004F736B">
              <w:rPr>
                <w:b/>
                <w:bCs/>
                <w:color w:val="FFFFFF" w:themeColor="background1"/>
              </w:rPr>
              <w:t xml:space="preserve"> October </w:t>
            </w:r>
            <w:r w:rsidRPr="004F736B">
              <w:rPr>
                <w:b/>
                <w:bCs/>
                <w:color w:val="FFFFFF" w:themeColor="background1"/>
              </w:rPr>
              <w:t xml:space="preserve"> 2020</w:t>
            </w:r>
          </w:p>
        </w:tc>
      </w:tr>
      <w:tr w:rsidR="00030D5A" w:rsidRPr="00106BC7" w14:paraId="414D25DC" w14:textId="77777777" w:rsidTr="53A03A6C">
        <w:tc>
          <w:tcPr>
            <w:tcW w:w="975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D3FE" w14:textId="77777777" w:rsidR="00030D5A" w:rsidRPr="00106BC7" w:rsidRDefault="008E4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8"/>
                <w:szCs w:val="28"/>
              </w:rPr>
            </w:pPr>
            <w:r w:rsidRPr="00106BC7">
              <w:rPr>
                <w:b/>
                <w:color w:val="FFFFFF"/>
                <w:sz w:val="28"/>
                <w:szCs w:val="28"/>
              </w:rPr>
              <w:t>Hear</w:t>
            </w:r>
          </w:p>
        </w:tc>
        <w:tc>
          <w:tcPr>
            <w:tcW w:w="871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9934" w14:textId="78EA6FBD" w:rsidR="00030D5A" w:rsidRDefault="0094268D" w:rsidP="0058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6E14B8">
              <w:rPr>
                <w:sz w:val="28"/>
                <w:szCs w:val="28"/>
              </w:rPr>
              <w:t>Welcome to</w:t>
            </w:r>
            <w:r w:rsidR="0017726C" w:rsidRPr="006E14B8">
              <w:rPr>
                <w:sz w:val="28"/>
                <w:szCs w:val="28"/>
              </w:rPr>
              <w:t xml:space="preserve"> our weekly bulletin </w:t>
            </w:r>
          </w:p>
          <w:p w14:paraId="54CD9BAC" w14:textId="77777777" w:rsidR="00B61D31" w:rsidRPr="006E14B8" w:rsidRDefault="00B61D31" w:rsidP="0058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EF144D1" w14:textId="48AF1A67" w:rsidR="008876BB" w:rsidRDefault="008E4ABA" w:rsidP="004D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32"/>
                <w:szCs w:val="32"/>
              </w:rPr>
            </w:pPr>
            <w:r w:rsidRPr="00B61D31">
              <w:rPr>
                <w:b/>
                <w:bCs/>
                <w:sz w:val="32"/>
                <w:szCs w:val="32"/>
              </w:rPr>
              <w:t xml:space="preserve">National </w:t>
            </w:r>
            <w:r w:rsidR="00BE37AB" w:rsidRPr="00B61D31">
              <w:rPr>
                <w:b/>
                <w:bCs/>
                <w:sz w:val="32"/>
                <w:szCs w:val="32"/>
              </w:rPr>
              <w:t>N</w:t>
            </w:r>
            <w:r w:rsidRPr="00B61D31">
              <w:rPr>
                <w:b/>
                <w:bCs/>
                <w:sz w:val="32"/>
                <w:szCs w:val="32"/>
              </w:rPr>
              <w:t>ews</w:t>
            </w:r>
          </w:p>
          <w:p w14:paraId="0094ADB3" w14:textId="77777777" w:rsidR="004E01B3" w:rsidRPr="004E01B3" w:rsidRDefault="004E01B3" w:rsidP="004D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09DFAB45" w14:textId="494D2F9F" w:rsidR="00EB0948" w:rsidRPr="006E14B8" w:rsidRDefault="006E14B8" w:rsidP="000A170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8"/>
                <w:szCs w:val="28"/>
              </w:rPr>
            </w:pPr>
            <w:r w:rsidRPr="006E14B8">
              <w:rPr>
                <w:b/>
                <w:bCs/>
                <w:sz w:val="28"/>
                <w:szCs w:val="28"/>
              </w:rPr>
              <w:t xml:space="preserve">NHS Test and Trace </w:t>
            </w:r>
            <w:r w:rsidR="00040A30" w:rsidRPr="006E14B8">
              <w:rPr>
                <w:b/>
                <w:bCs/>
                <w:sz w:val="28"/>
                <w:szCs w:val="28"/>
              </w:rPr>
              <w:t>App</w:t>
            </w:r>
          </w:p>
          <w:p w14:paraId="7889E0B7" w14:textId="77777777" w:rsidR="00761A20" w:rsidRDefault="00761A20" w:rsidP="00EB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you downloaded the app?</w:t>
            </w:r>
          </w:p>
          <w:p w14:paraId="61EB89B5" w14:textId="573C1591" w:rsidR="00502659" w:rsidRDefault="006E14B8" w:rsidP="00EB0948">
            <w:pPr>
              <w:rPr>
                <w:sz w:val="28"/>
                <w:szCs w:val="28"/>
              </w:rPr>
            </w:pPr>
            <w:r w:rsidRPr="006E14B8">
              <w:rPr>
                <w:sz w:val="28"/>
                <w:szCs w:val="28"/>
              </w:rPr>
              <w:t xml:space="preserve"> </w:t>
            </w:r>
            <w:hyperlink r:id="rId11" w:history="1">
              <w:r w:rsidRPr="00B61D31">
                <w:rPr>
                  <w:rStyle w:val="Hyperlink"/>
                  <w:color w:val="0070C0"/>
                  <w:sz w:val="28"/>
                  <w:szCs w:val="28"/>
                </w:rPr>
                <w:t>NHS COVID-19</w:t>
              </w:r>
            </w:hyperlink>
            <w:r w:rsidRPr="00B61D31">
              <w:rPr>
                <w:color w:val="0070C0"/>
                <w:sz w:val="28"/>
                <w:szCs w:val="28"/>
              </w:rPr>
              <w:t xml:space="preserve"> </w:t>
            </w:r>
          </w:p>
          <w:p w14:paraId="3714458D" w14:textId="76C4F6EC" w:rsidR="00761A20" w:rsidRPr="006E14B8" w:rsidRDefault="00761A20" w:rsidP="00EB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than 14 million people and counting have now done so!</w:t>
            </w:r>
          </w:p>
          <w:p w14:paraId="05A8A8A7" w14:textId="325ACA89" w:rsidR="000A1706" w:rsidRDefault="000A1706" w:rsidP="006E14B8">
            <w:pPr>
              <w:spacing w:line="270" w:lineRule="atLeast"/>
              <w:rPr>
                <w:rFonts w:eastAsia="Times New Roman"/>
                <w:sz w:val="28"/>
                <w:szCs w:val="28"/>
              </w:rPr>
            </w:pPr>
          </w:p>
          <w:p w14:paraId="6018C8A1" w14:textId="033D7235" w:rsidR="000A1706" w:rsidRPr="000A1706" w:rsidRDefault="000A1706" w:rsidP="000A1706">
            <w:pPr>
              <w:pStyle w:val="ListParagraph"/>
              <w:numPr>
                <w:ilvl w:val="0"/>
                <w:numId w:val="1"/>
              </w:numPr>
              <w:spacing w:line="27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Latest statistics </w:t>
            </w:r>
          </w:p>
          <w:p w14:paraId="4BD04050" w14:textId="77777777" w:rsidR="008167A9" w:rsidRDefault="008167A9" w:rsidP="004D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We have seen testing capacity continue to rise and when the new labs come on stream this will rise further. </w:t>
            </w:r>
          </w:p>
          <w:p w14:paraId="72881D40" w14:textId="66B904E8" w:rsidR="00EB0948" w:rsidRDefault="008167A9" w:rsidP="004D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We are receiving some positive feedback within the region that people are</w:t>
            </w:r>
            <w:r w:rsidR="004E01B3">
              <w:rPr>
                <w:rFonts w:eastAsia="Times New Roman"/>
                <w:sz w:val="28"/>
                <w:szCs w:val="28"/>
              </w:rPr>
              <w:t xml:space="preserve"> now</w:t>
            </w:r>
            <w:r>
              <w:rPr>
                <w:rFonts w:eastAsia="Times New Roman"/>
                <w:sz w:val="28"/>
                <w:szCs w:val="28"/>
              </w:rPr>
              <w:t xml:space="preserve"> finding it easier to access testing. </w:t>
            </w:r>
          </w:p>
          <w:p w14:paraId="21506F7D" w14:textId="77777777" w:rsidR="004E01B3" w:rsidRDefault="004E01B3" w:rsidP="004D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  <w:p w14:paraId="593715F6" w14:textId="6C8A4CD4" w:rsidR="008167A9" w:rsidRDefault="008167A9" w:rsidP="004D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hyperlink r:id="rId12" w:tgtFrame="_blank" w:history="1">
              <w:r w:rsidR="00761A20" w:rsidRPr="00761A20">
                <w:rPr>
                  <w:rStyle w:val="Hyperlink"/>
                  <w:color w:val="0068A5"/>
                  <w:sz w:val="28"/>
                  <w:szCs w:val="28"/>
                </w:rPr>
                <w:t>NHS Test and Trace statistics</w:t>
              </w:r>
            </w:hyperlink>
            <w:r w:rsidR="00761A20">
              <w:rPr>
                <w:color w:val="555555"/>
                <w:sz w:val="28"/>
                <w:szCs w:val="28"/>
              </w:rPr>
              <w:t xml:space="preserve"> </w:t>
            </w:r>
            <w:r w:rsidRPr="00761A20">
              <w:rPr>
                <w:rFonts w:eastAsia="Times New Roman"/>
                <w:sz w:val="28"/>
                <w:szCs w:val="28"/>
              </w:rPr>
              <w:t>published this week for 17</w:t>
            </w:r>
            <w:r w:rsidRPr="00761A20">
              <w:rPr>
                <w:rFonts w:eastAsia="Times New Roman"/>
                <w:sz w:val="28"/>
                <w:szCs w:val="28"/>
                <w:vertAlign w:val="superscript"/>
              </w:rPr>
              <w:t>th</w:t>
            </w:r>
            <w:r w:rsidRPr="00761A20">
              <w:rPr>
                <w:rFonts w:eastAsia="Times New Roman"/>
                <w:sz w:val="28"/>
                <w:szCs w:val="28"/>
              </w:rPr>
              <w:t xml:space="preserve"> – 23</w:t>
            </w:r>
            <w:r w:rsidRPr="00761A20">
              <w:rPr>
                <w:rFonts w:eastAsia="Times New Roman"/>
                <w:sz w:val="28"/>
                <w:szCs w:val="28"/>
                <w:vertAlign w:val="superscript"/>
              </w:rPr>
              <w:t>rd</w:t>
            </w:r>
            <w:r w:rsidRPr="00761A20">
              <w:rPr>
                <w:rFonts w:eastAsia="Times New Roman"/>
                <w:sz w:val="28"/>
                <w:szCs w:val="28"/>
              </w:rPr>
              <w:t xml:space="preserve"> September headlines are:</w:t>
            </w:r>
          </w:p>
          <w:p w14:paraId="7B904CE2" w14:textId="69E26C4A" w:rsidR="008167A9" w:rsidRDefault="008167A9" w:rsidP="004D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  <w:p w14:paraId="31D3E183" w14:textId="77777777" w:rsidR="008167A9" w:rsidRPr="008167A9" w:rsidRDefault="008167A9" w:rsidP="00761A20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eastAsia="Times New Roman"/>
                <w:sz w:val="28"/>
                <w:szCs w:val="28"/>
              </w:rPr>
            </w:pPr>
            <w:r w:rsidRPr="008167A9">
              <w:rPr>
                <w:rFonts w:eastAsia="Times New Roman"/>
                <w:sz w:val="28"/>
                <w:szCs w:val="28"/>
              </w:rPr>
              <w:t>1 in 8 people in England have now been tested for coronavirus at least once since the service launched</w:t>
            </w:r>
          </w:p>
          <w:p w14:paraId="287F2A45" w14:textId="57CE504C" w:rsidR="008167A9" w:rsidRPr="008167A9" w:rsidRDefault="008167A9" w:rsidP="00761A20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</w:t>
            </w:r>
            <w:r w:rsidRPr="008167A9">
              <w:rPr>
                <w:rFonts w:eastAsia="Times New Roman"/>
                <w:sz w:val="28"/>
                <w:szCs w:val="28"/>
              </w:rPr>
              <w:t>esting capacity for pillars 1 &amp; 2 has increased by 25% since mid-August</w:t>
            </w:r>
          </w:p>
          <w:p w14:paraId="31855E14" w14:textId="77777777" w:rsidR="008167A9" w:rsidRPr="008167A9" w:rsidRDefault="008167A9" w:rsidP="00761A20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8167A9">
              <w:rPr>
                <w:rFonts w:eastAsia="Times New Roman"/>
                <w:sz w:val="28"/>
                <w:szCs w:val="28"/>
              </w:rPr>
              <w:t xml:space="preserve">1,588,760 tests were processed in the UK in pillars 1 &amp; 2 during week 17 – 23 September </w:t>
            </w:r>
          </w:p>
          <w:p w14:paraId="6476E3E7" w14:textId="77777777" w:rsidR="008167A9" w:rsidRPr="008167A9" w:rsidRDefault="008167A9" w:rsidP="00761A20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eastAsia="Times New Roman"/>
                <w:sz w:val="28"/>
                <w:szCs w:val="28"/>
              </w:rPr>
            </w:pPr>
            <w:r w:rsidRPr="008167A9">
              <w:rPr>
                <w:rFonts w:eastAsia="Times New Roman"/>
                <w:sz w:val="28"/>
                <w:szCs w:val="28"/>
              </w:rPr>
              <w:t>Weekly statistics show the median distance travelled for in-person tests is now just 4.3 miles</w:t>
            </w:r>
          </w:p>
          <w:p w14:paraId="40120F6D" w14:textId="77777777" w:rsidR="008167A9" w:rsidRPr="008167A9" w:rsidRDefault="008167A9" w:rsidP="00761A20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eastAsia="Times New Roman"/>
                <w:sz w:val="28"/>
                <w:szCs w:val="28"/>
              </w:rPr>
            </w:pPr>
            <w:r w:rsidRPr="008167A9">
              <w:rPr>
                <w:rFonts w:eastAsia="Times New Roman"/>
                <w:sz w:val="28"/>
                <w:szCs w:val="28"/>
              </w:rPr>
              <w:t>Additional lab partnership with Birmingham University Lab announced to boost capacity by the end of October</w:t>
            </w:r>
          </w:p>
          <w:p w14:paraId="2E614C31" w14:textId="77777777" w:rsidR="008167A9" w:rsidRPr="006E14B8" w:rsidRDefault="008167A9" w:rsidP="004D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8"/>
                <w:szCs w:val="28"/>
              </w:rPr>
            </w:pPr>
          </w:p>
          <w:p w14:paraId="204D0D4D" w14:textId="6C3F8E13" w:rsidR="00761A20" w:rsidRDefault="00761A20" w:rsidP="00761A2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8"/>
                <w:szCs w:val="28"/>
              </w:rPr>
            </w:pPr>
            <w:r w:rsidRPr="006E14B8">
              <w:rPr>
                <w:b/>
                <w:bCs/>
                <w:sz w:val="28"/>
                <w:szCs w:val="28"/>
              </w:rPr>
              <w:t xml:space="preserve">Self-isolation payments </w:t>
            </w:r>
          </w:p>
          <w:p w14:paraId="49828FFE" w14:textId="238F6397" w:rsidR="004E01B3" w:rsidRDefault="003D316B" w:rsidP="003D3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Payment implementation guidance has been issued to local </w:t>
            </w:r>
            <w:proofErr w:type="gramStart"/>
            <w:r>
              <w:rPr>
                <w:sz w:val="28"/>
                <w:szCs w:val="28"/>
              </w:rPr>
              <w:t>authorities  –</w:t>
            </w:r>
            <w:proofErr w:type="gramEnd"/>
            <w:r>
              <w:rPr>
                <w:sz w:val="28"/>
                <w:szCs w:val="28"/>
              </w:rPr>
              <w:t xml:space="preserve"> included as attachment</w:t>
            </w:r>
            <w:r w:rsidR="004E01B3">
              <w:rPr>
                <w:sz w:val="28"/>
                <w:szCs w:val="28"/>
              </w:rPr>
              <w:t>.</w:t>
            </w:r>
          </w:p>
          <w:p w14:paraId="4EEC6DB9" w14:textId="77777777" w:rsidR="002B58C4" w:rsidRDefault="002B58C4" w:rsidP="003D3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CC5C576" w14:textId="77777777" w:rsidR="00502659" w:rsidRPr="006E14B8" w:rsidRDefault="00502659" w:rsidP="00502659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03932C45" w14:textId="73B70656" w:rsidR="002B58C4" w:rsidRDefault="002B58C4" w:rsidP="002B58C4">
            <w:pPr>
              <w:pStyle w:val="ListParagraph"/>
              <w:numPr>
                <w:ilvl w:val="0"/>
                <w:numId w:val="2"/>
              </w:numPr>
              <w:spacing w:after="300" w:line="375" w:lineRule="atLeast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Education setting advice line</w:t>
            </w:r>
          </w:p>
          <w:p w14:paraId="1B702948" w14:textId="65FC012D" w:rsidR="002B58C4" w:rsidRPr="00BB513A" w:rsidRDefault="002B58C4" w:rsidP="002B58C4">
            <w:pPr>
              <w:spacing w:after="300" w:line="375" w:lineRule="atLeas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This was set up on 17</w:t>
            </w:r>
            <w:r w:rsidRPr="002B58C4">
              <w:rPr>
                <w:rFonts w:eastAsia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eastAsiaTheme="minorHAnsi"/>
                <w:sz w:val="28"/>
                <w:szCs w:val="28"/>
              </w:rPr>
              <w:t xml:space="preserve"> September to relieve the pressure on regional health protection teams (HPTs). The advice line is open 7 days a week for early years, schools and further education settings. In the week 17 – 21 September received over 3000 calls.  HPTs nationally have reported a reduction in calls received about single uncomplicated cases in educational settings.</w:t>
            </w:r>
          </w:p>
          <w:p w14:paraId="3F71A1F1" w14:textId="069534CC" w:rsidR="00BB513A" w:rsidRDefault="00BB513A" w:rsidP="00BB513A">
            <w:pPr>
              <w:pStyle w:val="ListParagraph"/>
              <w:numPr>
                <w:ilvl w:val="0"/>
                <w:numId w:val="2"/>
              </w:numPr>
              <w:spacing w:after="300" w:line="375" w:lineRule="atLeast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Supported Living/Extra Care</w:t>
            </w:r>
          </w:p>
          <w:p w14:paraId="21D65D2E" w14:textId="18E5D82E" w:rsidR="00BB513A" w:rsidRPr="00BB513A" w:rsidRDefault="00BB513A" w:rsidP="00BB513A">
            <w:pPr>
              <w:spacing w:after="300" w:line="375" w:lineRule="atLeas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In July Local Authorities were asked to submit a list of settings which met certain criteria, that provided supported living/extra care. The deadline for updating these returns is </w:t>
            </w:r>
            <w:r w:rsidRPr="00BB513A">
              <w:rPr>
                <w:rFonts w:eastAsiaTheme="minorHAnsi"/>
                <w:b/>
                <w:bCs/>
                <w:sz w:val="28"/>
                <w:szCs w:val="28"/>
              </w:rPr>
              <w:t>7</w:t>
            </w:r>
            <w:r w:rsidRPr="00BB513A">
              <w:rPr>
                <w:rFonts w:eastAsiaTheme="minorHAnsi"/>
                <w:b/>
                <w:bCs/>
                <w:sz w:val="28"/>
                <w:szCs w:val="28"/>
                <w:vertAlign w:val="superscript"/>
              </w:rPr>
              <w:t>th</w:t>
            </w:r>
            <w:r w:rsidRPr="00BB513A">
              <w:rPr>
                <w:rFonts w:eastAsiaTheme="minorHAnsi"/>
                <w:b/>
                <w:bCs/>
                <w:sz w:val="28"/>
                <w:szCs w:val="28"/>
              </w:rPr>
              <w:t xml:space="preserve"> October</w:t>
            </w:r>
            <w:r>
              <w:rPr>
                <w:rFonts w:eastAsiaTheme="minorHAnsi"/>
                <w:sz w:val="28"/>
                <w:szCs w:val="28"/>
              </w:rPr>
              <w:t xml:space="preserve"> following which a single round of tests will be dispatched w/b 12</w:t>
            </w:r>
            <w:r w:rsidRPr="00BB513A">
              <w:rPr>
                <w:rFonts w:eastAsia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eastAsiaTheme="minorHAnsi"/>
                <w:sz w:val="28"/>
                <w:szCs w:val="28"/>
              </w:rPr>
              <w:t xml:space="preserve"> October. This will enable us to establish an understanding of prevalence of COVID 19 which will inform future policy direction.</w:t>
            </w:r>
          </w:p>
          <w:p w14:paraId="4DEE5F9B" w14:textId="5BA0EAFD" w:rsidR="00BB513A" w:rsidRPr="00BB513A" w:rsidRDefault="00502659" w:rsidP="00BB513A">
            <w:pPr>
              <w:pStyle w:val="ListParagraph"/>
              <w:numPr>
                <w:ilvl w:val="0"/>
                <w:numId w:val="2"/>
              </w:numPr>
              <w:spacing w:after="300" w:line="375" w:lineRule="atLeast"/>
              <w:rPr>
                <w:rFonts w:eastAsiaTheme="minorHAnsi"/>
                <w:b/>
                <w:bCs/>
                <w:sz w:val="28"/>
                <w:szCs w:val="28"/>
              </w:rPr>
            </w:pPr>
            <w:r w:rsidRPr="00B61D31">
              <w:rPr>
                <w:b/>
                <w:bCs/>
                <w:sz w:val="28"/>
                <w:szCs w:val="28"/>
              </w:rPr>
              <w:t>N</w:t>
            </w:r>
            <w:r w:rsidR="004E01B3">
              <w:rPr>
                <w:b/>
                <w:bCs/>
                <w:sz w:val="28"/>
                <w:szCs w:val="28"/>
              </w:rPr>
              <w:t xml:space="preserve">ew tiered framework </w:t>
            </w:r>
          </w:p>
          <w:p w14:paraId="4227600D" w14:textId="6F4AF341" w:rsidR="00993CC8" w:rsidRDefault="00993CC8" w:rsidP="00993CC8">
            <w:pPr>
              <w:spacing w:after="300" w:line="375" w:lineRule="atLeas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Proposals for </w:t>
            </w:r>
            <w:r w:rsidR="00440696">
              <w:rPr>
                <w:rFonts w:eastAsiaTheme="minorHAnsi"/>
                <w:sz w:val="28"/>
                <w:szCs w:val="28"/>
              </w:rPr>
              <w:t>a</w:t>
            </w:r>
            <w:r>
              <w:rPr>
                <w:rFonts w:eastAsiaTheme="minorHAnsi"/>
                <w:sz w:val="28"/>
                <w:szCs w:val="28"/>
              </w:rPr>
              <w:t xml:space="preserve"> new three tier </w:t>
            </w:r>
            <w:r w:rsidR="00440696">
              <w:rPr>
                <w:rFonts w:eastAsiaTheme="minorHAnsi"/>
                <w:sz w:val="28"/>
                <w:szCs w:val="28"/>
              </w:rPr>
              <w:t xml:space="preserve">social distancing </w:t>
            </w:r>
            <w:r>
              <w:rPr>
                <w:rFonts w:eastAsiaTheme="minorHAnsi"/>
                <w:sz w:val="28"/>
                <w:szCs w:val="28"/>
              </w:rPr>
              <w:t>framework are being finalised, they will be taken to GOLD next Wednesday and likely to come into effect from the following week.</w:t>
            </w:r>
            <w:r w:rsidR="00440696">
              <w:rPr>
                <w:rFonts w:eastAsiaTheme="minorHAnsi"/>
                <w:sz w:val="28"/>
                <w:szCs w:val="28"/>
              </w:rPr>
              <w:t xml:space="preserve"> </w:t>
            </w:r>
          </w:p>
          <w:p w14:paraId="176F4C39" w14:textId="59B57B55" w:rsidR="00993CC8" w:rsidRDefault="00993CC8" w:rsidP="00993CC8">
            <w:pPr>
              <w:spacing w:after="300" w:line="375" w:lineRule="atLeast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This will comprise a three tier system for </w:t>
            </w:r>
            <w:r w:rsidRPr="00993CC8">
              <w:rPr>
                <w:rFonts w:eastAsiaTheme="minorHAnsi"/>
                <w:sz w:val="28"/>
                <w:szCs w:val="28"/>
                <w:lang w:val="en-US"/>
              </w:rPr>
              <w:t>local alert levels of Non-Pharmaceutical Interventions (NPIs) for the effective management of risk</w:t>
            </w:r>
            <w:r>
              <w:rPr>
                <w:rFonts w:eastAsiaTheme="minorHAnsi"/>
                <w:sz w:val="28"/>
                <w:szCs w:val="28"/>
                <w:lang w:val="en-US"/>
              </w:rPr>
              <w:t>.</w:t>
            </w:r>
          </w:p>
          <w:p w14:paraId="4DD1EF8E" w14:textId="0FEA3647" w:rsidR="00993CC8" w:rsidRDefault="00440696" w:rsidP="00993CC8">
            <w:pPr>
              <w:spacing w:after="300" w:line="375" w:lineRule="atLeast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sz w:val="28"/>
                <w:szCs w:val="28"/>
                <w:lang w:val="en-US"/>
              </w:rPr>
              <w:t>Local a</w:t>
            </w:r>
            <w:r w:rsidR="00993CC8">
              <w:rPr>
                <w:rFonts w:eastAsiaTheme="minorHAnsi"/>
                <w:sz w:val="28"/>
                <w:szCs w:val="28"/>
                <w:lang w:val="en-US"/>
              </w:rPr>
              <w:t xml:space="preserve">lert level </w:t>
            </w:r>
            <w:r>
              <w:rPr>
                <w:rFonts w:eastAsiaTheme="minorHAnsi"/>
                <w:sz w:val="28"/>
                <w:szCs w:val="28"/>
                <w:lang w:val="en-US"/>
              </w:rPr>
              <w:t>1</w:t>
            </w:r>
            <w:r w:rsidR="00993CC8">
              <w:rPr>
                <w:rFonts w:eastAsiaTheme="minorHAnsi"/>
                <w:sz w:val="28"/>
                <w:szCs w:val="28"/>
                <w:lang w:val="en-US"/>
              </w:rPr>
              <w:t xml:space="preserve"> will be the baseline</w:t>
            </w:r>
            <w:r>
              <w:rPr>
                <w:rFonts w:eastAsiaTheme="minorHAnsi"/>
                <w:sz w:val="28"/>
                <w:szCs w:val="28"/>
                <w:lang w:val="en-US"/>
              </w:rPr>
              <w:t xml:space="preserve">, the minimum level of restriction applicable </w:t>
            </w:r>
            <w:r w:rsidR="00993CC8">
              <w:rPr>
                <w:rFonts w:eastAsiaTheme="minorHAnsi"/>
                <w:sz w:val="28"/>
                <w:szCs w:val="28"/>
                <w:lang w:val="en-US"/>
              </w:rPr>
              <w:t xml:space="preserve">to all of </w:t>
            </w:r>
            <w:r>
              <w:rPr>
                <w:rFonts w:eastAsiaTheme="minorHAnsi"/>
                <w:sz w:val="28"/>
                <w:szCs w:val="28"/>
                <w:lang w:val="en-US"/>
              </w:rPr>
              <w:t>England.</w:t>
            </w:r>
          </w:p>
          <w:p w14:paraId="5C065F6F" w14:textId="6F046EC3" w:rsidR="00440696" w:rsidRDefault="00440696" w:rsidP="00993CC8">
            <w:pPr>
              <w:spacing w:after="300" w:line="375" w:lineRule="atLeast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sz w:val="28"/>
                <w:szCs w:val="28"/>
                <w:lang w:val="en-US"/>
              </w:rPr>
              <w:t>Local alert level 2</w:t>
            </w:r>
            <w:r w:rsidRPr="00440696">
              <w:rPr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 w:rsidRPr="00440696">
              <w:rPr>
                <w:rFonts w:eastAsiaTheme="minorHAnsi"/>
                <w:sz w:val="28"/>
                <w:szCs w:val="28"/>
              </w:rPr>
              <w:t>is triggered in geographical areas or nationally when there has been a rise in transmission, which cannot be contained through local responses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  <w:p w14:paraId="1676AC8B" w14:textId="283C0831" w:rsidR="00440696" w:rsidRPr="00440696" w:rsidRDefault="00440696" w:rsidP="00440696">
            <w:pPr>
              <w:spacing w:after="300" w:line="375" w:lineRule="atLeas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val="en-US"/>
              </w:rPr>
              <w:lastRenderedPageBreak/>
              <w:t>Local alert level 3</w:t>
            </w:r>
            <w:r w:rsidRPr="00440696">
              <w:rPr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 w:rsidRPr="00440696">
              <w:rPr>
                <w:rFonts w:eastAsiaTheme="minorHAnsi"/>
                <w:sz w:val="28"/>
                <w:szCs w:val="28"/>
              </w:rPr>
              <w:t>is triggered in geographical areas or nationally when Alert Level 2 measures have not contained the spread of the virus, or where there has been a significant rise in transmission.</w:t>
            </w:r>
          </w:p>
          <w:p w14:paraId="239D72AD" w14:textId="249FD43D" w:rsidR="00E81607" w:rsidRDefault="00440696" w:rsidP="00440696">
            <w:pPr>
              <w:spacing w:after="300" w:line="375" w:lineRule="atLeas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Each level will have guidelines and regulations applicable to it. </w:t>
            </w:r>
            <w:r w:rsidRPr="00440696">
              <w:rPr>
                <w:rFonts w:eastAsiaTheme="minorHAnsi"/>
                <w:sz w:val="28"/>
                <w:szCs w:val="28"/>
              </w:rPr>
              <w:t>Research tells us that people would welcome a clearer and simpler structure to the advice and rules that they should follow. </w:t>
            </w:r>
          </w:p>
          <w:p w14:paraId="3BD9FBE4" w14:textId="08D317E5" w:rsidR="00BB513A" w:rsidRPr="00440696" w:rsidRDefault="00AC2BB0" w:rsidP="00440696">
            <w:pPr>
              <w:spacing w:after="300" w:line="375" w:lineRule="atLeas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(For information there is currently</w:t>
            </w:r>
            <w:r w:rsidR="00E77356">
              <w:rPr>
                <w:rFonts w:eastAsiaTheme="minorHAnsi"/>
                <w:sz w:val="28"/>
                <w:szCs w:val="28"/>
              </w:rPr>
              <w:t xml:space="preserve"> an in</w:t>
            </w:r>
            <w:r>
              <w:rPr>
                <w:rFonts w:eastAsiaTheme="minorHAnsi"/>
                <w:sz w:val="28"/>
                <w:szCs w:val="28"/>
              </w:rPr>
              <w:t xml:space="preserve">teractive </w:t>
            </w:r>
            <w:hyperlink r:id="rId13" w:history="1">
              <w:r w:rsidR="00E77356" w:rsidRPr="00AC2BB0">
                <w:rPr>
                  <w:rStyle w:val="Hyperlink"/>
                  <w:sz w:val="28"/>
                  <w:szCs w:val="28"/>
                </w:rPr>
                <w:t>map</w:t>
              </w:r>
            </w:hyperlink>
            <w:r w:rsidRPr="00AC2B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showing restrictions at the moment.)</w:t>
            </w:r>
          </w:p>
          <w:p w14:paraId="5C9FECD4" w14:textId="47C2A644" w:rsidR="00CF50E1" w:rsidRPr="00156A65" w:rsidRDefault="00CF50E1" w:rsidP="004D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32"/>
                <w:szCs w:val="32"/>
              </w:rPr>
            </w:pPr>
            <w:r w:rsidRPr="00156A65">
              <w:rPr>
                <w:b/>
                <w:bCs/>
                <w:sz w:val="32"/>
                <w:szCs w:val="32"/>
              </w:rPr>
              <w:t>Regional News</w:t>
            </w:r>
          </w:p>
          <w:p w14:paraId="288B8910" w14:textId="0C160089" w:rsidR="00C52A5F" w:rsidRPr="006E14B8" w:rsidRDefault="00C52A5F" w:rsidP="004D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31F3374" w14:textId="7517B9A6" w:rsidR="00C52A5F" w:rsidRPr="006E14B8" w:rsidRDefault="00C52A5F" w:rsidP="004D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8"/>
                <w:szCs w:val="28"/>
              </w:rPr>
            </w:pPr>
            <w:r w:rsidRPr="006E14B8">
              <w:rPr>
                <w:b/>
                <w:bCs/>
                <w:sz w:val="28"/>
                <w:szCs w:val="28"/>
              </w:rPr>
              <w:t xml:space="preserve">LTS expansion </w:t>
            </w:r>
          </w:p>
          <w:p w14:paraId="29AD4550" w14:textId="424A48AE" w:rsidR="004D42D5" w:rsidRDefault="008167A9" w:rsidP="004D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reported in last weeks bulletin plans to expand the number across the region are progressing.</w:t>
            </w:r>
            <w:r w:rsidR="00440696">
              <w:rPr>
                <w:sz w:val="28"/>
                <w:szCs w:val="28"/>
              </w:rPr>
              <w:t xml:space="preserve"> We are working at pace to get proposals agreed for sites so that we can have a network across the south west increasing the publics accessibility to testing.</w:t>
            </w:r>
          </w:p>
          <w:p w14:paraId="56BA228B" w14:textId="3DCC0677" w:rsidR="008167A9" w:rsidRDefault="008167A9" w:rsidP="004D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720CB9C" w14:textId="7E1A6E99" w:rsidR="008167A9" w:rsidRDefault="008167A9" w:rsidP="004D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Universities</w:t>
            </w:r>
          </w:p>
          <w:p w14:paraId="5711CF41" w14:textId="18240A46" w:rsidR="008167A9" w:rsidRDefault="008167A9" w:rsidP="004D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have seen outbreaks within</w:t>
            </w:r>
            <w:r w:rsidR="00440696">
              <w:rPr>
                <w:sz w:val="28"/>
                <w:szCs w:val="28"/>
              </w:rPr>
              <w:t xml:space="preserve"> some of</w:t>
            </w:r>
            <w:r>
              <w:rPr>
                <w:sz w:val="28"/>
                <w:szCs w:val="28"/>
              </w:rPr>
              <w:t xml:space="preserve"> our universities in the region and </w:t>
            </w:r>
            <w:r w:rsidR="00440696">
              <w:rPr>
                <w:sz w:val="28"/>
                <w:szCs w:val="28"/>
              </w:rPr>
              <w:t>the</w:t>
            </w:r>
            <w:r>
              <w:rPr>
                <w:sz w:val="28"/>
                <w:szCs w:val="28"/>
              </w:rPr>
              <w:t xml:space="preserve"> regional coordinating group has been swift to deploy MTUs in response. Linked with the above item we are working hard to get LTS in place</w:t>
            </w:r>
            <w:r w:rsidR="00440696">
              <w:rPr>
                <w:sz w:val="28"/>
                <w:szCs w:val="28"/>
              </w:rPr>
              <w:t xml:space="preserve"> as a priority</w:t>
            </w:r>
            <w:r>
              <w:rPr>
                <w:sz w:val="28"/>
                <w:szCs w:val="28"/>
              </w:rPr>
              <w:t xml:space="preserve"> (if not already there) near our universities to ensure we can continue to mobilise our MTUs elsewhere as needed.</w:t>
            </w:r>
          </w:p>
          <w:p w14:paraId="10AD3FB6" w14:textId="6171E98E" w:rsidR="003D316B" w:rsidRDefault="003D316B" w:rsidP="004D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A19CE84" w14:textId="46650413" w:rsidR="003D316B" w:rsidRDefault="003D316B" w:rsidP="004D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8"/>
                <w:szCs w:val="28"/>
              </w:rPr>
            </w:pPr>
            <w:r w:rsidRPr="003D316B">
              <w:rPr>
                <w:b/>
                <w:bCs/>
                <w:sz w:val="28"/>
                <w:szCs w:val="28"/>
              </w:rPr>
              <w:t xml:space="preserve">Antibody testing </w:t>
            </w:r>
          </w:p>
          <w:p w14:paraId="2C5A1B21" w14:textId="18DFE21D" w:rsidR="003D316B" w:rsidRPr="003D316B" w:rsidRDefault="003D316B" w:rsidP="004D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Monday (28</w:t>
            </w:r>
            <w:r w:rsidRPr="003D316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September) Care Home Managers </w:t>
            </w:r>
            <w:r w:rsidR="004E01B3">
              <w:rPr>
                <w:sz w:val="28"/>
                <w:szCs w:val="28"/>
              </w:rPr>
              <w:t xml:space="preserve">in our region </w:t>
            </w:r>
            <w:r>
              <w:rPr>
                <w:sz w:val="28"/>
                <w:szCs w:val="28"/>
              </w:rPr>
              <w:t xml:space="preserve">were encouraged to ask their staff to participate in the antibody testing programme, part of a national project to understand more about prevalence of COVID 19. Staff were asked to apply </w:t>
            </w:r>
            <w:r w:rsidR="004E01B3">
              <w:rPr>
                <w:sz w:val="28"/>
                <w:szCs w:val="28"/>
              </w:rPr>
              <w:t xml:space="preserve">for home tests - </w:t>
            </w:r>
          </w:p>
          <w:p w14:paraId="7E3605DD" w14:textId="328298DD" w:rsidR="003D316B" w:rsidRDefault="006F1237" w:rsidP="003D316B">
            <w:hyperlink r:id="rId14" w:history="1">
              <w:r w:rsidR="003D316B">
                <w:rPr>
                  <w:rStyle w:val="Hyperlink"/>
                </w:rPr>
                <w:t>https://www.gov.uk/get-coronavirus-antibody-test</w:t>
              </w:r>
            </w:hyperlink>
            <w:r w:rsidR="003D316B">
              <w:t xml:space="preserve">. </w:t>
            </w:r>
          </w:p>
          <w:p w14:paraId="20CFD107" w14:textId="77777777" w:rsidR="00030D5A" w:rsidRPr="006E14B8" w:rsidRDefault="00030D5A" w:rsidP="0058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sz w:val="28"/>
                <w:szCs w:val="28"/>
              </w:rPr>
            </w:pPr>
          </w:p>
          <w:p w14:paraId="1C31E5E4" w14:textId="528D3FCE" w:rsidR="00030D5A" w:rsidRPr="00B61D31" w:rsidRDefault="008E4ABA" w:rsidP="0058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B61D31">
              <w:rPr>
                <w:b/>
                <w:sz w:val="28"/>
                <w:szCs w:val="28"/>
              </w:rPr>
              <w:t>Gill Steward</w:t>
            </w:r>
            <w:r w:rsidRPr="00B61D31">
              <w:rPr>
                <w:sz w:val="28"/>
                <w:szCs w:val="28"/>
              </w:rPr>
              <w:t xml:space="preserve"> (Contain) and </w:t>
            </w:r>
            <w:r w:rsidRPr="00B61D31">
              <w:rPr>
                <w:b/>
                <w:sz w:val="28"/>
                <w:szCs w:val="28"/>
              </w:rPr>
              <w:t>Sandra Armstrong</w:t>
            </w:r>
            <w:r w:rsidRPr="00B61D31">
              <w:rPr>
                <w:sz w:val="28"/>
                <w:szCs w:val="28"/>
              </w:rPr>
              <w:t xml:space="preserve"> (JBC) South West Lead</w:t>
            </w:r>
          </w:p>
        </w:tc>
      </w:tr>
      <w:tr w:rsidR="00030D5A" w:rsidRPr="00106BC7" w14:paraId="3E31130E" w14:textId="77777777" w:rsidTr="006175FF">
        <w:trPr>
          <w:trHeight w:val="418"/>
        </w:trPr>
        <w:tc>
          <w:tcPr>
            <w:tcW w:w="97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2E15" w14:textId="77777777" w:rsidR="00030D5A" w:rsidRPr="00106BC7" w:rsidRDefault="008E4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8"/>
                <w:szCs w:val="28"/>
              </w:rPr>
            </w:pPr>
            <w:r w:rsidRPr="00106BC7">
              <w:rPr>
                <w:b/>
                <w:color w:val="FFFFFF"/>
                <w:sz w:val="28"/>
                <w:szCs w:val="28"/>
              </w:rPr>
              <w:lastRenderedPageBreak/>
              <w:t xml:space="preserve">Do </w:t>
            </w:r>
          </w:p>
        </w:tc>
        <w:tc>
          <w:tcPr>
            <w:tcW w:w="871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6973" w14:textId="4275DEB8" w:rsidR="004E1B1B" w:rsidRPr="003726BF" w:rsidRDefault="0017726C" w:rsidP="000A1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bookmarkStart w:id="1" w:name="_dqj2irkzijrf" w:colFirst="0" w:colLast="0"/>
            <w:bookmarkEnd w:id="1"/>
            <w:r w:rsidRPr="003726BF">
              <w:rPr>
                <w:sz w:val="28"/>
                <w:szCs w:val="28"/>
              </w:rPr>
              <w:t xml:space="preserve">Our circulation list continues to expand, and we are keen to ensure that those who would find this information helpful to their role receive </w:t>
            </w:r>
            <w:r w:rsidRPr="003726BF">
              <w:rPr>
                <w:sz w:val="28"/>
                <w:szCs w:val="28"/>
              </w:rPr>
              <w:lastRenderedPageBreak/>
              <w:t>it so do let</w:t>
            </w:r>
            <w:r w:rsidR="006D574A" w:rsidRPr="003726BF">
              <w:rPr>
                <w:sz w:val="28"/>
                <w:szCs w:val="28"/>
              </w:rPr>
              <w:t xml:space="preserve"> </w:t>
            </w:r>
            <w:r w:rsidRPr="003726BF">
              <w:rPr>
                <w:sz w:val="28"/>
                <w:szCs w:val="28"/>
              </w:rPr>
              <w:t xml:space="preserve"> </w:t>
            </w:r>
            <w:hyperlink>
              <w:r w:rsidR="006D574A" w:rsidRPr="003726BF">
                <w:rPr>
                  <w:color w:val="0000FF"/>
                  <w:sz w:val="28"/>
                  <w:szCs w:val="28"/>
                  <w:u w:val="single"/>
                </w:rPr>
                <w:t>Anne</w:t>
              </w:r>
            </w:hyperlink>
            <w:r w:rsidR="006D574A" w:rsidRPr="003726BF">
              <w:rPr>
                <w:sz w:val="28"/>
                <w:szCs w:val="28"/>
              </w:rPr>
              <w:t xml:space="preserve">  </w:t>
            </w:r>
            <w:r w:rsidRPr="003726BF">
              <w:rPr>
                <w:sz w:val="28"/>
                <w:szCs w:val="28"/>
              </w:rPr>
              <w:t>know if you have a colleague who wishes to be added</w:t>
            </w:r>
            <w:r w:rsidR="000A1706">
              <w:rPr>
                <w:sz w:val="28"/>
                <w:szCs w:val="28"/>
              </w:rPr>
              <w:t>.</w:t>
            </w:r>
          </w:p>
        </w:tc>
      </w:tr>
      <w:tr w:rsidR="00030D5A" w:rsidRPr="006175FF" w14:paraId="75675615" w14:textId="77777777" w:rsidTr="53A03A6C">
        <w:tc>
          <w:tcPr>
            <w:tcW w:w="97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D55A" w14:textId="77777777" w:rsidR="00030D5A" w:rsidRPr="006175FF" w:rsidRDefault="008E4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 w:rsidRPr="006175FF">
              <w:rPr>
                <w:b/>
                <w:color w:val="FFFFFF"/>
              </w:rPr>
              <w:lastRenderedPageBreak/>
              <w:t>Find</w:t>
            </w:r>
          </w:p>
        </w:tc>
        <w:tc>
          <w:tcPr>
            <w:tcW w:w="87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6B00F" w14:textId="43AB4982" w:rsidR="00960D9D" w:rsidRDefault="00960D9D" w:rsidP="00C41BFD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3726BF">
              <w:rPr>
                <w:rFonts w:eastAsia="Times New Roman"/>
                <w:b/>
                <w:bCs/>
                <w:sz w:val="28"/>
                <w:szCs w:val="28"/>
              </w:rPr>
              <w:t>Attachments this week:</w:t>
            </w:r>
          </w:p>
          <w:p w14:paraId="7A73B123" w14:textId="2EAADA5E" w:rsidR="003D316B" w:rsidRPr="003348F4" w:rsidRDefault="00440696" w:rsidP="00C41BFD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3D316B">
              <w:rPr>
                <w:rFonts w:eastAsia="Times New Roman"/>
                <w:sz w:val="28"/>
                <w:szCs w:val="28"/>
              </w:rPr>
              <w:t xml:space="preserve">(Self-isolation) Payment implementation guidance for local authorities </w:t>
            </w:r>
            <w:r w:rsidR="00E77356">
              <w:rPr>
                <w:rFonts w:eastAsia="Times New Roman"/>
                <w:sz w:val="28"/>
                <w:szCs w:val="28"/>
              </w:rPr>
              <w:t>V2 30</w:t>
            </w:r>
            <w:r w:rsidR="00E77356" w:rsidRPr="00E77356">
              <w:rPr>
                <w:rFonts w:eastAsia="Times New Roman"/>
                <w:sz w:val="28"/>
                <w:szCs w:val="28"/>
                <w:vertAlign w:val="superscript"/>
              </w:rPr>
              <w:t>th</w:t>
            </w:r>
            <w:r w:rsidR="00E77356">
              <w:rPr>
                <w:rFonts w:eastAsia="Times New Roman"/>
                <w:sz w:val="28"/>
                <w:szCs w:val="28"/>
              </w:rPr>
              <w:t xml:space="preserve"> September</w:t>
            </w:r>
          </w:p>
          <w:p w14:paraId="14E8D7CB" w14:textId="77777777" w:rsidR="003348F4" w:rsidRPr="003726BF" w:rsidRDefault="003348F4" w:rsidP="00C41BFD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0C320144" w14:textId="7583D2A7" w:rsidR="00960D9D" w:rsidRPr="00B61D31" w:rsidRDefault="00960D9D" w:rsidP="003348F4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3A2DFD81" w14:textId="77777777" w:rsidR="009A388F" w:rsidRDefault="009A388F" w:rsidP="0046135D">
      <w:pPr>
        <w:spacing w:line="240" w:lineRule="auto"/>
      </w:pPr>
    </w:p>
    <w:sectPr w:rsidR="009A388F">
      <w:head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220FE" w14:textId="77777777" w:rsidR="00674987" w:rsidRDefault="00674987">
      <w:pPr>
        <w:spacing w:line="240" w:lineRule="auto"/>
      </w:pPr>
      <w:r>
        <w:separator/>
      </w:r>
    </w:p>
  </w:endnote>
  <w:endnote w:type="continuationSeparator" w:id="0">
    <w:p w14:paraId="308BEBEF" w14:textId="77777777" w:rsidR="00674987" w:rsidRDefault="00674987">
      <w:pPr>
        <w:spacing w:line="240" w:lineRule="auto"/>
      </w:pPr>
      <w:r>
        <w:continuationSeparator/>
      </w:r>
    </w:p>
  </w:endnote>
  <w:endnote w:type="continuationNotice" w:id="1">
    <w:p w14:paraId="721D4AF0" w14:textId="77777777" w:rsidR="00674987" w:rsidRDefault="006749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2F615" w14:textId="77777777" w:rsidR="00674987" w:rsidRDefault="00674987">
      <w:pPr>
        <w:spacing w:line="240" w:lineRule="auto"/>
      </w:pPr>
      <w:r>
        <w:separator/>
      </w:r>
    </w:p>
  </w:footnote>
  <w:footnote w:type="continuationSeparator" w:id="0">
    <w:p w14:paraId="3B696681" w14:textId="77777777" w:rsidR="00674987" w:rsidRDefault="00674987">
      <w:pPr>
        <w:spacing w:line="240" w:lineRule="auto"/>
      </w:pPr>
      <w:r>
        <w:continuationSeparator/>
      </w:r>
    </w:p>
  </w:footnote>
  <w:footnote w:type="continuationNotice" w:id="1">
    <w:p w14:paraId="4D0EF350" w14:textId="77777777" w:rsidR="00674987" w:rsidRDefault="0067498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F8DB5" w14:textId="77777777" w:rsidR="00721DD3" w:rsidRDefault="00721D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867B2A2" wp14:editId="5D3CBF00">
          <wp:extent cx="1523308" cy="598367"/>
          <wp:effectExtent l="0" t="0" r="0" b="0"/>
          <wp:docPr id="1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08" cy="5983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9D5"/>
    <w:multiLevelType w:val="hybridMultilevel"/>
    <w:tmpl w:val="0F581A48"/>
    <w:lvl w:ilvl="0" w:tplc="BB1CC7B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4DD26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698C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02B7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28DE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25D1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4C2D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A443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E36C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A7016C"/>
    <w:multiLevelType w:val="hybridMultilevel"/>
    <w:tmpl w:val="7A462C28"/>
    <w:lvl w:ilvl="0" w:tplc="7F5A0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48008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43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2E5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C9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2D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C63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6BF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A2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08FE"/>
    <w:multiLevelType w:val="hybridMultilevel"/>
    <w:tmpl w:val="FED82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77E5A"/>
    <w:multiLevelType w:val="hybridMultilevel"/>
    <w:tmpl w:val="189A402C"/>
    <w:lvl w:ilvl="0" w:tplc="5554F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66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AF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65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EA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8B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6F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2E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A8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B73841"/>
    <w:multiLevelType w:val="hybridMultilevel"/>
    <w:tmpl w:val="AA4A6398"/>
    <w:lvl w:ilvl="0" w:tplc="4BB61A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28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6C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480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A50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EF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A40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C1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363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E1628"/>
    <w:multiLevelType w:val="hybridMultilevel"/>
    <w:tmpl w:val="7BDAD8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10EAF"/>
    <w:multiLevelType w:val="hybridMultilevel"/>
    <w:tmpl w:val="0A48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271B1"/>
    <w:multiLevelType w:val="hybridMultilevel"/>
    <w:tmpl w:val="63AA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3148D"/>
    <w:multiLevelType w:val="multilevel"/>
    <w:tmpl w:val="2EC4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531747"/>
    <w:multiLevelType w:val="multilevel"/>
    <w:tmpl w:val="7A9C10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5A"/>
    <w:rsid w:val="00001738"/>
    <w:rsid w:val="00030D5A"/>
    <w:rsid w:val="00040A30"/>
    <w:rsid w:val="00071F7A"/>
    <w:rsid w:val="000850A2"/>
    <w:rsid w:val="000A1706"/>
    <w:rsid w:val="000A3082"/>
    <w:rsid w:val="000D76A3"/>
    <w:rsid w:val="00100A57"/>
    <w:rsid w:val="00106BC7"/>
    <w:rsid w:val="001157E8"/>
    <w:rsid w:val="00126035"/>
    <w:rsid w:val="00131A38"/>
    <w:rsid w:val="00156A65"/>
    <w:rsid w:val="0017695A"/>
    <w:rsid w:val="0017726C"/>
    <w:rsid w:val="001D12A8"/>
    <w:rsid w:val="00200894"/>
    <w:rsid w:val="00216253"/>
    <w:rsid w:val="00236196"/>
    <w:rsid w:val="00243564"/>
    <w:rsid w:val="00246DC6"/>
    <w:rsid w:val="002702A2"/>
    <w:rsid w:val="002A4E6A"/>
    <w:rsid w:val="002B58C4"/>
    <w:rsid w:val="002B5F1D"/>
    <w:rsid w:val="002B6EFE"/>
    <w:rsid w:val="002B728E"/>
    <w:rsid w:val="002C6CDA"/>
    <w:rsid w:val="00306389"/>
    <w:rsid w:val="003124B0"/>
    <w:rsid w:val="003348F4"/>
    <w:rsid w:val="00342814"/>
    <w:rsid w:val="003608BE"/>
    <w:rsid w:val="003726BF"/>
    <w:rsid w:val="003A1FA5"/>
    <w:rsid w:val="003A25D5"/>
    <w:rsid w:val="003D316B"/>
    <w:rsid w:val="00422536"/>
    <w:rsid w:val="00440696"/>
    <w:rsid w:val="0046113A"/>
    <w:rsid w:val="0046135D"/>
    <w:rsid w:val="00467B70"/>
    <w:rsid w:val="00474BBD"/>
    <w:rsid w:val="004C7FE2"/>
    <w:rsid w:val="004D42D5"/>
    <w:rsid w:val="004D5225"/>
    <w:rsid w:val="004E01B3"/>
    <w:rsid w:val="004E1B1B"/>
    <w:rsid w:val="004F736B"/>
    <w:rsid w:val="00502659"/>
    <w:rsid w:val="0052587C"/>
    <w:rsid w:val="0054391E"/>
    <w:rsid w:val="00557EED"/>
    <w:rsid w:val="005808B2"/>
    <w:rsid w:val="00581055"/>
    <w:rsid w:val="005C4928"/>
    <w:rsid w:val="006103C8"/>
    <w:rsid w:val="006175FF"/>
    <w:rsid w:val="00674987"/>
    <w:rsid w:val="00687856"/>
    <w:rsid w:val="006D0F23"/>
    <w:rsid w:val="006D574A"/>
    <w:rsid w:val="006E14B8"/>
    <w:rsid w:val="006F1237"/>
    <w:rsid w:val="00721DD3"/>
    <w:rsid w:val="00726D51"/>
    <w:rsid w:val="00761A20"/>
    <w:rsid w:val="007757EB"/>
    <w:rsid w:val="008167A9"/>
    <w:rsid w:val="00820EF4"/>
    <w:rsid w:val="00824281"/>
    <w:rsid w:val="008876BB"/>
    <w:rsid w:val="008C4081"/>
    <w:rsid w:val="008C72D1"/>
    <w:rsid w:val="008C7CDB"/>
    <w:rsid w:val="008D595D"/>
    <w:rsid w:val="008E4ABA"/>
    <w:rsid w:val="008F5D57"/>
    <w:rsid w:val="00925F4A"/>
    <w:rsid w:val="0094268D"/>
    <w:rsid w:val="00960D9D"/>
    <w:rsid w:val="00993CC8"/>
    <w:rsid w:val="009A388F"/>
    <w:rsid w:val="009C7294"/>
    <w:rsid w:val="009D1562"/>
    <w:rsid w:val="009D45B9"/>
    <w:rsid w:val="009E05E3"/>
    <w:rsid w:val="009E3BF8"/>
    <w:rsid w:val="009E550A"/>
    <w:rsid w:val="00A4574C"/>
    <w:rsid w:val="00A62B35"/>
    <w:rsid w:val="00AC2BB0"/>
    <w:rsid w:val="00AD110D"/>
    <w:rsid w:val="00AD15B7"/>
    <w:rsid w:val="00AF2444"/>
    <w:rsid w:val="00B05E69"/>
    <w:rsid w:val="00B205B2"/>
    <w:rsid w:val="00B270CD"/>
    <w:rsid w:val="00B2792B"/>
    <w:rsid w:val="00B61D31"/>
    <w:rsid w:val="00BA39FF"/>
    <w:rsid w:val="00BB513A"/>
    <w:rsid w:val="00BE37AB"/>
    <w:rsid w:val="00BE453C"/>
    <w:rsid w:val="00BF00D1"/>
    <w:rsid w:val="00C0080E"/>
    <w:rsid w:val="00C0256E"/>
    <w:rsid w:val="00C1515F"/>
    <w:rsid w:val="00C2299F"/>
    <w:rsid w:val="00C41BFD"/>
    <w:rsid w:val="00C52A5F"/>
    <w:rsid w:val="00C555FF"/>
    <w:rsid w:val="00C749FC"/>
    <w:rsid w:val="00CA3E93"/>
    <w:rsid w:val="00CC0201"/>
    <w:rsid w:val="00CD7724"/>
    <w:rsid w:val="00CF4B08"/>
    <w:rsid w:val="00CF50E1"/>
    <w:rsid w:val="00D14702"/>
    <w:rsid w:val="00DA23C8"/>
    <w:rsid w:val="00DA45C2"/>
    <w:rsid w:val="00DF0BE1"/>
    <w:rsid w:val="00DF1D62"/>
    <w:rsid w:val="00E36B07"/>
    <w:rsid w:val="00E77356"/>
    <w:rsid w:val="00E81607"/>
    <w:rsid w:val="00E9203C"/>
    <w:rsid w:val="00EB0948"/>
    <w:rsid w:val="00EC60BE"/>
    <w:rsid w:val="00EE3906"/>
    <w:rsid w:val="00F137DB"/>
    <w:rsid w:val="00F2027D"/>
    <w:rsid w:val="00F36028"/>
    <w:rsid w:val="00F64D92"/>
    <w:rsid w:val="00F64FA5"/>
    <w:rsid w:val="00FA1D5E"/>
    <w:rsid w:val="019AED60"/>
    <w:rsid w:val="03468838"/>
    <w:rsid w:val="0EF3433A"/>
    <w:rsid w:val="138AB365"/>
    <w:rsid w:val="16490D9B"/>
    <w:rsid w:val="18D6121B"/>
    <w:rsid w:val="19F78312"/>
    <w:rsid w:val="1A5F42F9"/>
    <w:rsid w:val="1BF7A9B7"/>
    <w:rsid w:val="1CF60FA3"/>
    <w:rsid w:val="1DDAEC51"/>
    <w:rsid w:val="2092B4CD"/>
    <w:rsid w:val="21ECBA53"/>
    <w:rsid w:val="230081CA"/>
    <w:rsid w:val="2336CF21"/>
    <w:rsid w:val="2417B4F2"/>
    <w:rsid w:val="24C2DC7C"/>
    <w:rsid w:val="274259FC"/>
    <w:rsid w:val="2AC83FB6"/>
    <w:rsid w:val="3371B550"/>
    <w:rsid w:val="382E4CAE"/>
    <w:rsid w:val="3B6CFBED"/>
    <w:rsid w:val="429C6CAF"/>
    <w:rsid w:val="430CB341"/>
    <w:rsid w:val="46823683"/>
    <w:rsid w:val="473A1F7E"/>
    <w:rsid w:val="4C291884"/>
    <w:rsid w:val="4C912EC0"/>
    <w:rsid w:val="51A599C8"/>
    <w:rsid w:val="53148B4F"/>
    <w:rsid w:val="53A03A6C"/>
    <w:rsid w:val="58E16497"/>
    <w:rsid w:val="5C99B4EC"/>
    <w:rsid w:val="5DC50746"/>
    <w:rsid w:val="5FD14D4D"/>
    <w:rsid w:val="6584D2DD"/>
    <w:rsid w:val="69BFF8FC"/>
    <w:rsid w:val="6B2AB287"/>
    <w:rsid w:val="6C73889A"/>
    <w:rsid w:val="6D0C4084"/>
    <w:rsid w:val="70D062DE"/>
    <w:rsid w:val="70E9D4FA"/>
    <w:rsid w:val="74C60E39"/>
    <w:rsid w:val="797B3118"/>
    <w:rsid w:val="7DC2D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0080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08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6DC6"/>
    <w:pPr>
      <w:ind w:left="720"/>
      <w:contextualSpacing/>
    </w:pPr>
  </w:style>
  <w:style w:type="paragraph" w:customStyle="1" w:styleId="Default">
    <w:name w:val="Default"/>
    <w:basedOn w:val="Normal"/>
    <w:rsid w:val="002B6EFE"/>
    <w:pPr>
      <w:autoSpaceDE w:val="0"/>
      <w:autoSpaceDN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xxmsolistparagraph">
    <w:name w:val="x_x_msolistparagraph"/>
    <w:basedOn w:val="Normal"/>
    <w:rsid w:val="002B6EFE"/>
    <w:pPr>
      <w:spacing w:line="240" w:lineRule="auto"/>
      <w:ind w:left="720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6878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95D"/>
  </w:style>
  <w:style w:type="paragraph" w:styleId="Footer">
    <w:name w:val="footer"/>
    <w:basedOn w:val="Normal"/>
    <w:link w:val="FooterChar"/>
    <w:uiPriority w:val="99"/>
    <w:semiHidden/>
    <w:unhideWhenUsed/>
    <w:rsid w:val="006878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95D"/>
  </w:style>
  <w:style w:type="paragraph" w:customStyle="1" w:styleId="xxxmsonormal">
    <w:name w:val="x_xxmsonormal"/>
    <w:basedOn w:val="Normal"/>
    <w:rsid w:val="0046113A"/>
    <w:pPr>
      <w:spacing w:line="240" w:lineRule="auto"/>
    </w:pPr>
    <w:rPr>
      <w:rFonts w:ascii="Calibri" w:eastAsiaTheme="minorHAnsi" w:hAnsi="Calibri" w:cs="Calibri"/>
    </w:rPr>
  </w:style>
  <w:style w:type="paragraph" w:customStyle="1" w:styleId="xxxmsolistparagraph">
    <w:name w:val="x_xxmsolistparagraph"/>
    <w:basedOn w:val="Normal"/>
    <w:rsid w:val="0046113A"/>
    <w:pPr>
      <w:spacing w:line="240" w:lineRule="auto"/>
      <w:ind w:left="720"/>
    </w:pPr>
    <w:rPr>
      <w:rFonts w:ascii="Calibri" w:eastAsiaTheme="minorHAns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808B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1055"/>
    <w:pPr>
      <w:spacing w:line="240" w:lineRule="auto"/>
    </w:pPr>
    <w:rPr>
      <w:rFonts w:ascii="Calibri" w:eastAsiaTheme="minorHAnsi" w:hAnsi="Calibri" w:cs="Calibri"/>
    </w:rPr>
  </w:style>
  <w:style w:type="paragraph" w:customStyle="1" w:styleId="xmsolistparagraph">
    <w:name w:val="x_msolistparagraph"/>
    <w:basedOn w:val="Normal"/>
    <w:rsid w:val="00581055"/>
    <w:pPr>
      <w:spacing w:line="240" w:lineRule="auto"/>
      <w:ind w:left="720"/>
    </w:pPr>
    <w:rPr>
      <w:rFonts w:ascii="Calibri" w:eastAsiaTheme="minorHAnsi" w:hAnsi="Calibri" w:cs="Calibri"/>
    </w:rPr>
  </w:style>
  <w:style w:type="paragraph" w:styleId="NormalWeb">
    <w:name w:val="Normal (Web)"/>
    <w:basedOn w:val="Normal"/>
    <w:uiPriority w:val="99"/>
    <w:unhideWhenUsed/>
    <w:rsid w:val="009A388F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4E1B1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20EF4"/>
    <w:pPr>
      <w:spacing w:line="240" w:lineRule="auto"/>
    </w:pPr>
    <w:rPr>
      <w:rFonts w:ascii="Calibri" w:eastAsiaTheme="minorHAns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20EF4"/>
    <w:rPr>
      <w:rFonts w:ascii="Calibri" w:eastAsiaTheme="minorHAnsi" w:hAnsi="Calibri" w:cs="Calibri"/>
      <w:lang w:eastAsia="en-US"/>
    </w:rPr>
  </w:style>
  <w:style w:type="paragraph" w:customStyle="1" w:styleId="xparagraph">
    <w:name w:val="x_paragraph"/>
    <w:basedOn w:val="Normal"/>
    <w:rsid w:val="009E550A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xnormaltextrun">
    <w:name w:val="x_normaltextrun"/>
    <w:basedOn w:val="DefaultParagraphFont"/>
    <w:rsid w:val="009E550A"/>
  </w:style>
  <w:style w:type="character" w:styleId="Emphasis">
    <w:name w:val="Emphasis"/>
    <w:basedOn w:val="DefaultParagraphFont"/>
    <w:uiPriority w:val="20"/>
    <w:qFormat/>
    <w:rsid w:val="005026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A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0080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08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6DC6"/>
    <w:pPr>
      <w:ind w:left="720"/>
      <w:contextualSpacing/>
    </w:pPr>
  </w:style>
  <w:style w:type="paragraph" w:customStyle="1" w:styleId="Default">
    <w:name w:val="Default"/>
    <w:basedOn w:val="Normal"/>
    <w:rsid w:val="002B6EFE"/>
    <w:pPr>
      <w:autoSpaceDE w:val="0"/>
      <w:autoSpaceDN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xxmsolistparagraph">
    <w:name w:val="x_x_msolistparagraph"/>
    <w:basedOn w:val="Normal"/>
    <w:rsid w:val="002B6EFE"/>
    <w:pPr>
      <w:spacing w:line="240" w:lineRule="auto"/>
      <w:ind w:left="720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6878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95D"/>
  </w:style>
  <w:style w:type="paragraph" w:styleId="Footer">
    <w:name w:val="footer"/>
    <w:basedOn w:val="Normal"/>
    <w:link w:val="FooterChar"/>
    <w:uiPriority w:val="99"/>
    <w:semiHidden/>
    <w:unhideWhenUsed/>
    <w:rsid w:val="006878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95D"/>
  </w:style>
  <w:style w:type="paragraph" w:customStyle="1" w:styleId="xxxmsonormal">
    <w:name w:val="x_xxmsonormal"/>
    <w:basedOn w:val="Normal"/>
    <w:rsid w:val="0046113A"/>
    <w:pPr>
      <w:spacing w:line="240" w:lineRule="auto"/>
    </w:pPr>
    <w:rPr>
      <w:rFonts w:ascii="Calibri" w:eastAsiaTheme="minorHAnsi" w:hAnsi="Calibri" w:cs="Calibri"/>
    </w:rPr>
  </w:style>
  <w:style w:type="paragraph" w:customStyle="1" w:styleId="xxxmsolistparagraph">
    <w:name w:val="x_xxmsolistparagraph"/>
    <w:basedOn w:val="Normal"/>
    <w:rsid w:val="0046113A"/>
    <w:pPr>
      <w:spacing w:line="240" w:lineRule="auto"/>
      <w:ind w:left="720"/>
    </w:pPr>
    <w:rPr>
      <w:rFonts w:ascii="Calibri" w:eastAsiaTheme="minorHAns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808B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1055"/>
    <w:pPr>
      <w:spacing w:line="240" w:lineRule="auto"/>
    </w:pPr>
    <w:rPr>
      <w:rFonts w:ascii="Calibri" w:eastAsiaTheme="minorHAnsi" w:hAnsi="Calibri" w:cs="Calibri"/>
    </w:rPr>
  </w:style>
  <w:style w:type="paragraph" w:customStyle="1" w:styleId="xmsolistparagraph">
    <w:name w:val="x_msolistparagraph"/>
    <w:basedOn w:val="Normal"/>
    <w:rsid w:val="00581055"/>
    <w:pPr>
      <w:spacing w:line="240" w:lineRule="auto"/>
      <w:ind w:left="720"/>
    </w:pPr>
    <w:rPr>
      <w:rFonts w:ascii="Calibri" w:eastAsiaTheme="minorHAnsi" w:hAnsi="Calibri" w:cs="Calibri"/>
    </w:rPr>
  </w:style>
  <w:style w:type="paragraph" w:styleId="NormalWeb">
    <w:name w:val="Normal (Web)"/>
    <w:basedOn w:val="Normal"/>
    <w:uiPriority w:val="99"/>
    <w:unhideWhenUsed/>
    <w:rsid w:val="009A388F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4E1B1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20EF4"/>
    <w:pPr>
      <w:spacing w:line="240" w:lineRule="auto"/>
    </w:pPr>
    <w:rPr>
      <w:rFonts w:ascii="Calibri" w:eastAsiaTheme="minorHAns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20EF4"/>
    <w:rPr>
      <w:rFonts w:ascii="Calibri" w:eastAsiaTheme="minorHAnsi" w:hAnsi="Calibri" w:cs="Calibri"/>
      <w:lang w:eastAsia="en-US"/>
    </w:rPr>
  </w:style>
  <w:style w:type="paragraph" w:customStyle="1" w:styleId="xparagraph">
    <w:name w:val="x_paragraph"/>
    <w:basedOn w:val="Normal"/>
    <w:rsid w:val="009E550A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xnormaltextrun">
    <w:name w:val="x_normaltextrun"/>
    <w:basedOn w:val="DefaultParagraphFont"/>
    <w:rsid w:val="009E550A"/>
  </w:style>
  <w:style w:type="character" w:styleId="Emphasis">
    <w:name w:val="Emphasis"/>
    <w:basedOn w:val="DefaultParagraphFont"/>
    <w:uiPriority w:val="20"/>
    <w:qFormat/>
    <w:rsid w:val="005026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A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4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841">
          <w:marLeft w:val="1051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045">
          <w:marLeft w:val="1051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768">
          <w:marLeft w:val="1051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573">
          <w:marLeft w:val="1051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sual.parliament.uk/research/visualisations/coronavirus-restrictions-map/?long=-0.8679199218750001&amp;lat=52.7695392206731&amp;zoom=6&amp;showmore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sets.publishing.service.gov.uk/government/uploads/system/uploads/attachment_data/file/923206/test-and-trace-week-17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covid19.nhs.uk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gov.uk/get-coronavirus-antibody-t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AEE824AAE0746822897DDE22BE985" ma:contentTypeVersion="4" ma:contentTypeDescription="Create a new document." ma:contentTypeScope="" ma:versionID="1ab31ed359f16f660fe6ebc20df4e185">
  <xsd:schema xmlns:xsd="http://www.w3.org/2001/XMLSchema" xmlns:xs="http://www.w3.org/2001/XMLSchema" xmlns:p="http://schemas.microsoft.com/office/2006/metadata/properties" xmlns:ns3="7c8a1bd4-4a0d-4b73-a6bf-8e7c02dfb45e" targetNamespace="http://schemas.microsoft.com/office/2006/metadata/properties" ma:root="true" ma:fieldsID="d245ec2413915bdb2f5c60edad8424e3" ns3:_="">
    <xsd:import namespace="7c8a1bd4-4a0d-4b73-a6bf-8e7c02dfb4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a1bd4-4a0d-4b73-a6bf-8e7c02dfb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6686A-BA17-4B18-8D9D-886A15232439}">
  <ds:schemaRefs>
    <ds:schemaRef ds:uri="7c8a1bd4-4a0d-4b73-a6bf-8e7c02dfb45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90A497-62E8-4EA8-A71B-20745A0E3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a1bd4-4a0d-4b73-a6bf-8e7c02dfb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BB17B-98A5-4D79-B2D8-62DE9AEFB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Waterman, Anne</dc:creator>
  <cp:lastModifiedBy>Helen Robertson</cp:lastModifiedBy>
  <cp:revision>2</cp:revision>
  <cp:lastPrinted>2020-08-27T15:27:00Z</cp:lastPrinted>
  <dcterms:created xsi:type="dcterms:W3CDTF">2020-10-07T11:26:00Z</dcterms:created>
  <dcterms:modified xsi:type="dcterms:W3CDTF">2020-10-07T11:26:00Z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0x010100159AEE824AAE0746822897DDE22BE985</vt:lpwstr>
  </property>
</Properties>
</file>