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449"/>
      </w:tblGrid>
      <w:tr w:rsidR="001B1A66" w:rsidRPr="00904E50" w:rsidTr="00FC686F">
        <w:trPr>
          <w:cantSplit/>
          <w:trHeight w:val="2547"/>
        </w:trPr>
        <w:tc>
          <w:tcPr>
            <w:tcW w:w="6449" w:type="dxa"/>
            <w:tcMar>
              <w:top w:w="0" w:type="dxa"/>
              <w:left w:w="108" w:type="dxa"/>
              <w:bottom w:w="0" w:type="dxa"/>
              <w:right w:w="108" w:type="dxa"/>
            </w:tcMar>
          </w:tcPr>
          <w:p w:rsidR="001B1A66" w:rsidRPr="00D36226" w:rsidRDefault="0099334A" w:rsidP="00FC686F">
            <w:pPr>
              <w:pStyle w:val="SingleSpace"/>
              <w:rPr>
                <w:rFonts w:ascii="Calibri" w:hAnsi="Calibri" w:cs="Calibri"/>
                <w:snapToGrid w:val="0"/>
                <w:color w:val="000000"/>
                <w:sz w:val="28"/>
                <w:szCs w:val="28"/>
              </w:rPr>
            </w:pPr>
            <w:r>
              <w:rPr>
                <w:rFonts w:ascii="Calibri" w:hAnsi="Calibri" w:cs="Calibri"/>
                <w:snapToGrid w:val="0"/>
                <w:color w:val="000000"/>
                <w:sz w:val="28"/>
                <w:szCs w:val="28"/>
              </w:rPr>
              <w:t>4</w:t>
            </w:r>
            <w:r w:rsidRPr="0099334A">
              <w:rPr>
                <w:rFonts w:ascii="Calibri" w:hAnsi="Calibri" w:cs="Calibri"/>
                <w:snapToGrid w:val="0"/>
                <w:color w:val="000000"/>
                <w:sz w:val="28"/>
                <w:szCs w:val="28"/>
                <w:vertAlign w:val="superscript"/>
              </w:rPr>
              <w:t>th</w:t>
            </w:r>
            <w:r>
              <w:rPr>
                <w:rFonts w:ascii="Calibri" w:hAnsi="Calibri" w:cs="Calibri"/>
                <w:snapToGrid w:val="0"/>
                <w:color w:val="000000"/>
                <w:sz w:val="28"/>
                <w:szCs w:val="28"/>
              </w:rPr>
              <w:t xml:space="preserve"> January</w:t>
            </w:r>
            <w:r w:rsidR="002E5C54" w:rsidRPr="00D36226">
              <w:rPr>
                <w:rFonts w:ascii="Calibri" w:hAnsi="Calibri" w:cs="Calibri"/>
                <w:snapToGrid w:val="0"/>
                <w:color w:val="000000"/>
                <w:sz w:val="28"/>
                <w:szCs w:val="28"/>
              </w:rPr>
              <w:t xml:space="preserve"> 202</w:t>
            </w:r>
            <w:r>
              <w:rPr>
                <w:rFonts w:ascii="Calibri" w:hAnsi="Calibri" w:cs="Calibri"/>
                <w:snapToGrid w:val="0"/>
                <w:color w:val="000000"/>
                <w:sz w:val="28"/>
                <w:szCs w:val="28"/>
              </w:rPr>
              <w:t>1</w:t>
            </w:r>
            <w:r w:rsidR="002E5C54" w:rsidRPr="00D36226">
              <w:rPr>
                <w:rFonts w:ascii="Calibri" w:hAnsi="Calibri" w:cs="Calibri"/>
                <w:snapToGrid w:val="0"/>
                <w:color w:val="000000"/>
                <w:sz w:val="28"/>
                <w:szCs w:val="28"/>
              </w:rPr>
              <w:t>,</w:t>
            </w:r>
          </w:p>
          <w:p w:rsidR="001B1A66" w:rsidRPr="00904E50" w:rsidRDefault="001B1A66" w:rsidP="00FC686F">
            <w:pPr>
              <w:pStyle w:val="SingleSpace"/>
              <w:rPr>
                <w:rFonts w:ascii="Calibri" w:hAnsi="Calibri" w:cs="Calibri"/>
                <w:b/>
                <w:bCs/>
                <w:snapToGrid w:val="0"/>
                <w:color w:val="000000"/>
                <w:sz w:val="28"/>
                <w:szCs w:val="28"/>
              </w:rPr>
            </w:pPr>
          </w:p>
          <w:p w:rsidR="009C7622" w:rsidRDefault="009C7622" w:rsidP="00FC686F">
            <w:pPr>
              <w:pStyle w:val="SingleSpace"/>
              <w:rPr>
                <w:rFonts w:ascii="Calibri" w:hAnsi="Calibri" w:cs="Calibri"/>
                <w:sz w:val="28"/>
                <w:szCs w:val="28"/>
              </w:rPr>
            </w:pPr>
            <w:r>
              <w:rPr>
                <w:rFonts w:ascii="Calibri" w:hAnsi="Calibri" w:cs="Calibri"/>
                <w:sz w:val="28"/>
                <w:szCs w:val="28"/>
              </w:rPr>
              <w:t>Tracey Cox</w:t>
            </w:r>
          </w:p>
          <w:p w:rsidR="000E094C" w:rsidRDefault="009C7622" w:rsidP="00FC686F">
            <w:pPr>
              <w:pStyle w:val="SingleSpace"/>
              <w:rPr>
                <w:rFonts w:ascii="Calibri" w:hAnsi="Calibri" w:cs="Calibri"/>
                <w:sz w:val="28"/>
                <w:szCs w:val="28"/>
              </w:rPr>
            </w:pPr>
            <w:r>
              <w:rPr>
                <w:rFonts w:ascii="Calibri" w:hAnsi="Calibri" w:cs="Calibri"/>
                <w:sz w:val="28"/>
                <w:szCs w:val="28"/>
              </w:rPr>
              <w:t>Chief Executive</w:t>
            </w:r>
          </w:p>
          <w:p w:rsidR="009C7622" w:rsidRDefault="009C7622" w:rsidP="008A33BF">
            <w:pPr>
              <w:pStyle w:val="SingleSpace"/>
              <w:rPr>
                <w:rFonts w:ascii="Calibri" w:hAnsi="Calibri" w:cs="Calibri"/>
                <w:sz w:val="28"/>
                <w:szCs w:val="28"/>
              </w:rPr>
            </w:pPr>
            <w:r>
              <w:rPr>
                <w:rFonts w:ascii="Calibri" w:hAnsi="Calibri" w:cs="Calibri"/>
                <w:sz w:val="28"/>
                <w:szCs w:val="28"/>
              </w:rPr>
              <w:t xml:space="preserve">Bath, North East Somerset, </w:t>
            </w:r>
          </w:p>
          <w:p w:rsidR="008A33BF" w:rsidRDefault="009C7622" w:rsidP="008A33BF">
            <w:pPr>
              <w:pStyle w:val="SingleSpace"/>
              <w:rPr>
                <w:rFonts w:ascii="Calibri" w:hAnsi="Calibri" w:cs="Calibri"/>
                <w:sz w:val="28"/>
                <w:szCs w:val="28"/>
              </w:rPr>
            </w:pPr>
            <w:r>
              <w:rPr>
                <w:rFonts w:ascii="Calibri" w:hAnsi="Calibri" w:cs="Calibri"/>
                <w:sz w:val="28"/>
                <w:szCs w:val="28"/>
              </w:rPr>
              <w:t>Swindon and Wiltshire</w:t>
            </w:r>
            <w:r w:rsidR="00CD0760">
              <w:rPr>
                <w:rFonts w:ascii="Calibri" w:hAnsi="Calibri" w:cs="Calibri"/>
                <w:sz w:val="28"/>
                <w:szCs w:val="28"/>
              </w:rPr>
              <w:t xml:space="preserve"> </w:t>
            </w:r>
            <w:r w:rsidR="00327E5D">
              <w:rPr>
                <w:rFonts w:ascii="Calibri" w:hAnsi="Calibri" w:cs="Calibri"/>
                <w:sz w:val="28"/>
                <w:szCs w:val="28"/>
              </w:rPr>
              <w:t>CCG</w:t>
            </w:r>
          </w:p>
          <w:p w:rsidR="00327E5D" w:rsidRPr="00904E50" w:rsidRDefault="00327E5D" w:rsidP="008A33BF">
            <w:pPr>
              <w:pStyle w:val="SingleSpace"/>
              <w:rPr>
                <w:rFonts w:ascii="Calibri" w:hAnsi="Calibri" w:cs="Calibri"/>
                <w:sz w:val="28"/>
                <w:szCs w:val="28"/>
              </w:rPr>
            </w:pPr>
            <w:r>
              <w:rPr>
                <w:rFonts w:ascii="Calibri" w:hAnsi="Calibri" w:cs="Calibri"/>
                <w:sz w:val="28"/>
                <w:szCs w:val="28"/>
              </w:rPr>
              <w:t>Sent by email</w:t>
            </w:r>
            <w:r w:rsidR="00CE07F8">
              <w:rPr>
                <w:rFonts w:ascii="Calibri" w:hAnsi="Calibri" w:cs="Calibri"/>
                <w:sz w:val="28"/>
                <w:szCs w:val="28"/>
              </w:rPr>
              <w:t xml:space="preserve"> to:</w:t>
            </w:r>
            <w:r w:rsidR="000E094C">
              <w:rPr>
                <w:rFonts w:ascii="Calibri" w:hAnsi="Calibri" w:cs="Calibri"/>
                <w:sz w:val="28"/>
                <w:szCs w:val="28"/>
              </w:rPr>
              <w:t xml:space="preserve"> </w:t>
            </w:r>
            <w:hyperlink r:id="rId8" w:history="1">
              <w:r w:rsidR="009C7622" w:rsidRPr="00347081">
                <w:rPr>
                  <w:rStyle w:val="Hyperlink"/>
                  <w:rFonts w:ascii="Calibri" w:hAnsi="Calibri" w:cs="Calibri"/>
                  <w:sz w:val="28"/>
                  <w:szCs w:val="28"/>
                </w:rPr>
                <w:t>paula.weston-burt1@nhs.net</w:t>
              </w:r>
            </w:hyperlink>
            <w:r w:rsidR="009C7622">
              <w:rPr>
                <w:rFonts w:ascii="Calibri" w:hAnsi="Calibri" w:cs="Calibri"/>
                <w:sz w:val="28"/>
                <w:szCs w:val="28"/>
              </w:rPr>
              <w:t xml:space="preserve"> </w:t>
            </w:r>
          </w:p>
          <w:p w:rsidR="009B73E4" w:rsidRPr="00904E50" w:rsidRDefault="009B73E4" w:rsidP="00FC686F">
            <w:pPr>
              <w:pStyle w:val="SingleSpace"/>
              <w:rPr>
                <w:rFonts w:ascii="Calibri" w:hAnsi="Calibri" w:cs="Calibri"/>
                <w:sz w:val="28"/>
                <w:szCs w:val="28"/>
              </w:rPr>
            </w:pPr>
          </w:p>
        </w:tc>
      </w:tr>
    </w:tbl>
    <w:p w:rsidR="001B1A66" w:rsidRDefault="001B1A66" w:rsidP="001B1A66">
      <w:pPr>
        <w:pStyle w:val="singlespacing"/>
        <w:rPr>
          <w:rFonts w:ascii="Calibri" w:hAnsi="Calibri" w:cs="Calibri"/>
          <w:sz w:val="28"/>
          <w:szCs w:val="28"/>
        </w:rPr>
      </w:pPr>
      <w:r w:rsidRPr="00904E50">
        <w:rPr>
          <w:rFonts w:ascii="Calibri" w:hAnsi="Calibri" w:cs="Calibri"/>
          <w:sz w:val="28"/>
          <w:szCs w:val="28"/>
        </w:rPr>
        <w:t>Dear</w:t>
      </w:r>
      <w:r w:rsidR="009C7622">
        <w:rPr>
          <w:rFonts w:ascii="Calibri" w:hAnsi="Calibri" w:cs="Calibri"/>
          <w:sz w:val="28"/>
          <w:szCs w:val="28"/>
        </w:rPr>
        <w:t xml:space="preserve"> Tracey</w:t>
      </w:r>
    </w:p>
    <w:p w:rsidR="008A33BF" w:rsidRDefault="008A33BF" w:rsidP="008A33BF">
      <w:pPr>
        <w:pStyle w:val="Default"/>
        <w:rPr>
          <w:b/>
          <w:bCs/>
          <w:sz w:val="22"/>
          <w:szCs w:val="22"/>
        </w:rPr>
      </w:pPr>
    </w:p>
    <w:p w:rsidR="008A33BF" w:rsidRPr="008A33BF" w:rsidRDefault="008A33BF" w:rsidP="008A33BF">
      <w:pPr>
        <w:pStyle w:val="Default"/>
        <w:rPr>
          <w:rFonts w:ascii="Calibri" w:hAnsi="Calibri" w:cs="Calibri"/>
          <w:b/>
          <w:bCs/>
          <w:sz w:val="28"/>
          <w:szCs w:val="28"/>
        </w:rPr>
      </w:pPr>
      <w:bookmarkStart w:id="0" w:name="_GoBack"/>
      <w:r w:rsidRPr="008A33BF">
        <w:rPr>
          <w:b/>
          <w:bCs/>
          <w:sz w:val="28"/>
          <w:szCs w:val="28"/>
        </w:rPr>
        <w:t xml:space="preserve">Gender Identity Development Service </w:t>
      </w:r>
      <w:bookmarkEnd w:id="0"/>
    </w:p>
    <w:p w:rsidR="008A33BF" w:rsidRPr="008A33BF" w:rsidRDefault="008A33BF" w:rsidP="008A33BF">
      <w:pPr>
        <w:pStyle w:val="Default"/>
        <w:rPr>
          <w:rFonts w:ascii="Calibri" w:hAnsi="Calibri" w:cs="Calibri"/>
          <w:sz w:val="28"/>
          <w:szCs w:val="28"/>
        </w:rPr>
      </w:pPr>
    </w:p>
    <w:p w:rsidR="008A33BF" w:rsidRDefault="008A33BF" w:rsidP="008A33BF">
      <w:pPr>
        <w:pStyle w:val="Default"/>
        <w:rPr>
          <w:rFonts w:ascii="Calibri" w:hAnsi="Calibri" w:cs="Calibri"/>
          <w:sz w:val="28"/>
          <w:szCs w:val="28"/>
        </w:rPr>
      </w:pPr>
      <w:r>
        <w:rPr>
          <w:rFonts w:ascii="Calibri" w:hAnsi="Calibri" w:cs="Calibri"/>
          <w:sz w:val="28"/>
          <w:szCs w:val="28"/>
        </w:rPr>
        <w:t>I am writing further to the notice sent out on 22</w:t>
      </w:r>
      <w:r w:rsidRPr="008A33BF">
        <w:rPr>
          <w:rFonts w:ascii="Calibri" w:hAnsi="Calibri" w:cs="Calibri"/>
          <w:sz w:val="28"/>
          <w:szCs w:val="28"/>
          <w:vertAlign w:val="superscript"/>
        </w:rPr>
        <w:t>nd</w:t>
      </w:r>
      <w:r>
        <w:rPr>
          <w:rFonts w:ascii="Calibri" w:hAnsi="Calibri" w:cs="Calibri"/>
          <w:sz w:val="28"/>
          <w:szCs w:val="28"/>
        </w:rPr>
        <w:t xml:space="preserve"> December by John Stewart about the impact of the </w:t>
      </w:r>
      <w:r w:rsidRPr="008A33BF">
        <w:rPr>
          <w:rFonts w:ascii="Calibri" w:hAnsi="Calibri" w:cs="Calibri"/>
          <w:sz w:val="28"/>
          <w:szCs w:val="28"/>
        </w:rPr>
        <w:t xml:space="preserve">High Court ruling on 1st December 2020 in the case </w:t>
      </w:r>
      <w:r w:rsidR="00321663">
        <w:rPr>
          <w:rFonts w:ascii="Calibri" w:hAnsi="Calibri" w:cs="Calibri"/>
          <w:i/>
          <w:sz w:val="28"/>
          <w:szCs w:val="28"/>
        </w:rPr>
        <w:t>R(</w:t>
      </w:r>
      <w:r w:rsidRPr="008A33BF">
        <w:rPr>
          <w:rFonts w:ascii="Calibri" w:hAnsi="Calibri" w:cs="Calibri"/>
          <w:i/>
          <w:iCs/>
          <w:sz w:val="28"/>
          <w:szCs w:val="28"/>
        </w:rPr>
        <w:t>Bell</w:t>
      </w:r>
      <w:r w:rsidR="00321663">
        <w:rPr>
          <w:rFonts w:ascii="Calibri" w:hAnsi="Calibri" w:cs="Calibri"/>
          <w:i/>
          <w:iCs/>
          <w:sz w:val="28"/>
          <w:szCs w:val="28"/>
        </w:rPr>
        <w:t>)</w:t>
      </w:r>
      <w:r w:rsidRPr="008A33BF">
        <w:rPr>
          <w:rFonts w:ascii="Calibri" w:hAnsi="Calibri" w:cs="Calibri"/>
          <w:i/>
          <w:iCs/>
          <w:sz w:val="28"/>
          <w:szCs w:val="28"/>
        </w:rPr>
        <w:t xml:space="preserve"> v Tavistock</w:t>
      </w:r>
      <w:r w:rsidRPr="008A33BF">
        <w:rPr>
          <w:rFonts w:ascii="Calibri" w:hAnsi="Calibri" w:cs="Calibri"/>
          <w:sz w:val="28"/>
          <w:szCs w:val="28"/>
        </w:rPr>
        <w:t xml:space="preserve">. </w:t>
      </w:r>
    </w:p>
    <w:p w:rsidR="008A33BF" w:rsidRDefault="008A33BF" w:rsidP="008A33BF">
      <w:pPr>
        <w:pStyle w:val="Default"/>
        <w:rPr>
          <w:rFonts w:ascii="Calibri" w:hAnsi="Calibri" w:cs="Calibri"/>
          <w:sz w:val="28"/>
          <w:szCs w:val="28"/>
        </w:rPr>
      </w:pPr>
    </w:p>
    <w:p w:rsidR="008A33BF" w:rsidRPr="008A33BF" w:rsidRDefault="008A33BF" w:rsidP="008A33BF">
      <w:pPr>
        <w:pStyle w:val="Default"/>
        <w:rPr>
          <w:rFonts w:ascii="Calibri" w:hAnsi="Calibri" w:cs="Calibri"/>
          <w:sz w:val="28"/>
          <w:szCs w:val="28"/>
        </w:rPr>
      </w:pPr>
      <w:r w:rsidRPr="008A33BF">
        <w:rPr>
          <w:rFonts w:ascii="Calibri" w:hAnsi="Calibri" w:cs="Calibri"/>
          <w:sz w:val="28"/>
          <w:szCs w:val="28"/>
        </w:rPr>
        <w:t xml:space="preserve">The judgment means that children and young people, particularly those under 16, may be unable to consent to puberty-blocking treatment, and that an application to the Court may be required for such treatment to be prescribed or continued. In light of this judgment, NHS England published revisions to the service specifications of our Gender Identity Development Service, the only specialist NHS service in England and Wales supporting this population. Links to the full judgment and to NHS England’s revised service specifications are </w:t>
      </w:r>
      <w:r w:rsidR="007267AC">
        <w:rPr>
          <w:rFonts w:ascii="Calibri" w:hAnsi="Calibri" w:cs="Calibri"/>
          <w:sz w:val="28"/>
          <w:szCs w:val="28"/>
        </w:rPr>
        <w:t xml:space="preserve">set out in the </w:t>
      </w:r>
      <w:r w:rsidR="007B6184">
        <w:rPr>
          <w:rFonts w:ascii="Calibri" w:hAnsi="Calibri" w:cs="Calibri"/>
          <w:sz w:val="28"/>
          <w:szCs w:val="28"/>
        </w:rPr>
        <w:t>a</w:t>
      </w:r>
      <w:r w:rsidR="007267AC">
        <w:rPr>
          <w:rFonts w:ascii="Calibri" w:hAnsi="Calibri" w:cs="Calibri"/>
          <w:sz w:val="28"/>
          <w:szCs w:val="28"/>
        </w:rPr>
        <w:t>nnex to this letter.</w:t>
      </w:r>
    </w:p>
    <w:p w:rsidR="008A33BF" w:rsidRPr="008A33BF" w:rsidRDefault="008A33BF" w:rsidP="008A33BF">
      <w:pPr>
        <w:pStyle w:val="Default"/>
        <w:rPr>
          <w:rFonts w:ascii="Calibri" w:hAnsi="Calibri" w:cs="Calibri"/>
          <w:sz w:val="28"/>
          <w:szCs w:val="28"/>
        </w:rPr>
      </w:pPr>
    </w:p>
    <w:p w:rsidR="008A33BF" w:rsidRDefault="008A33BF" w:rsidP="008A33BF">
      <w:pPr>
        <w:pStyle w:val="Default"/>
        <w:rPr>
          <w:rFonts w:ascii="Calibri" w:hAnsi="Calibri" w:cs="Calibri"/>
          <w:sz w:val="28"/>
          <w:szCs w:val="28"/>
        </w:rPr>
      </w:pPr>
      <w:r w:rsidRPr="008A33BF">
        <w:rPr>
          <w:rFonts w:ascii="Calibri" w:hAnsi="Calibri" w:cs="Calibri"/>
          <w:sz w:val="28"/>
          <w:szCs w:val="28"/>
        </w:rPr>
        <w:t xml:space="preserve">While the service is a primarily psycho-social service, with the overwhelming majority of those referred not accessing a physical intervention while in our care, this judgment is leading to widespread concern among not only our current patients but also those on our waiting list. We immediately published </w:t>
      </w:r>
      <w:hyperlink r:id="rId9" w:history="1">
        <w:r w:rsidRPr="008A33BF">
          <w:rPr>
            <w:rStyle w:val="Hyperlink"/>
            <w:rFonts w:ascii="Calibri" w:hAnsi="Calibri" w:cs="Calibri"/>
            <w:sz w:val="28"/>
            <w:szCs w:val="28"/>
          </w:rPr>
          <w:t>a Q&amp;A on the GIDS website</w:t>
        </w:r>
      </w:hyperlink>
      <w:r w:rsidRPr="008A33BF">
        <w:rPr>
          <w:rFonts w:ascii="Calibri" w:hAnsi="Calibri" w:cs="Calibri"/>
          <w:sz w:val="28"/>
          <w:szCs w:val="28"/>
        </w:rPr>
        <w:t xml:space="preserve">, set up an enquiry line for patients, and have been diverting resource to support those in need. </w:t>
      </w:r>
      <w:r w:rsidR="00321663">
        <w:rPr>
          <w:rFonts w:ascii="Calibri" w:hAnsi="Calibri" w:cs="Calibri"/>
          <w:sz w:val="28"/>
          <w:szCs w:val="28"/>
        </w:rPr>
        <w:t>Our partners</w:t>
      </w:r>
      <w:r w:rsidRPr="008A33BF">
        <w:rPr>
          <w:rFonts w:ascii="Calibri" w:hAnsi="Calibri" w:cs="Calibri"/>
          <w:sz w:val="28"/>
          <w:szCs w:val="28"/>
        </w:rPr>
        <w:t xml:space="preserve"> at </w:t>
      </w:r>
      <w:r>
        <w:rPr>
          <w:rFonts w:ascii="Calibri" w:hAnsi="Calibri" w:cs="Calibri"/>
          <w:sz w:val="28"/>
          <w:szCs w:val="28"/>
        </w:rPr>
        <w:t xml:space="preserve">University College Hospital </w:t>
      </w:r>
      <w:r w:rsidR="007267AC">
        <w:rPr>
          <w:rFonts w:ascii="Calibri" w:hAnsi="Calibri" w:cs="Calibri"/>
          <w:sz w:val="28"/>
          <w:szCs w:val="28"/>
        </w:rPr>
        <w:t xml:space="preserve">London </w:t>
      </w:r>
      <w:r w:rsidR="007267AC" w:rsidRPr="008A33BF">
        <w:rPr>
          <w:rFonts w:ascii="Calibri" w:hAnsi="Calibri" w:cs="Calibri"/>
          <w:sz w:val="28"/>
          <w:szCs w:val="28"/>
        </w:rPr>
        <w:t>and</w:t>
      </w:r>
      <w:r w:rsidRPr="008A33BF">
        <w:rPr>
          <w:rFonts w:ascii="Calibri" w:hAnsi="Calibri" w:cs="Calibri"/>
          <w:sz w:val="28"/>
          <w:szCs w:val="28"/>
        </w:rPr>
        <w:t xml:space="preserve"> L</w:t>
      </w:r>
      <w:r>
        <w:rPr>
          <w:rFonts w:ascii="Calibri" w:hAnsi="Calibri" w:cs="Calibri"/>
          <w:sz w:val="28"/>
          <w:szCs w:val="28"/>
        </w:rPr>
        <w:t xml:space="preserve">eeds </w:t>
      </w:r>
      <w:r w:rsidRPr="008A33BF">
        <w:rPr>
          <w:rFonts w:ascii="Calibri" w:hAnsi="Calibri" w:cs="Calibri"/>
          <w:sz w:val="28"/>
          <w:szCs w:val="28"/>
        </w:rPr>
        <w:t>T</w:t>
      </w:r>
      <w:r>
        <w:rPr>
          <w:rFonts w:ascii="Calibri" w:hAnsi="Calibri" w:cs="Calibri"/>
          <w:sz w:val="28"/>
          <w:szCs w:val="28"/>
        </w:rPr>
        <w:t xml:space="preserve">eaching </w:t>
      </w:r>
      <w:r w:rsidR="007B6184" w:rsidRPr="008A33BF">
        <w:rPr>
          <w:rFonts w:ascii="Calibri" w:hAnsi="Calibri" w:cs="Calibri"/>
          <w:sz w:val="28"/>
          <w:szCs w:val="28"/>
        </w:rPr>
        <w:t>H</w:t>
      </w:r>
      <w:r w:rsidR="007B6184">
        <w:rPr>
          <w:rFonts w:ascii="Calibri" w:hAnsi="Calibri" w:cs="Calibri"/>
          <w:sz w:val="28"/>
          <w:szCs w:val="28"/>
        </w:rPr>
        <w:t xml:space="preserve">ospital </w:t>
      </w:r>
      <w:r w:rsidR="00321663">
        <w:rPr>
          <w:rFonts w:ascii="Calibri" w:hAnsi="Calibri" w:cs="Calibri"/>
          <w:sz w:val="28"/>
          <w:szCs w:val="28"/>
        </w:rPr>
        <w:t>have</w:t>
      </w:r>
      <w:r w:rsidR="00321663" w:rsidRPr="008A33BF">
        <w:rPr>
          <w:rFonts w:ascii="Calibri" w:hAnsi="Calibri" w:cs="Calibri"/>
          <w:sz w:val="28"/>
          <w:szCs w:val="28"/>
        </w:rPr>
        <w:t xml:space="preserve"> </w:t>
      </w:r>
      <w:r w:rsidRPr="008A33BF">
        <w:rPr>
          <w:rFonts w:ascii="Calibri" w:hAnsi="Calibri" w:cs="Calibri"/>
          <w:sz w:val="28"/>
          <w:szCs w:val="28"/>
        </w:rPr>
        <w:t xml:space="preserve">written to all patients currently in endocrine treatment. We attach the letter templates here. Essentially, these letters aim to reassure patients about what will happen to </w:t>
      </w:r>
      <w:r w:rsidRPr="008A33BF">
        <w:rPr>
          <w:rFonts w:ascii="Calibri" w:hAnsi="Calibri" w:cs="Calibri"/>
          <w:sz w:val="28"/>
          <w:szCs w:val="28"/>
        </w:rPr>
        <w:lastRenderedPageBreak/>
        <w:t xml:space="preserve">their care and that their treatment will not be stopped without a proper clinical review and as appropriate, an application for a best interest order from the court. </w:t>
      </w:r>
    </w:p>
    <w:p w:rsidR="008A33BF" w:rsidRDefault="008A33BF" w:rsidP="008A33BF">
      <w:pPr>
        <w:pStyle w:val="Default"/>
        <w:rPr>
          <w:rFonts w:ascii="Calibri" w:hAnsi="Calibri" w:cs="Calibri"/>
          <w:sz w:val="28"/>
          <w:szCs w:val="28"/>
        </w:rPr>
      </w:pPr>
    </w:p>
    <w:p w:rsidR="008A33BF" w:rsidRDefault="008A33BF" w:rsidP="008A33BF">
      <w:pPr>
        <w:pStyle w:val="Default"/>
        <w:rPr>
          <w:rFonts w:ascii="Calibri" w:hAnsi="Calibri" w:cs="Calibri"/>
          <w:sz w:val="28"/>
          <w:szCs w:val="28"/>
        </w:rPr>
      </w:pPr>
      <w:r w:rsidRPr="008A33BF">
        <w:rPr>
          <w:rFonts w:ascii="Calibri" w:hAnsi="Calibri" w:cs="Calibri"/>
          <w:sz w:val="28"/>
          <w:szCs w:val="28"/>
        </w:rPr>
        <w:t xml:space="preserve">These letters also advise both patients and their families as well as GPs where to go for extra help. It is important to note that while we will do everything in our power to support our patients, GIDS remains a highly specialist national service. As such, while we liaise closely with local systems in individual cases, we cannot solely manage the increased risk to children and young people and will rely on support from local CAMHS and other services. </w:t>
      </w:r>
    </w:p>
    <w:p w:rsidR="008A33BF" w:rsidRDefault="008A33BF" w:rsidP="008A33BF">
      <w:pPr>
        <w:pStyle w:val="Default"/>
        <w:rPr>
          <w:rFonts w:ascii="Calibri" w:hAnsi="Calibri" w:cs="Calibri"/>
          <w:sz w:val="28"/>
          <w:szCs w:val="28"/>
        </w:rPr>
      </w:pPr>
    </w:p>
    <w:p w:rsidR="0016120A" w:rsidRDefault="00321663" w:rsidP="0016120A">
      <w:pPr>
        <w:pStyle w:val="Default"/>
        <w:rPr>
          <w:rFonts w:ascii="Calibri" w:hAnsi="Calibri" w:cs="Calibri"/>
          <w:sz w:val="28"/>
          <w:szCs w:val="28"/>
        </w:rPr>
      </w:pPr>
      <w:r>
        <w:rPr>
          <w:rFonts w:ascii="Calibri" w:hAnsi="Calibri" w:cs="Calibri"/>
          <w:sz w:val="28"/>
          <w:szCs w:val="28"/>
        </w:rPr>
        <w:t>We are planning for t</w:t>
      </w:r>
      <w:r w:rsidR="0016120A">
        <w:rPr>
          <w:rFonts w:ascii="Calibri" w:hAnsi="Calibri" w:cs="Calibri"/>
          <w:sz w:val="28"/>
          <w:szCs w:val="28"/>
        </w:rPr>
        <w:t xml:space="preserve">he process of clinical review </w:t>
      </w:r>
      <w:r>
        <w:rPr>
          <w:rFonts w:ascii="Calibri" w:hAnsi="Calibri" w:cs="Calibri"/>
          <w:sz w:val="28"/>
          <w:szCs w:val="28"/>
        </w:rPr>
        <w:t xml:space="preserve">to </w:t>
      </w:r>
      <w:r w:rsidR="0016120A">
        <w:rPr>
          <w:rFonts w:ascii="Calibri" w:hAnsi="Calibri" w:cs="Calibri"/>
          <w:sz w:val="28"/>
          <w:szCs w:val="28"/>
        </w:rPr>
        <w:t>start at the end of January.  However, with the associated process of securing court orders for the continuation of treatment it will take some time to complete.   There are</w:t>
      </w:r>
      <w:r>
        <w:rPr>
          <w:rFonts w:ascii="Calibri" w:hAnsi="Calibri" w:cs="Calibri"/>
          <w:sz w:val="28"/>
          <w:szCs w:val="28"/>
        </w:rPr>
        <w:t xml:space="preserve"> currently</w:t>
      </w:r>
      <w:r w:rsidR="0016120A">
        <w:rPr>
          <w:rFonts w:ascii="Calibri" w:hAnsi="Calibri" w:cs="Calibri"/>
          <w:sz w:val="28"/>
          <w:szCs w:val="28"/>
        </w:rPr>
        <w:t xml:space="preserve"> no plans to discontinue treatment for any patients until the relevant processes have been completed.  We have, for the moment, discontinued </w:t>
      </w:r>
      <w:r w:rsidR="007267AC">
        <w:rPr>
          <w:rFonts w:ascii="Calibri" w:hAnsi="Calibri" w:cs="Calibri"/>
          <w:sz w:val="28"/>
          <w:szCs w:val="28"/>
        </w:rPr>
        <w:t xml:space="preserve">new referrals to endocrine treatment but will continue our work of psycho-social assessment and support. </w:t>
      </w:r>
    </w:p>
    <w:p w:rsidR="0016120A" w:rsidRDefault="0016120A" w:rsidP="0016120A">
      <w:pPr>
        <w:pStyle w:val="Default"/>
        <w:rPr>
          <w:rFonts w:ascii="Calibri" w:hAnsi="Calibri" w:cs="Calibri"/>
          <w:sz w:val="28"/>
          <w:szCs w:val="28"/>
        </w:rPr>
      </w:pPr>
    </w:p>
    <w:p w:rsidR="0016120A" w:rsidRDefault="0016120A" w:rsidP="0016120A">
      <w:pPr>
        <w:pStyle w:val="Default"/>
        <w:rPr>
          <w:rFonts w:ascii="Calibri" w:hAnsi="Calibri" w:cs="Calibri"/>
          <w:sz w:val="28"/>
          <w:szCs w:val="28"/>
        </w:rPr>
      </w:pPr>
      <w:r>
        <w:rPr>
          <w:rFonts w:ascii="Calibri" w:hAnsi="Calibri" w:cs="Calibri"/>
          <w:sz w:val="28"/>
          <w:szCs w:val="28"/>
        </w:rPr>
        <w:t>We will write again in the New Year when we have clearer details of the process of clinical review</w:t>
      </w:r>
      <w:r w:rsidR="007267AC">
        <w:rPr>
          <w:rFonts w:ascii="Calibri" w:hAnsi="Calibri" w:cs="Calibri"/>
          <w:sz w:val="28"/>
          <w:szCs w:val="28"/>
        </w:rPr>
        <w:t>s</w:t>
      </w:r>
      <w:r>
        <w:rPr>
          <w:rFonts w:ascii="Calibri" w:hAnsi="Calibri" w:cs="Calibri"/>
          <w:sz w:val="28"/>
          <w:szCs w:val="28"/>
        </w:rPr>
        <w:t xml:space="preserve"> and for the timetable for their completion.  </w:t>
      </w:r>
    </w:p>
    <w:p w:rsidR="0016120A" w:rsidRDefault="0016120A" w:rsidP="0016120A">
      <w:pPr>
        <w:pStyle w:val="Default"/>
        <w:rPr>
          <w:rFonts w:ascii="Calibri" w:hAnsi="Calibri" w:cs="Calibri"/>
          <w:sz w:val="28"/>
          <w:szCs w:val="28"/>
        </w:rPr>
      </w:pPr>
    </w:p>
    <w:p w:rsidR="0016120A" w:rsidRPr="0048319F" w:rsidRDefault="0016120A" w:rsidP="0016120A">
      <w:pPr>
        <w:pStyle w:val="Default"/>
        <w:rPr>
          <w:rFonts w:ascii="Calibri" w:hAnsi="Calibri" w:cs="Calibri"/>
          <w:sz w:val="28"/>
          <w:szCs w:val="28"/>
        </w:rPr>
      </w:pPr>
      <w:r w:rsidRPr="0048319F">
        <w:rPr>
          <w:rFonts w:ascii="Calibri" w:hAnsi="Calibri" w:cs="Calibri"/>
          <w:sz w:val="28"/>
          <w:szCs w:val="28"/>
        </w:rPr>
        <w:t xml:space="preserve">In respect of NHS England’s request </w:t>
      </w:r>
      <w:r w:rsidR="007267AC" w:rsidRPr="0048319F">
        <w:rPr>
          <w:rFonts w:ascii="Calibri" w:hAnsi="Calibri" w:cs="Calibri"/>
          <w:sz w:val="28"/>
          <w:szCs w:val="28"/>
        </w:rPr>
        <w:t xml:space="preserve">to notify you of the details of your registered patients </w:t>
      </w:r>
      <w:r w:rsidRPr="0048319F">
        <w:rPr>
          <w:rFonts w:ascii="Calibri" w:hAnsi="Calibri" w:cs="Calibri"/>
          <w:sz w:val="28"/>
          <w:szCs w:val="28"/>
        </w:rPr>
        <w:t xml:space="preserve">under 16 </w:t>
      </w:r>
      <w:r w:rsidR="008A33BF" w:rsidRPr="0048319F">
        <w:rPr>
          <w:rFonts w:ascii="Calibri" w:hAnsi="Calibri" w:cs="Calibri"/>
          <w:sz w:val="28"/>
          <w:szCs w:val="28"/>
        </w:rPr>
        <w:t xml:space="preserve">who </w:t>
      </w:r>
      <w:r w:rsidRPr="0048319F">
        <w:rPr>
          <w:rFonts w:ascii="Calibri" w:hAnsi="Calibri" w:cs="Calibri"/>
          <w:sz w:val="28"/>
          <w:szCs w:val="28"/>
        </w:rPr>
        <w:t>are either children and young people under 16</w:t>
      </w:r>
      <w:r w:rsidR="007267AC" w:rsidRPr="0048319F">
        <w:rPr>
          <w:rFonts w:ascii="Calibri" w:hAnsi="Calibri" w:cs="Calibri"/>
          <w:sz w:val="28"/>
          <w:szCs w:val="28"/>
        </w:rPr>
        <w:t xml:space="preserve"> </w:t>
      </w:r>
      <w:r w:rsidRPr="0048319F">
        <w:rPr>
          <w:rFonts w:ascii="Calibri" w:hAnsi="Calibri" w:cs="Calibri"/>
          <w:sz w:val="28"/>
          <w:szCs w:val="28"/>
        </w:rPr>
        <w:t>currently receiving puberty blockers, or who had anticipated the imminent commencement of puberty blockers following a referral to an endocrine clinic</w:t>
      </w:r>
      <w:r w:rsidR="007267AC" w:rsidRPr="0048319F">
        <w:rPr>
          <w:rFonts w:ascii="Calibri" w:hAnsi="Calibri" w:cs="Calibri"/>
          <w:sz w:val="28"/>
          <w:szCs w:val="28"/>
        </w:rPr>
        <w:t xml:space="preserve"> we have id</w:t>
      </w:r>
      <w:r w:rsidR="00D74E5D">
        <w:rPr>
          <w:rFonts w:ascii="Calibri" w:hAnsi="Calibri" w:cs="Calibri"/>
          <w:sz w:val="28"/>
          <w:szCs w:val="28"/>
        </w:rPr>
        <w:t>entifi</w:t>
      </w:r>
      <w:r w:rsidR="0060051A">
        <w:rPr>
          <w:rFonts w:ascii="Calibri" w:hAnsi="Calibri" w:cs="Calibri"/>
          <w:sz w:val="28"/>
          <w:szCs w:val="28"/>
        </w:rPr>
        <w:t xml:space="preserve">ed </w:t>
      </w:r>
      <w:r w:rsidR="008B6A73">
        <w:rPr>
          <w:rFonts w:ascii="Calibri" w:hAnsi="Calibri" w:cs="Calibri"/>
          <w:sz w:val="28"/>
          <w:szCs w:val="28"/>
        </w:rPr>
        <w:t>fr</w:t>
      </w:r>
      <w:r w:rsidR="00C27057">
        <w:rPr>
          <w:rFonts w:ascii="Calibri" w:hAnsi="Calibri" w:cs="Calibri"/>
          <w:sz w:val="28"/>
          <w:szCs w:val="28"/>
        </w:rPr>
        <w:t>o</w:t>
      </w:r>
      <w:r w:rsidR="009C7622">
        <w:rPr>
          <w:rFonts w:ascii="Calibri" w:hAnsi="Calibri" w:cs="Calibri"/>
          <w:sz w:val="28"/>
          <w:szCs w:val="28"/>
        </w:rPr>
        <w:t xml:space="preserve">m our records </w:t>
      </w:r>
      <w:r w:rsidR="0099334A">
        <w:rPr>
          <w:rFonts w:ascii="Calibri" w:hAnsi="Calibri" w:cs="Calibri"/>
          <w:sz w:val="28"/>
          <w:szCs w:val="28"/>
        </w:rPr>
        <w:t>6</w:t>
      </w:r>
      <w:r w:rsidR="007267AC" w:rsidRPr="0048319F">
        <w:rPr>
          <w:rFonts w:ascii="Calibri" w:hAnsi="Calibri" w:cs="Calibri"/>
          <w:sz w:val="28"/>
          <w:szCs w:val="28"/>
        </w:rPr>
        <w:t xml:space="preserve"> </w:t>
      </w:r>
      <w:r w:rsidR="00B755FE">
        <w:rPr>
          <w:rFonts w:ascii="Calibri" w:hAnsi="Calibri" w:cs="Calibri"/>
          <w:sz w:val="28"/>
          <w:szCs w:val="28"/>
        </w:rPr>
        <w:t>patient</w:t>
      </w:r>
      <w:r w:rsidR="009C7622">
        <w:rPr>
          <w:rFonts w:ascii="Calibri" w:hAnsi="Calibri" w:cs="Calibri"/>
          <w:sz w:val="28"/>
          <w:szCs w:val="28"/>
        </w:rPr>
        <w:t>s</w:t>
      </w:r>
      <w:r w:rsidRPr="0048319F">
        <w:rPr>
          <w:rFonts w:ascii="Calibri" w:hAnsi="Calibri" w:cs="Calibri"/>
          <w:sz w:val="28"/>
          <w:szCs w:val="28"/>
        </w:rPr>
        <w:t xml:space="preserve"> </w:t>
      </w:r>
      <w:r w:rsidR="007267AC" w:rsidRPr="0048319F">
        <w:rPr>
          <w:rFonts w:ascii="Calibri" w:hAnsi="Calibri" w:cs="Calibri"/>
          <w:sz w:val="28"/>
          <w:szCs w:val="28"/>
        </w:rPr>
        <w:t xml:space="preserve">meeting these criteria who </w:t>
      </w:r>
      <w:r w:rsidRPr="0048319F">
        <w:rPr>
          <w:rFonts w:ascii="Calibri" w:hAnsi="Calibri" w:cs="Calibri"/>
          <w:sz w:val="28"/>
          <w:szCs w:val="28"/>
        </w:rPr>
        <w:t>are registered with the following GPs:</w:t>
      </w:r>
    </w:p>
    <w:p w:rsidR="00D74E5D" w:rsidRDefault="00D74E5D" w:rsidP="0016120A">
      <w:pPr>
        <w:pStyle w:val="Default"/>
        <w:rPr>
          <w:rFonts w:ascii="Calibri" w:hAnsi="Calibri" w:cs="Calibri"/>
          <w:sz w:val="28"/>
          <w:szCs w:val="28"/>
        </w:rPr>
      </w:pPr>
    </w:p>
    <w:p w:rsidR="00115BC0" w:rsidRDefault="009C7622" w:rsidP="0016120A">
      <w:pPr>
        <w:pStyle w:val="Default"/>
        <w:rPr>
          <w:rFonts w:ascii="Calibri" w:hAnsi="Calibri" w:cs="Calibri"/>
          <w:sz w:val="28"/>
          <w:szCs w:val="28"/>
        </w:rPr>
      </w:pPr>
      <w:r>
        <w:rPr>
          <w:rFonts w:ascii="Calibri" w:hAnsi="Calibri" w:cs="Calibri"/>
          <w:sz w:val="28"/>
          <w:szCs w:val="28"/>
        </w:rPr>
        <w:t>Hathaway Surgery</w:t>
      </w:r>
    </w:p>
    <w:p w:rsidR="009C7622" w:rsidRDefault="009C7622" w:rsidP="0016120A">
      <w:pPr>
        <w:pStyle w:val="Default"/>
        <w:rPr>
          <w:rFonts w:ascii="Calibri" w:hAnsi="Calibri" w:cs="Calibri"/>
          <w:sz w:val="28"/>
          <w:szCs w:val="28"/>
        </w:rPr>
      </w:pPr>
      <w:r>
        <w:rPr>
          <w:rFonts w:ascii="Calibri" w:hAnsi="Calibri" w:cs="Calibri"/>
          <w:sz w:val="28"/>
          <w:szCs w:val="28"/>
        </w:rPr>
        <w:t>Malmesbury Medical Partnership</w:t>
      </w:r>
    </w:p>
    <w:p w:rsidR="009C7622" w:rsidRDefault="009C7622" w:rsidP="0016120A">
      <w:pPr>
        <w:pStyle w:val="Default"/>
        <w:rPr>
          <w:rFonts w:ascii="Calibri" w:hAnsi="Calibri" w:cs="Calibri"/>
          <w:sz w:val="28"/>
          <w:szCs w:val="28"/>
        </w:rPr>
      </w:pPr>
      <w:r>
        <w:rPr>
          <w:rFonts w:ascii="Calibri" w:hAnsi="Calibri" w:cs="Calibri"/>
          <w:sz w:val="28"/>
          <w:szCs w:val="28"/>
        </w:rPr>
        <w:t>Lodge Surgery</w:t>
      </w:r>
    </w:p>
    <w:p w:rsidR="0099334A" w:rsidRDefault="0099334A" w:rsidP="0016120A">
      <w:pPr>
        <w:pStyle w:val="Default"/>
        <w:rPr>
          <w:rFonts w:ascii="Calibri" w:hAnsi="Calibri" w:cs="Calibri"/>
          <w:sz w:val="28"/>
          <w:szCs w:val="28"/>
        </w:rPr>
      </w:pPr>
      <w:r>
        <w:rPr>
          <w:rFonts w:ascii="Calibri" w:hAnsi="Calibri" w:cs="Calibri"/>
          <w:sz w:val="28"/>
          <w:szCs w:val="28"/>
        </w:rPr>
        <w:t>Phoenix Surgery</w:t>
      </w:r>
    </w:p>
    <w:p w:rsidR="0099334A" w:rsidRDefault="0099334A" w:rsidP="0016120A">
      <w:pPr>
        <w:pStyle w:val="Default"/>
        <w:rPr>
          <w:rFonts w:ascii="Calibri" w:hAnsi="Calibri" w:cs="Calibri"/>
          <w:sz w:val="28"/>
          <w:szCs w:val="28"/>
        </w:rPr>
      </w:pPr>
      <w:r>
        <w:rPr>
          <w:rFonts w:ascii="Calibri" w:hAnsi="Calibri" w:cs="Calibri"/>
          <w:sz w:val="28"/>
          <w:szCs w:val="28"/>
        </w:rPr>
        <w:t>Abbey Meads Medical Practice</w:t>
      </w:r>
    </w:p>
    <w:p w:rsidR="0099334A" w:rsidRDefault="0099334A" w:rsidP="0016120A">
      <w:pPr>
        <w:pStyle w:val="Default"/>
        <w:rPr>
          <w:rFonts w:ascii="Calibri" w:hAnsi="Calibri" w:cs="Calibri"/>
          <w:sz w:val="28"/>
          <w:szCs w:val="28"/>
        </w:rPr>
      </w:pPr>
      <w:r>
        <w:rPr>
          <w:rFonts w:ascii="Calibri" w:hAnsi="Calibri" w:cs="Calibri"/>
          <w:sz w:val="28"/>
          <w:szCs w:val="28"/>
        </w:rPr>
        <w:t>Kingswood Surgery</w:t>
      </w:r>
    </w:p>
    <w:p w:rsidR="008303A2" w:rsidRPr="0048319F" w:rsidRDefault="008303A2" w:rsidP="0016120A">
      <w:pPr>
        <w:pStyle w:val="Default"/>
        <w:rPr>
          <w:rFonts w:ascii="Calibri" w:hAnsi="Calibri" w:cs="Calibri"/>
          <w:sz w:val="28"/>
          <w:szCs w:val="28"/>
        </w:rPr>
      </w:pPr>
    </w:p>
    <w:p w:rsidR="007267AC" w:rsidRPr="0048319F" w:rsidRDefault="00321663" w:rsidP="0016120A">
      <w:pPr>
        <w:pStyle w:val="Default"/>
        <w:rPr>
          <w:rFonts w:ascii="Calibri" w:hAnsi="Calibri" w:cs="Calibri"/>
          <w:sz w:val="28"/>
          <w:szCs w:val="28"/>
        </w:rPr>
      </w:pPr>
      <w:r>
        <w:rPr>
          <w:rFonts w:ascii="Calibri" w:hAnsi="Calibri" w:cs="Calibri"/>
          <w:sz w:val="28"/>
          <w:szCs w:val="28"/>
        </w:rPr>
        <w:t xml:space="preserve">In order to protect confidential patient information, we have not included any confidential information about identifiable patients in this letter.  </w:t>
      </w:r>
      <w:r w:rsidR="007267AC" w:rsidRPr="0048319F">
        <w:rPr>
          <w:rFonts w:ascii="Calibri" w:hAnsi="Calibri" w:cs="Calibri"/>
          <w:sz w:val="28"/>
          <w:szCs w:val="28"/>
        </w:rPr>
        <w:t xml:space="preserve">However, if you </w:t>
      </w:r>
      <w:r w:rsidR="00B508E6">
        <w:rPr>
          <w:rFonts w:ascii="Calibri" w:hAnsi="Calibri" w:cs="Calibri"/>
          <w:sz w:val="28"/>
          <w:szCs w:val="28"/>
        </w:rPr>
        <w:t>provide my Business Manager, Amanda Hawke (ahawke@tavi-port.nhs.uk)</w:t>
      </w:r>
      <w:r>
        <w:rPr>
          <w:rFonts w:ascii="Calibri" w:hAnsi="Calibri" w:cs="Calibri"/>
          <w:sz w:val="28"/>
          <w:szCs w:val="28"/>
        </w:rPr>
        <w:t xml:space="preserve"> with contact details for </w:t>
      </w:r>
      <w:r w:rsidR="007267AC" w:rsidRPr="0048319F">
        <w:rPr>
          <w:rFonts w:ascii="Calibri" w:hAnsi="Calibri" w:cs="Calibri"/>
          <w:sz w:val="28"/>
          <w:szCs w:val="28"/>
        </w:rPr>
        <w:t xml:space="preserve">a nominated clinical lead, for instance the CCG </w:t>
      </w:r>
      <w:r w:rsidR="007267AC" w:rsidRPr="0048319F">
        <w:rPr>
          <w:rFonts w:ascii="Calibri" w:hAnsi="Calibri" w:cs="Calibri"/>
          <w:sz w:val="28"/>
          <w:szCs w:val="28"/>
        </w:rPr>
        <w:lastRenderedPageBreak/>
        <w:t xml:space="preserve">safeguarding lead, </w:t>
      </w:r>
      <w:r w:rsidR="00E23B62">
        <w:rPr>
          <w:rFonts w:ascii="Calibri" w:hAnsi="Calibri" w:cs="Calibri"/>
          <w:sz w:val="28"/>
          <w:szCs w:val="28"/>
        </w:rPr>
        <w:t xml:space="preserve">I </w:t>
      </w:r>
      <w:r w:rsidR="007267AC" w:rsidRPr="0048319F">
        <w:rPr>
          <w:rFonts w:ascii="Calibri" w:hAnsi="Calibri" w:cs="Calibri"/>
          <w:sz w:val="28"/>
          <w:szCs w:val="28"/>
        </w:rPr>
        <w:t xml:space="preserve">will ask a member of the GIDS clinical team, as a matter of urgency, to contact that individual to </w:t>
      </w:r>
      <w:r w:rsidR="007B6184" w:rsidRPr="0048319F">
        <w:rPr>
          <w:rFonts w:ascii="Calibri" w:hAnsi="Calibri" w:cs="Calibri"/>
          <w:sz w:val="28"/>
          <w:szCs w:val="28"/>
        </w:rPr>
        <w:t xml:space="preserve">discuss </w:t>
      </w:r>
      <w:r w:rsidR="007267AC" w:rsidRPr="0048319F">
        <w:rPr>
          <w:rFonts w:ascii="Calibri" w:hAnsi="Calibri" w:cs="Calibri"/>
          <w:sz w:val="28"/>
          <w:szCs w:val="28"/>
        </w:rPr>
        <w:t>specific issues and concerns</w:t>
      </w:r>
      <w:r w:rsidR="00E23B62">
        <w:rPr>
          <w:rFonts w:ascii="Calibri" w:hAnsi="Calibri" w:cs="Calibri"/>
          <w:sz w:val="28"/>
          <w:szCs w:val="28"/>
        </w:rPr>
        <w:t>, in the context of your responsibilities for safeguarding,</w:t>
      </w:r>
      <w:r w:rsidR="007267AC" w:rsidRPr="0048319F">
        <w:rPr>
          <w:rFonts w:ascii="Calibri" w:hAnsi="Calibri" w:cs="Calibri"/>
          <w:sz w:val="28"/>
          <w:szCs w:val="28"/>
        </w:rPr>
        <w:t xml:space="preserve"> about the support of those patients.</w:t>
      </w:r>
    </w:p>
    <w:p w:rsidR="007267AC" w:rsidRPr="0048319F" w:rsidRDefault="007267AC" w:rsidP="0016120A">
      <w:pPr>
        <w:pStyle w:val="Default"/>
        <w:rPr>
          <w:rFonts w:ascii="Calibri" w:hAnsi="Calibri" w:cs="Calibri"/>
          <w:sz w:val="28"/>
          <w:szCs w:val="28"/>
        </w:rPr>
      </w:pPr>
    </w:p>
    <w:p w:rsidR="0016120A" w:rsidRPr="0048319F" w:rsidRDefault="0016120A" w:rsidP="0016120A">
      <w:pPr>
        <w:pStyle w:val="Default"/>
        <w:rPr>
          <w:rFonts w:ascii="Calibri" w:hAnsi="Calibri" w:cs="Calibri"/>
          <w:sz w:val="28"/>
          <w:szCs w:val="28"/>
        </w:rPr>
      </w:pPr>
      <w:r w:rsidRPr="0048319F">
        <w:rPr>
          <w:rFonts w:ascii="Calibri" w:hAnsi="Calibri" w:cs="Calibri"/>
          <w:sz w:val="28"/>
          <w:szCs w:val="28"/>
        </w:rPr>
        <w:t xml:space="preserve">We are keen to work with you to best manage any additional support required for this group of patients and others who may be </w:t>
      </w:r>
      <w:r w:rsidR="004A7772" w:rsidRPr="0048319F">
        <w:rPr>
          <w:rFonts w:ascii="Calibri" w:hAnsi="Calibri" w:cs="Calibri"/>
          <w:sz w:val="28"/>
          <w:szCs w:val="28"/>
        </w:rPr>
        <w:t>affected by</w:t>
      </w:r>
      <w:r w:rsidRPr="0048319F">
        <w:rPr>
          <w:rFonts w:ascii="Calibri" w:hAnsi="Calibri" w:cs="Calibri"/>
          <w:sz w:val="28"/>
          <w:szCs w:val="28"/>
        </w:rPr>
        <w:t xml:space="preserve"> the judgment.  </w:t>
      </w:r>
      <w:r w:rsidR="004A7772" w:rsidRPr="0048319F">
        <w:rPr>
          <w:rFonts w:ascii="Calibri" w:hAnsi="Calibri" w:cs="Calibri"/>
          <w:sz w:val="28"/>
          <w:szCs w:val="28"/>
        </w:rPr>
        <w:t>If</w:t>
      </w:r>
      <w:r w:rsidR="007267AC" w:rsidRPr="0048319F">
        <w:rPr>
          <w:rFonts w:ascii="Calibri" w:hAnsi="Calibri" w:cs="Calibri"/>
          <w:sz w:val="28"/>
          <w:szCs w:val="28"/>
        </w:rPr>
        <w:t xml:space="preserve"> you have any wider issues about the content of this letter, please feel free to get in touch.</w:t>
      </w:r>
    </w:p>
    <w:p w:rsidR="0016120A" w:rsidRPr="0048319F" w:rsidRDefault="0016120A" w:rsidP="0016120A">
      <w:pPr>
        <w:pStyle w:val="Default"/>
        <w:rPr>
          <w:rFonts w:ascii="Calibri" w:hAnsi="Calibri" w:cs="Calibri"/>
          <w:sz w:val="28"/>
          <w:szCs w:val="28"/>
        </w:rPr>
      </w:pPr>
    </w:p>
    <w:p w:rsidR="008C1C3E" w:rsidRDefault="008C1C3E" w:rsidP="001B1A66">
      <w:pPr>
        <w:pStyle w:val="Default"/>
        <w:rPr>
          <w:rFonts w:ascii="Calibri" w:hAnsi="Calibri" w:cs="Calibri"/>
          <w:color w:val="auto"/>
          <w:sz w:val="28"/>
          <w:szCs w:val="28"/>
        </w:rPr>
      </w:pPr>
      <w:r>
        <w:rPr>
          <w:rFonts w:ascii="Calibri" w:hAnsi="Calibri" w:cs="Calibri"/>
          <w:color w:val="auto"/>
          <w:sz w:val="28"/>
          <w:szCs w:val="28"/>
        </w:rPr>
        <w:t>Best wishes,</w:t>
      </w:r>
    </w:p>
    <w:p w:rsidR="001B1A66" w:rsidRPr="00904E50" w:rsidRDefault="001B1A66" w:rsidP="008C1C3E">
      <w:pPr>
        <w:pStyle w:val="ListParagraph"/>
        <w:ind w:left="0"/>
        <w:rPr>
          <w:rFonts w:ascii="Calibri" w:hAnsi="Calibri" w:cs="Calibri"/>
          <w:sz w:val="28"/>
          <w:szCs w:val="28"/>
        </w:rPr>
      </w:pPr>
    </w:p>
    <w:p w:rsidR="001B1A66" w:rsidRPr="00904E50" w:rsidRDefault="001B1A66" w:rsidP="001B1A66">
      <w:pPr>
        <w:pStyle w:val="Default"/>
        <w:rPr>
          <w:rFonts w:ascii="Calibri" w:hAnsi="Calibri" w:cs="Calibri"/>
          <w:sz w:val="28"/>
          <w:szCs w:val="28"/>
        </w:rPr>
      </w:pPr>
    </w:p>
    <w:p w:rsidR="001B1A66" w:rsidRPr="00904E50" w:rsidRDefault="00504628" w:rsidP="001B1A66">
      <w:pPr>
        <w:pStyle w:val="Default"/>
        <w:rPr>
          <w:rFonts w:ascii="Calibri" w:hAnsi="Calibri" w:cs="Calibri"/>
          <w:sz w:val="28"/>
          <w:szCs w:val="28"/>
        </w:rPr>
      </w:pPr>
      <w:r>
        <w:rPr>
          <w:rFonts w:ascii="Calibri" w:hAnsi="Calibri" w:cs="Calibri"/>
          <w:noProof/>
          <w:sz w:val="28"/>
          <w:szCs w:val="28"/>
        </w:rPr>
        <w:drawing>
          <wp:inline distT="0" distB="0" distL="0" distR="0">
            <wp:extent cx="16764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p>
    <w:p w:rsidR="001B1A66" w:rsidRPr="00904E50" w:rsidRDefault="001B1A66" w:rsidP="001B1A66">
      <w:pPr>
        <w:pStyle w:val="Default"/>
        <w:rPr>
          <w:rFonts w:ascii="Calibri" w:hAnsi="Calibri" w:cs="Calibri"/>
          <w:sz w:val="28"/>
          <w:szCs w:val="28"/>
        </w:rPr>
      </w:pPr>
    </w:p>
    <w:p w:rsidR="001B1A66" w:rsidRPr="00904E50" w:rsidRDefault="001B1A66" w:rsidP="001B1A66">
      <w:pPr>
        <w:pStyle w:val="Default"/>
        <w:rPr>
          <w:rFonts w:ascii="Calibri" w:hAnsi="Calibri" w:cs="Calibri"/>
          <w:sz w:val="28"/>
          <w:szCs w:val="28"/>
        </w:rPr>
      </w:pPr>
    </w:p>
    <w:p w:rsidR="001B1A66" w:rsidRPr="00904E50" w:rsidRDefault="001B1A66" w:rsidP="001B1A66">
      <w:pPr>
        <w:pStyle w:val="Default"/>
        <w:rPr>
          <w:rFonts w:ascii="Calibri" w:hAnsi="Calibri" w:cs="Calibri"/>
          <w:b/>
          <w:bCs/>
          <w:sz w:val="28"/>
          <w:szCs w:val="28"/>
        </w:rPr>
      </w:pPr>
      <w:r w:rsidRPr="00904E50">
        <w:rPr>
          <w:rFonts w:ascii="Calibri" w:hAnsi="Calibri" w:cs="Calibri"/>
          <w:b/>
          <w:bCs/>
          <w:sz w:val="28"/>
          <w:szCs w:val="28"/>
        </w:rPr>
        <w:t>Paul Jenkins</w:t>
      </w:r>
    </w:p>
    <w:p w:rsidR="001B1A66" w:rsidRPr="00904E50" w:rsidRDefault="001B1A66" w:rsidP="001B1A66">
      <w:pPr>
        <w:pStyle w:val="Default"/>
        <w:rPr>
          <w:rFonts w:ascii="Calibri" w:hAnsi="Calibri" w:cs="Calibri"/>
          <w:b/>
          <w:bCs/>
          <w:sz w:val="28"/>
          <w:szCs w:val="28"/>
        </w:rPr>
      </w:pPr>
      <w:r w:rsidRPr="00904E50">
        <w:rPr>
          <w:rFonts w:ascii="Calibri" w:hAnsi="Calibri" w:cs="Calibri"/>
          <w:b/>
          <w:bCs/>
          <w:sz w:val="28"/>
          <w:szCs w:val="28"/>
        </w:rPr>
        <w:t>Chief Executive</w:t>
      </w:r>
    </w:p>
    <w:p w:rsidR="001B1A66" w:rsidRPr="00904E50" w:rsidRDefault="001B1A66" w:rsidP="001B1A66">
      <w:pPr>
        <w:rPr>
          <w:rFonts w:ascii="Calibri" w:hAnsi="Calibri" w:cs="Calibri"/>
          <w:b/>
          <w:bCs/>
          <w:sz w:val="28"/>
          <w:szCs w:val="28"/>
        </w:rPr>
      </w:pPr>
    </w:p>
    <w:p w:rsidR="001B1A66" w:rsidRPr="00904E50" w:rsidRDefault="001B1A66" w:rsidP="001B1A66">
      <w:pPr>
        <w:rPr>
          <w:rFonts w:ascii="Calibri" w:hAnsi="Calibri" w:cs="Calibri"/>
          <w:sz w:val="28"/>
          <w:szCs w:val="28"/>
        </w:rPr>
      </w:pPr>
    </w:p>
    <w:p w:rsidR="007267AC" w:rsidRDefault="00E07F75" w:rsidP="00E07F75">
      <w:pPr>
        <w:pStyle w:val="Default"/>
        <w:rPr>
          <w:rFonts w:ascii="Calibri" w:hAnsi="Calibri" w:cs="Calibri"/>
          <w:b/>
          <w:sz w:val="28"/>
          <w:szCs w:val="28"/>
        </w:rPr>
      </w:pPr>
      <w:r>
        <w:rPr>
          <w:rFonts w:ascii="Calibri" w:hAnsi="Calibri" w:cs="Calibri"/>
          <w:b/>
          <w:sz w:val="28"/>
          <w:szCs w:val="28"/>
        </w:rPr>
        <w:br w:type="page"/>
      </w:r>
      <w:r w:rsidR="007267AC">
        <w:rPr>
          <w:rFonts w:ascii="Calibri" w:hAnsi="Calibri" w:cs="Calibri"/>
          <w:b/>
          <w:sz w:val="28"/>
          <w:szCs w:val="28"/>
        </w:rPr>
        <w:lastRenderedPageBreak/>
        <w:t xml:space="preserve">Annex </w:t>
      </w:r>
    </w:p>
    <w:p w:rsidR="007267AC" w:rsidRDefault="007267AC" w:rsidP="00E07F75">
      <w:pPr>
        <w:pStyle w:val="Default"/>
        <w:rPr>
          <w:rFonts w:ascii="Calibri" w:hAnsi="Calibri" w:cs="Calibri"/>
          <w:b/>
          <w:sz w:val="28"/>
          <w:szCs w:val="28"/>
        </w:rPr>
      </w:pPr>
    </w:p>
    <w:p w:rsidR="00E07F75" w:rsidRPr="008A33BF" w:rsidRDefault="00E07F75" w:rsidP="00E07F75">
      <w:pPr>
        <w:pStyle w:val="Default"/>
        <w:rPr>
          <w:rFonts w:ascii="Calibri" w:hAnsi="Calibri" w:cs="Calibri"/>
          <w:sz w:val="28"/>
          <w:szCs w:val="28"/>
        </w:rPr>
      </w:pPr>
      <w:r w:rsidRPr="008A33BF">
        <w:rPr>
          <w:rFonts w:ascii="Calibri" w:hAnsi="Calibri" w:cs="Calibri"/>
          <w:sz w:val="28"/>
          <w:szCs w:val="28"/>
        </w:rPr>
        <w:t>The summary judgment:</w:t>
      </w:r>
    </w:p>
    <w:p w:rsidR="00E07F75" w:rsidRPr="008A33BF" w:rsidRDefault="00E07F75" w:rsidP="00E07F75">
      <w:pPr>
        <w:pStyle w:val="Default"/>
        <w:rPr>
          <w:rFonts w:ascii="Calibri" w:hAnsi="Calibri" w:cs="Calibri"/>
          <w:sz w:val="28"/>
          <w:szCs w:val="28"/>
        </w:rPr>
      </w:pPr>
      <w:hyperlink r:id="rId11" w:history="1">
        <w:r w:rsidRPr="008A33BF">
          <w:rPr>
            <w:rStyle w:val="Hyperlink"/>
            <w:rFonts w:ascii="Calibri" w:hAnsi="Calibri" w:cs="Calibri"/>
            <w:sz w:val="28"/>
            <w:szCs w:val="28"/>
          </w:rPr>
          <w:t>https://www.judiciary.uk/wp-content/uploads/2020/12/Bell-v-Tavistock-Clinic-and-ors-Summary.pdf</w:t>
        </w:r>
      </w:hyperlink>
    </w:p>
    <w:p w:rsidR="00E07F75" w:rsidRPr="008A33BF" w:rsidRDefault="00E07F75" w:rsidP="00E07F75">
      <w:pPr>
        <w:pStyle w:val="Default"/>
        <w:rPr>
          <w:rFonts w:ascii="Calibri" w:hAnsi="Calibri" w:cs="Calibri"/>
          <w:sz w:val="28"/>
          <w:szCs w:val="28"/>
        </w:rPr>
      </w:pPr>
    </w:p>
    <w:p w:rsidR="00E07F75" w:rsidRPr="008A33BF" w:rsidRDefault="00E07F75" w:rsidP="00E07F75">
      <w:pPr>
        <w:pStyle w:val="Default"/>
        <w:rPr>
          <w:rFonts w:ascii="Calibri" w:hAnsi="Calibri" w:cs="Calibri"/>
          <w:sz w:val="28"/>
          <w:szCs w:val="28"/>
        </w:rPr>
      </w:pPr>
      <w:r w:rsidRPr="008A33BF">
        <w:rPr>
          <w:rFonts w:ascii="Calibri" w:hAnsi="Calibri" w:cs="Calibri"/>
          <w:sz w:val="28"/>
          <w:szCs w:val="28"/>
        </w:rPr>
        <w:t xml:space="preserve">The judgment in full: </w:t>
      </w:r>
    </w:p>
    <w:p w:rsidR="00E07F75" w:rsidRPr="008A33BF" w:rsidRDefault="00E07F75" w:rsidP="00E07F75">
      <w:pPr>
        <w:pStyle w:val="Default"/>
        <w:rPr>
          <w:rFonts w:ascii="Calibri" w:hAnsi="Calibri" w:cs="Calibri"/>
          <w:sz w:val="28"/>
          <w:szCs w:val="28"/>
        </w:rPr>
      </w:pPr>
      <w:hyperlink r:id="rId12" w:history="1">
        <w:r w:rsidRPr="008A33BF">
          <w:rPr>
            <w:rStyle w:val="Hyperlink"/>
            <w:rFonts w:ascii="Calibri" w:hAnsi="Calibri" w:cs="Calibri"/>
            <w:sz w:val="28"/>
            <w:szCs w:val="28"/>
          </w:rPr>
          <w:t>https://www.judiciary.uk/wp-content/uploads/2020/12/Bell-v-Tavistock-Judgment.pdf</w:t>
        </w:r>
      </w:hyperlink>
    </w:p>
    <w:p w:rsidR="00E07F75" w:rsidRPr="008A33BF" w:rsidRDefault="00E07F75" w:rsidP="00E07F75">
      <w:pPr>
        <w:pStyle w:val="Default"/>
        <w:rPr>
          <w:rFonts w:ascii="Calibri" w:hAnsi="Calibri" w:cs="Calibri"/>
          <w:sz w:val="28"/>
          <w:szCs w:val="28"/>
        </w:rPr>
      </w:pPr>
    </w:p>
    <w:p w:rsidR="00E07F75" w:rsidRPr="008A33BF" w:rsidRDefault="00E07F75" w:rsidP="00E07F75">
      <w:pPr>
        <w:pStyle w:val="Default"/>
        <w:rPr>
          <w:rFonts w:ascii="Calibri" w:hAnsi="Calibri" w:cs="Calibri"/>
          <w:sz w:val="28"/>
          <w:szCs w:val="28"/>
        </w:rPr>
      </w:pPr>
      <w:r w:rsidRPr="008A33BF">
        <w:rPr>
          <w:rFonts w:ascii="Calibri" w:hAnsi="Calibri" w:cs="Calibri"/>
          <w:sz w:val="28"/>
          <w:szCs w:val="28"/>
        </w:rPr>
        <w:t xml:space="preserve">The amendments to the service specifications for the Gender Identity Development Service: </w:t>
      </w:r>
    </w:p>
    <w:p w:rsidR="00E07F75" w:rsidRPr="008A33BF" w:rsidRDefault="00E07F75" w:rsidP="00E07F75">
      <w:pPr>
        <w:pStyle w:val="Default"/>
        <w:rPr>
          <w:rFonts w:ascii="Calibri" w:hAnsi="Calibri" w:cs="Calibri"/>
          <w:sz w:val="28"/>
          <w:szCs w:val="28"/>
        </w:rPr>
      </w:pPr>
      <w:hyperlink r:id="rId13" w:history="1">
        <w:r w:rsidRPr="008A33BF">
          <w:rPr>
            <w:rStyle w:val="Hyperlink"/>
            <w:rFonts w:ascii="Calibri" w:hAnsi="Calibri" w:cs="Calibri"/>
            <w:sz w:val="28"/>
            <w:szCs w:val="28"/>
          </w:rPr>
          <w:t>https://www.england.nhs.uk/wp-content/uploads/2020/12/Amendment-to-Gender-Identity-Development-Service-Specification-for-Children-and-Adolescents.pdf</w:t>
        </w:r>
      </w:hyperlink>
    </w:p>
    <w:p w:rsidR="00F93629" w:rsidRPr="00E07F75" w:rsidRDefault="00F93629" w:rsidP="004769CD">
      <w:pPr>
        <w:rPr>
          <w:rFonts w:ascii="Calibri" w:hAnsi="Calibri" w:cs="Calibri"/>
          <w:b/>
          <w:sz w:val="28"/>
          <w:szCs w:val="28"/>
          <w:lang w:val="en-GB"/>
        </w:rPr>
      </w:pPr>
    </w:p>
    <w:sectPr w:rsidR="00F93629" w:rsidRPr="00E07F75" w:rsidSect="007D013F">
      <w:headerReference w:type="first" r:id="rId14"/>
      <w:pgSz w:w="11906" w:h="16838"/>
      <w:pgMar w:top="1440" w:right="1440" w:bottom="1440" w:left="1440" w:header="39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73" w:rsidRDefault="000B4673" w:rsidP="005D00D2">
      <w:r>
        <w:separator/>
      </w:r>
    </w:p>
  </w:endnote>
  <w:endnote w:type="continuationSeparator" w:id="0">
    <w:p w:rsidR="000B4673" w:rsidRDefault="000B4673" w:rsidP="005D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Frutiger">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73" w:rsidRDefault="000B4673" w:rsidP="005D00D2">
      <w:r>
        <w:separator/>
      </w:r>
    </w:p>
  </w:footnote>
  <w:footnote w:type="continuationSeparator" w:id="0">
    <w:p w:rsidR="000B4673" w:rsidRDefault="000B4673" w:rsidP="005D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3F" w:rsidRDefault="00504628" w:rsidP="007D013F">
    <w:pPr>
      <w:ind w:right="-710"/>
      <w:jc w:val="right"/>
    </w:pPr>
    <w:r>
      <w:rPr>
        <w:noProof/>
        <w:lang w:val="en-GB" w:eastAsia="en-GB"/>
      </w:rPr>
      <w:drawing>
        <wp:inline distT="0" distB="0" distL="0" distR="0">
          <wp:extent cx="3286125" cy="885825"/>
          <wp:effectExtent l="0" t="0" r="9525" b="9525"/>
          <wp:docPr id="2" name="Picture 2" descr="TandP-logo-ColorOnTrans-right-aligned1514x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P-logo-ColorOnTrans-right-aligned1514x4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85825"/>
                  </a:xfrm>
                  <a:prstGeom prst="rect">
                    <a:avLst/>
                  </a:prstGeom>
                  <a:noFill/>
                  <a:ln>
                    <a:noFill/>
                  </a:ln>
                </pic:spPr>
              </pic:pic>
            </a:graphicData>
          </a:graphic>
        </wp:inline>
      </w:drawing>
    </w:r>
  </w:p>
  <w:tbl>
    <w:tblPr>
      <w:tblW w:w="4678" w:type="dxa"/>
      <w:tblInd w:w="5211" w:type="dxa"/>
      <w:tblLook w:val="04A0" w:firstRow="1" w:lastRow="0" w:firstColumn="1" w:lastColumn="0" w:noHBand="0" w:noVBand="1"/>
    </w:tblPr>
    <w:tblGrid>
      <w:gridCol w:w="4678"/>
    </w:tblGrid>
    <w:tr w:rsidR="007D013F" w:rsidRPr="00A768B9" w:rsidTr="00A42B6C">
      <w:tc>
        <w:tcPr>
          <w:tcW w:w="4678" w:type="dxa"/>
          <w:shd w:val="clear" w:color="auto" w:fill="auto"/>
        </w:tcPr>
        <w:p w:rsidR="007D013F" w:rsidRPr="005D00D2" w:rsidRDefault="007D013F" w:rsidP="00A42B6C">
          <w:pPr>
            <w:jc w:val="right"/>
            <w:rPr>
              <w:rFonts w:ascii="Frutiger" w:hAnsi="Frutiger"/>
              <w:sz w:val="20"/>
              <w:szCs w:val="20"/>
            </w:rPr>
          </w:pPr>
        </w:p>
        <w:p w:rsidR="007D013F" w:rsidRPr="005D00D2" w:rsidRDefault="007D013F" w:rsidP="00A42B6C">
          <w:pPr>
            <w:jc w:val="right"/>
            <w:rPr>
              <w:rFonts w:ascii="Frutiger" w:hAnsi="Frutiger"/>
              <w:sz w:val="20"/>
              <w:szCs w:val="20"/>
            </w:rPr>
          </w:pPr>
          <w:r w:rsidRPr="005D00D2">
            <w:rPr>
              <w:rFonts w:ascii="Frutiger" w:hAnsi="Frutiger"/>
              <w:sz w:val="20"/>
              <w:szCs w:val="20"/>
            </w:rPr>
            <w:t>Tavistock Centre</w:t>
          </w:r>
        </w:p>
        <w:p w:rsidR="007D013F" w:rsidRPr="005D00D2" w:rsidRDefault="007D013F" w:rsidP="00A42B6C">
          <w:pPr>
            <w:jc w:val="right"/>
            <w:rPr>
              <w:rFonts w:ascii="Frutiger" w:hAnsi="Frutiger"/>
              <w:sz w:val="20"/>
              <w:szCs w:val="20"/>
            </w:rPr>
          </w:pPr>
          <w:r w:rsidRPr="005D00D2">
            <w:rPr>
              <w:rFonts w:ascii="Frutiger" w:hAnsi="Frutiger"/>
              <w:sz w:val="20"/>
              <w:szCs w:val="20"/>
            </w:rPr>
            <w:t>120 Belsize Lane</w:t>
          </w:r>
        </w:p>
        <w:p w:rsidR="007D013F" w:rsidRPr="005D00D2" w:rsidRDefault="007D013F" w:rsidP="00A42B6C">
          <w:pPr>
            <w:jc w:val="right"/>
            <w:rPr>
              <w:rFonts w:ascii="Frutiger" w:hAnsi="Frutiger"/>
              <w:sz w:val="20"/>
              <w:szCs w:val="20"/>
            </w:rPr>
          </w:pPr>
          <w:r w:rsidRPr="005D00D2">
            <w:rPr>
              <w:rFonts w:ascii="Frutiger" w:hAnsi="Frutiger"/>
              <w:sz w:val="20"/>
              <w:szCs w:val="20"/>
            </w:rPr>
            <w:t>London NW3 5BA</w:t>
          </w:r>
        </w:p>
        <w:p w:rsidR="007D013F" w:rsidRPr="005D00D2" w:rsidRDefault="007D013F" w:rsidP="00A42B6C">
          <w:pPr>
            <w:jc w:val="right"/>
            <w:rPr>
              <w:rFonts w:ascii="Frutiger" w:hAnsi="Frutiger"/>
              <w:sz w:val="20"/>
              <w:szCs w:val="20"/>
            </w:rPr>
          </w:pPr>
        </w:p>
        <w:p w:rsidR="007D013F" w:rsidRPr="00A768B9" w:rsidRDefault="007D013F" w:rsidP="00A42B6C">
          <w:pPr>
            <w:jc w:val="right"/>
            <w:rPr>
              <w:rFonts w:ascii="Frutiger" w:hAnsi="Frutiger"/>
              <w:sz w:val="18"/>
              <w:szCs w:val="18"/>
              <w:lang w:val="de-DE"/>
            </w:rPr>
          </w:pPr>
          <w:r w:rsidRPr="00A768B9">
            <w:rPr>
              <w:rFonts w:ascii="Frutiger" w:hAnsi="Frutiger"/>
              <w:sz w:val="18"/>
              <w:szCs w:val="18"/>
              <w:lang w:val="de-DE"/>
            </w:rPr>
            <w:t>Tel: +44 (0) 207 435 7111</w:t>
          </w:r>
        </w:p>
        <w:p w:rsidR="007D013F" w:rsidRPr="00A768B9" w:rsidRDefault="007D013F" w:rsidP="00A42B6C">
          <w:pPr>
            <w:jc w:val="right"/>
            <w:rPr>
              <w:lang w:val="de-DE"/>
            </w:rPr>
          </w:pPr>
          <w:r w:rsidRPr="00A768B9">
            <w:rPr>
              <w:rFonts w:ascii="Frutiger" w:hAnsi="Frutiger"/>
              <w:sz w:val="18"/>
              <w:szCs w:val="18"/>
              <w:lang w:val="de-DE"/>
            </w:rPr>
            <w:t>Website:www.tavistockandportman.nhs.uk</w:t>
          </w:r>
        </w:p>
      </w:tc>
    </w:tr>
  </w:tbl>
  <w:p w:rsidR="007D013F" w:rsidRPr="00A768B9" w:rsidRDefault="007D013F" w:rsidP="007D013F">
    <w:pPr>
      <w:pStyle w:val="Header"/>
      <w:rPr>
        <w:sz w:val="6"/>
        <w:lang w:val="de-DE"/>
      </w:rPr>
    </w:pPr>
  </w:p>
  <w:p w:rsidR="007D013F" w:rsidRPr="00A768B9" w:rsidRDefault="007D013F">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D29"/>
    <w:multiLevelType w:val="hybridMultilevel"/>
    <w:tmpl w:val="A73A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550D9"/>
    <w:multiLevelType w:val="hybridMultilevel"/>
    <w:tmpl w:val="A8B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525709"/>
    <w:multiLevelType w:val="hybridMultilevel"/>
    <w:tmpl w:val="9E20CBDC"/>
    <w:lvl w:ilvl="0" w:tplc="4B402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F10BAD"/>
    <w:multiLevelType w:val="hybridMultilevel"/>
    <w:tmpl w:val="5CD4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D2"/>
    <w:rsid w:val="000002A7"/>
    <w:rsid w:val="00002D54"/>
    <w:rsid w:val="0000573F"/>
    <w:rsid w:val="00013959"/>
    <w:rsid w:val="00014E57"/>
    <w:rsid w:val="000234B8"/>
    <w:rsid w:val="000348A1"/>
    <w:rsid w:val="000356BE"/>
    <w:rsid w:val="000414B6"/>
    <w:rsid w:val="00042AEC"/>
    <w:rsid w:val="00043066"/>
    <w:rsid w:val="00070444"/>
    <w:rsid w:val="00081A91"/>
    <w:rsid w:val="00097E3B"/>
    <w:rsid w:val="000B04A8"/>
    <w:rsid w:val="000B4673"/>
    <w:rsid w:val="000B4F93"/>
    <w:rsid w:val="000B790D"/>
    <w:rsid w:val="000D2F6F"/>
    <w:rsid w:val="000D6A1E"/>
    <w:rsid w:val="000E094C"/>
    <w:rsid w:val="000E5343"/>
    <w:rsid w:val="000F66B4"/>
    <w:rsid w:val="000F708E"/>
    <w:rsid w:val="00104DCF"/>
    <w:rsid w:val="00106C98"/>
    <w:rsid w:val="001113C7"/>
    <w:rsid w:val="0011237F"/>
    <w:rsid w:val="0011332D"/>
    <w:rsid w:val="00115BC0"/>
    <w:rsid w:val="001226A9"/>
    <w:rsid w:val="0016120A"/>
    <w:rsid w:val="00164507"/>
    <w:rsid w:val="00181998"/>
    <w:rsid w:val="00184272"/>
    <w:rsid w:val="00185157"/>
    <w:rsid w:val="00196189"/>
    <w:rsid w:val="001A2CDF"/>
    <w:rsid w:val="001B1A66"/>
    <w:rsid w:val="001B3989"/>
    <w:rsid w:val="001C239D"/>
    <w:rsid w:val="001D5405"/>
    <w:rsid w:val="001D66F4"/>
    <w:rsid w:val="001E6A74"/>
    <w:rsid w:val="001E7C5D"/>
    <w:rsid w:val="002136CA"/>
    <w:rsid w:val="00214FAA"/>
    <w:rsid w:val="00216AA7"/>
    <w:rsid w:val="00221A0D"/>
    <w:rsid w:val="0022266F"/>
    <w:rsid w:val="00235D36"/>
    <w:rsid w:val="0023678E"/>
    <w:rsid w:val="002418BF"/>
    <w:rsid w:val="0024433A"/>
    <w:rsid w:val="00246A14"/>
    <w:rsid w:val="0026366F"/>
    <w:rsid w:val="00273DB1"/>
    <w:rsid w:val="00274905"/>
    <w:rsid w:val="00276547"/>
    <w:rsid w:val="0029365E"/>
    <w:rsid w:val="002A38AE"/>
    <w:rsid w:val="002B1070"/>
    <w:rsid w:val="002B1E82"/>
    <w:rsid w:val="002D362A"/>
    <w:rsid w:val="002E5C54"/>
    <w:rsid w:val="002F2082"/>
    <w:rsid w:val="002F6E70"/>
    <w:rsid w:val="003055BE"/>
    <w:rsid w:val="0030652A"/>
    <w:rsid w:val="003075C3"/>
    <w:rsid w:val="00314E43"/>
    <w:rsid w:val="00321663"/>
    <w:rsid w:val="00327C6B"/>
    <w:rsid w:val="00327E5D"/>
    <w:rsid w:val="00330B53"/>
    <w:rsid w:val="00333C28"/>
    <w:rsid w:val="00337823"/>
    <w:rsid w:val="00346532"/>
    <w:rsid w:val="00353B62"/>
    <w:rsid w:val="0035745A"/>
    <w:rsid w:val="00361B84"/>
    <w:rsid w:val="003672E2"/>
    <w:rsid w:val="00377B7E"/>
    <w:rsid w:val="00385CD6"/>
    <w:rsid w:val="0039331F"/>
    <w:rsid w:val="003969E7"/>
    <w:rsid w:val="003A0ACA"/>
    <w:rsid w:val="003B5A0C"/>
    <w:rsid w:val="003C71AF"/>
    <w:rsid w:val="003D1990"/>
    <w:rsid w:val="003D3DEE"/>
    <w:rsid w:val="003E1B13"/>
    <w:rsid w:val="00402138"/>
    <w:rsid w:val="00407F1C"/>
    <w:rsid w:val="004101F4"/>
    <w:rsid w:val="00413A55"/>
    <w:rsid w:val="004238D2"/>
    <w:rsid w:val="004262EE"/>
    <w:rsid w:val="00430922"/>
    <w:rsid w:val="004350B0"/>
    <w:rsid w:val="00453734"/>
    <w:rsid w:val="004646A3"/>
    <w:rsid w:val="00476224"/>
    <w:rsid w:val="004769CD"/>
    <w:rsid w:val="00480005"/>
    <w:rsid w:val="0048319F"/>
    <w:rsid w:val="004832C9"/>
    <w:rsid w:val="004903D3"/>
    <w:rsid w:val="00491A8A"/>
    <w:rsid w:val="00495510"/>
    <w:rsid w:val="004A1F56"/>
    <w:rsid w:val="004A7772"/>
    <w:rsid w:val="004B3A61"/>
    <w:rsid w:val="004B6117"/>
    <w:rsid w:val="004D0597"/>
    <w:rsid w:val="004D114A"/>
    <w:rsid w:val="004E4EAA"/>
    <w:rsid w:val="004E638E"/>
    <w:rsid w:val="004F19B4"/>
    <w:rsid w:val="004F1A35"/>
    <w:rsid w:val="00501E45"/>
    <w:rsid w:val="00504628"/>
    <w:rsid w:val="005057D6"/>
    <w:rsid w:val="00512865"/>
    <w:rsid w:val="0052208E"/>
    <w:rsid w:val="00525E20"/>
    <w:rsid w:val="005371F1"/>
    <w:rsid w:val="00543045"/>
    <w:rsid w:val="00550E15"/>
    <w:rsid w:val="0055490D"/>
    <w:rsid w:val="005611AF"/>
    <w:rsid w:val="005A1B5F"/>
    <w:rsid w:val="005B092E"/>
    <w:rsid w:val="005B1F25"/>
    <w:rsid w:val="005B39CC"/>
    <w:rsid w:val="005C186B"/>
    <w:rsid w:val="005C41B8"/>
    <w:rsid w:val="005C6647"/>
    <w:rsid w:val="005D00D2"/>
    <w:rsid w:val="005D184E"/>
    <w:rsid w:val="005D7D62"/>
    <w:rsid w:val="005E298A"/>
    <w:rsid w:val="005E7704"/>
    <w:rsid w:val="005F3EEA"/>
    <w:rsid w:val="005F5716"/>
    <w:rsid w:val="0060051A"/>
    <w:rsid w:val="0060385F"/>
    <w:rsid w:val="00603B41"/>
    <w:rsid w:val="0060781E"/>
    <w:rsid w:val="00607846"/>
    <w:rsid w:val="00632598"/>
    <w:rsid w:val="00641C07"/>
    <w:rsid w:val="00644350"/>
    <w:rsid w:val="006644CE"/>
    <w:rsid w:val="006645AA"/>
    <w:rsid w:val="00686EBF"/>
    <w:rsid w:val="00692A3F"/>
    <w:rsid w:val="006A0055"/>
    <w:rsid w:val="006A1B85"/>
    <w:rsid w:val="006E44B2"/>
    <w:rsid w:val="00714C6E"/>
    <w:rsid w:val="00715DAC"/>
    <w:rsid w:val="00720792"/>
    <w:rsid w:val="007245F5"/>
    <w:rsid w:val="007267AC"/>
    <w:rsid w:val="00737826"/>
    <w:rsid w:val="00743028"/>
    <w:rsid w:val="00744A4E"/>
    <w:rsid w:val="00750096"/>
    <w:rsid w:val="00752647"/>
    <w:rsid w:val="00755B34"/>
    <w:rsid w:val="00767733"/>
    <w:rsid w:val="00776283"/>
    <w:rsid w:val="007825EC"/>
    <w:rsid w:val="00785C58"/>
    <w:rsid w:val="007A5728"/>
    <w:rsid w:val="007A63A5"/>
    <w:rsid w:val="007B6184"/>
    <w:rsid w:val="007C0829"/>
    <w:rsid w:val="007C485E"/>
    <w:rsid w:val="007D013F"/>
    <w:rsid w:val="007D193C"/>
    <w:rsid w:val="007E2E98"/>
    <w:rsid w:val="00823F47"/>
    <w:rsid w:val="008303A2"/>
    <w:rsid w:val="008354AB"/>
    <w:rsid w:val="00845F14"/>
    <w:rsid w:val="00875A11"/>
    <w:rsid w:val="00877448"/>
    <w:rsid w:val="008806AB"/>
    <w:rsid w:val="00885C9D"/>
    <w:rsid w:val="008A3075"/>
    <w:rsid w:val="008A33BF"/>
    <w:rsid w:val="008B6759"/>
    <w:rsid w:val="008B6A73"/>
    <w:rsid w:val="008B7738"/>
    <w:rsid w:val="008C0688"/>
    <w:rsid w:val="008C1C3E"/>
    <w:rsid w:val="008C44AA"/>
    <w:rsid w:val="008D28C8"/>
    <w:rsid w:val="008D7195"/>
    <w:rsid w:val="008D72BB"/>
    <w:rsid w:val="008E6A6A"/>
    <w:rsid w:val="008F33AA"/>
    <w:rsid w:val="00904E50"/>
    <w:rsid w:val="009056FA"/>
    <w:rsid w:val="00921CB9"/>
    <w:rsid w:val="00931037"/>
    <w:rsid w:val="009341BE"/>
    <w:rsid w:val="00935E9D"/>
    <w:rsid w:val="0094198D"/>
    <w:rsid w:val="0094279F"/>
    <w:rsid w:val="009547B8"/>
    <w:rsid w:val="00956BF6"/>
    <w:rsid w:val="0099334A"/>
    <w:rsid w:val="009A4B60"/>
    <w:rsid w:val="009A76AC"/>
    <w:rsid w:val="009B73E4"/>
    <w:rsid w:val="009C5E38"/>
    <w:rsid w:val="009C6416"/>
    <w:rsid w:val="009C7622"/>
    <w:rsid w:val="009E0807"/>
    <w:rsid w:val="009F0143"/>
    <w:rsid w:val="009F3451"/>
    <w:rsid w:val="00A0388E"/>
    <w:rsid w:val="00A03948"/>
    <w:rsid w:val="00A048CB"/>
    <w:rsid w:val="00A06DFA"/>
    <w:rsid w:val="00A14C77"/>
    <w:rsid w:val="00A151DB"/>
    <w:rsid w:val="00A16494"/>
    <w:rsid w:val="00A21614"/>
    <w:rsid w:val="00A365D9"/>
    <w:rsid w:val="00A36CA0"/>
    <w:rsid w:val="00A42B6C"/>
    <w:rsid w:val="00A45FF0"/>
    <w:rsid w:val="00A51DBA"/>
    <w:rsid w:val="00A74933"/>
    <w:rsid w:val="00A768B9"/>
    <w:rsid w:val="00A911C8"/>
    <w:rsid w:val="00AA2D5F"/>
    <w:rsid w:val="00AA5AE2"/>
    <w:rsid w:val="00AB01B1"/>
    <w:rsid w:val="00AB57CC"/>
    <w:rsid w:val="00AC43A1"/>
    <w:rsid w:val="00AC65FD"/>
    <w:rsid w:val="00AD3371"/>
    <w:rsid w:val="00AE28CE"/>
    <w:rsid w:val="00AE3625"/>
    <w:rsid w:val="00AE59F4"/>
    <w:rsid w:val="00AF51CE"/>
    <w:rsid w:val="00B1023F"/>
    <w:rsid w:val="00B24B67"/>
    <w:rsid w:val="00B36AFD"/>
    <w:rsid w:val="00B410DC"/>
    <w:rsid w:val="00B444C8"/>
    <w:rsid w:val="00B508E6"/>
    <w:rsid w:val="00B518D5"/>
    <w:rsid w:val="00B66793"/>
    <w:rsid w:val="00B72F1E"/>
    <w:rsid w:val="00B755FE"/>
    <w:rsid w:val="00B75A92"/>
    <w:rsid w:val="00B825D4"/>
    <w:rsid w:val="00B83A54"/>
    <w:rsid w:val="00B90C9E"/>
    <w:rsid w:val="00B93965"/>
    <w:rsid w:val="00BA3EAC"/>
    <w:rsid w:val="00BA6DE3"/>
    <w:rsid w:val="00BB11B6"/>
    <w:rsid w:val="00BB2258"/>
    <w:rsid w:val="00BB60BB"/>
    <w:rsid w:val="00BD28D1"/>
    <w:rsid w:val="00BF1704"/>
    <w:rsid w:val="00BF30D0"/>
    <w:rsid w:val="00BF3A70"/>
    <w:rsid w:val="00BF5F75"/>
    <w:rsid w:val="00C03216"/>
    <w:rsid w:val="00C14028"/>
    <w:rsid w:val="00C26401"/>
    <w:rsid w:val="00C27057"/>
    <w:rsid w:val="00C33CE6"/>
    <w:rsid w:val="00C45282"/>
    <w:rsid w:val="00C47408"/>
    <w:rsid w:val="00C64C91"/>
    <w:rsid w:val="00C74AFC"/>
    <w:rsid w:val="00C74B0A"/>
    <w:rsid w:val="00C75962"/>
    <w:rsid w:val="00CA4A78"/>
    <w:rsid w:val="00CB4101"/>
    <w:rsid w:val="00CB4C2A"/>
    <w:rsid w:val="00CC7939"/>
    <w:rsid w:val="00CD0760"/>
    <w:rsid w:val="00CD2B2B"/>
    <w:rsid w:val="00CE07F8"/>
    <w:rsid w:val="00CF0606"/>
    <w:rsid w:val="00CF7BE8"/>
    <w:rsid w:val="00D01FDA"/>
    <w:rsid w:val="00D20EB0"/>
    <w:rsid w:val="00D324AE"/>
    <w:rsid w:val="00D352E5"/>
    <w:rsid w:val="00D36226"/>
    <w:rsid w:val="00D5556D"/>
    <w:rsid w:val="00D65999"/>
    <w:rsid w:val="00D701AF"/>
    <w:rsid w:val="00D720A4"/>
    <w:rsid w:val="00D74E5D"/>
    <w:rsid w:val="00D80514"/>
    <w:rsid w:val="00D841FA"/>
    <w:rsid w:val="00DA1D19"/>
    <w:rsid w:val="00DB1C73"/>
    <w:rsid w:val="00DC7958"/>
    <w:rsid w:val="00DF5856"/>
    <w:rsid w:val="00E07F75"/>
    <w:rsid w:val="00E15B4B"/>
    <w:rsid w:val="00E16B58"/>
    <w:rsid w:val="00E17176"/>
    <w:rsid w:val="00E23B62"/>
    <w:rsid w:val="00E42745"/>
    <w:rsid w:val="00E46608"/>
    <w:rsid w:val="00E4677E"/>
    <w:rsid w:val="00E52704"/>
    <w:rsid w:val="00E62A78"/>
    <w:rsid w:val="00E65ABA"/>
    <w:rsid w:val="00E76533"/>
    <w:rsid w:val="00E80F13"/>
    <w:rsid w:val="00E83993"/>
    <w:rsid w:val="00E865EA"/>
    <w:rsid w:val="00E9024E"/>
    <w:rsid w:val="00E925A1"/>
    <w:rsid w:val="00EA4A2B"/>
    <w:rsid w:val="00EA6EB5"/>
    <w:rsid w:val="00EA7999"/>
    <w:rsid w:val="00EE7234"/>
    <w:rsid w:val="00EF20BE"/>
    <w:rsid w:val="00F1515F"/>
    <w:rsid w:val="00F22F51"/>
    <w:rsid w:val="00F251B5"/>
    <w:rsid w:val="00F270E6"/>
    <w:rsid w:val="00F30435"/>
    <w:rsid w:val="00F421CE"/>
    <w:rsid w:val="00F66DAE"/>
    <w:rsid w:val="00F75232"/>
    <w:rsid w:val="00F93629"/>
    <w:rsid w:val="00FB0707"/>
    <w:rsid w:val="00FB5710"/>
    <w:rsid w:val="00FC29B9"/>
    <w:rsid w:val="00FC686F"/>
    <w:rsid w:val="00FC6AE4"/>
    <w:rsid w:val="00FD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D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0D2"/>
    <w:pPr>
      <w:tabs>
        <w:tab w:val="center" w:pos="4513"/>
        <w:tab w:val="right" w:pos="9026"/>
      </w:tabs>
    </w:pPr>
  </w:style>
  <w:style w:type="character" w:customStyle="1" w:styleId="HeaderChar">
    <w:name w:val="Header Char"/>
    <w:link w:val="Header"/>
    <w:rsid w:val="005D00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00D2"/>
    <w:rPr>
      <w:rFonts w:ascii="Tahoma" w:hAnsi="Tahoma" w:cs="Tahoma"/>
      <w:sz w:val="16"/>
      <w:szCs w:val="16"/>
    </w:rPr>
  </w:style>
  <w:style w:type="character" w:customStyle="1" w:styleId="BalloonTextChar">
    <w:name w:val="Balloon Text Char"/>
    <w:link w:val="BalloonText"/>
    <w:uiPriority w:val="99"/>
    <w:semiHidden/>
    <w:rsid w:val="005D00D2"/>
    <w:rPr>
      <w:rFonts w:ascii="Tahoma" w:eastAsia="Times New Roman" w:hAnsi="Tahoma" w:cs="Tahoma"/>
      <w:sz w:val="16"/>
      <w:szCs w:val="16"/>
      <w:lang w:val="en-US"/>
    </w:rPr>
  </w:style>
  <w:style w:type="table" w:styleId="TableGrid">
    <w:name w:val="Table Grid"/>
    <w:basedOn w:val="TableNormal"/>
    <w:uiPriority w:val="1"/>
    <w:rsid w:val="005D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00D2"/>
    <w:pPr>
      <w:tabs>
        <w:tab w:val="center" w:pos="4513"/>
        <w:tab w:val="right" w:pos="9026"/>
      </w:tabs>
    </w:pPr>
  </w:style>
  <w:style w:type="character" w:customStyle="1" w:styleId="FooterChar">
    <w:name w:val="Footer Char"/>
    <w:link w:val="Footer"/>
    <w:uiPriority w:val="99"/>
    <w:rsid w:val="005D00D2"/>
    <w:rPr>
      <w:rFonts w:ascii="Times New Roman" w:eastAsia="Times New Roman" w:hAnsi="Times New Roman" w:cs="Times New Roman"/>
      <w:sz w:val="24"/>
      <w:szCs w:val="24"/>
      <w:lang w:val="en-US"/>
    </w:rPr>
  </w:style>
  <w:style w:type="paragraph" w:styleId="NoSpacing">
    <w:name w:val="No Spacing"/>
    <w:basedOn w:val="Normal"/>
    <w:uiPriority w:val="1"/>
    <w:qFormat/>
    <w:rsid w:val="00A14C77"/>
    <w:rPr>
      <w:rFonts w:ascii="Perpetua" w:hAnsi="Perpetua"/>
      <w:sz w:val="22"/>
      <w:szCs w:val="22"/>
    </w:rPr>
  </w:style>
  <w:style w:type="character" w:styleId="PlaceholderText">
    <w:name w:val="Placeholder Text"/>
    <w:uiPriority w:val="99"/>
    <w:semiHidden/>
    <w:rsid w:val="00A14C77"/>
    <w:rPr>
      <w:color w:val="808080"/>
    </w:rPr>
  </w:style>
  <w:style w:type="paragraph" w:styleId="ListParagraph">
    <w:name w:val="List Paragraph"/>
    <w:basedOn w:val="Normal"/>
    <w:uiPriority w:val="34"/>
    <w:qFormat/>
    <w:rsid w:val="00F93629"/>
    <w:pPr>
      <w:ind w:left="720"/>
    </w:pPr>
  </w:style>
  <w:style w:type="character" w:styleId="Hyperlink">
    <w:name w:val="Hyperlink"/>
    <w:rsid w:val="005057D6"/>
    <w:rPr>
      <w:color w:val="0000FF"/>
      <w:u w:val="single"/>
    </w:rPr>
  </w:style>
  <w:style w:type="paragraph" w:customStyle="1" w:styleId="singlespacing">
    <w:name w:val="singlespacing"/>
    <w:basedOn w:val="Normal"/>
    <w:rsid w:val="001B1A66"/>
    <w:pPr>
      <w:snapToGrid w:val="0"/>
    </w:pPr>
    <w:rPr>
      <w:rFonts w:ascii="Arial" w:eastAsia="Calibri" w:hAnsi="Arial" w:cs="Arial"/>
      <w:color w:val="000000"/>
      <w:sz w:val="20"/>
      <w:szCs w:val="20"/>
      <w:lang w:val="en-GB"/>
    </w:rPr>
  </w:style>
  <w:style w:type="paragraph" w:customStyle="1" w:styleId="SingleSpace">
    <w:name w:val="SingleSpace"/>
    <w:basedOn w:val="Normal"/>
    <w:rsid w:val="001B1A66"/>
    <w:rPr>
      <w:rFonts w:ascii="Arial" w:eastAsia="Calibri" w:hAnsi="Arial" w:cs="Arial"/>
      <w:sz w:val="20"/>
      <w:szCs w:val="20"/>
      <w:lang w:val="en-GB"/>
    </w:rPr>
  </w:style>
  <w:style w:type="paragraph" w:customStyle="1" w:styleId="Default">
    <w:name w:val="Default"/>
    <w:basedOn w:val="Normal"/>
    <w:rsid w:val="001B1A66"/>
    <w:pPr>
      <w:autoSpaceDE w:val="0"/>
      <w:autoSpaceDN w:val="0"/>
    </w:pPr>
    <w:rPr>
      <w:rFonts w:ascii="Arial" w:eastAsia="Calibri" w:hAnsi="Arial" w:cs="Arial"/>
      <w:color w:val="000000"/>
      <w:lang w:val="en-GB" w:eastAsia="en-GB"/>
    </w:rPr>
  </w:style>
  <w:style w:type="character" w:styleId="CommentReference">
    <w:name w:val="annotation reference"/>
    <w:uiPriority w:val="99"/>
    <w:semiHidden/>
    <w:unhideWhenUsed/>
    <w:rsid w:val="001B1A66"/>
    <w:rPr>
      <w:sz w:val="16"/>
      <w:szCs w:val="16"/>
    </w:rPr>
  </w:style>
  <w:style w:type="paragraph" w:styleId="CommentText">
    <w:name w:val="annotation text"/>
    <w:basedOn w:val="Normal"/>
    <w:link w:val="CommentTextChar"/>
    <w:uiPriority w:val="99"/>
    <w:semiHidden/>
    <w:unhideWhenUsed/>
    <w:rsid w:val="001B1A66"/>
    <w:rPr>
      <w:rFonts w:ascii="Calibri" w:eastAsia="Calibri" w:hAnsi="Calibri" w:cs="Calibri"/>
      <w:sz w:val="20"/>
      <w:szCs w:val="20"/>
      <w:lang w:val="en-GB"/>
    </w:rPr>
  </w:style>
  <w:style w:type="character" w:customStyle="1" w:styleId="CommentTextChar">
    <w:name w:val="Comment Text Char"/>
    <w:link w:val="CommentText"/>
    <w:uiPriority w:val="99"/>
    <w:semiHidden/>
    <w:rsid w:val="001B1A6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D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0D2"/>
    <w:pPr>
      <w:tabs>
        <w:tab w:val="center" w:pos="4513"/>
        <w:tab w:val="right" w:pos="9026"/>
      </w:tabs>
    </w:pPr>
  </w:style>
  <w:style w:type="character" w:customStyle="1" w:styleId="HeaderChar">
    <w:name w:val="Header Char"/>
    <w:link w:val="Header"/>
    <w:rsid w:val="005D00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00D2"/>
    <w:rPr>
      <w:rFonts w:ascii="Tahoma" w:hAnsi="Tahoma" w:cs="Tahoma"/>
      <w:sz w:val="16"/>
      <w:szCs w:val="16"/>
    </w:rPr>
  </w:style>
  <w:style w:type="character" w:customStyle="1" w:styleId="BalloonTextChar">
    <w:name w:val="Balloon Text Char"/>
    <w:link w:val="BalloonText"/>
    <w:uiPriority w:val="99"/>
    <w:semiHidden/>
    <w:rsid w:val="005D00D2"/>
    <w:rPr>
      <w:rFonts w:ascii="Tahoma" w:eastAsia="Times New Roman" w:hAnsi="Tahoma" w:cs="Tahoma"/>
      <w:sz w:val="16"/>
      <w:szCs w:val="16"/>
      <w:lang w:val="en-US"/>
    </w:rPr>
  </w:style>
  <w:style w:type="table" w:styleId="TableGrid">
    <w:name w:val="Table Grid"/>
    <w:basedOn w:val="TableNormal"/>
    <w:uiPriority w:val="1"/>
    <w:rsid w:val="005D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00D2"/>
    <w:pPr>
      <w:tabs>
        <w:tab w:val="center" w:pos="4513"/>
        <w:tab w:val="right" w:pos="9026"/>
      </w:tabs>
    </w:pPr>
  </w:style>
  <w:style w:type="character" w:customStyle="1" w:styleId="FooterChar">
    <w:name w:val="Footer Char"/>
    <w:link w:val="Footer"/>
    <w:uiPriority w:val="99"/>
    <w:rsid w:val="005D00D2"/>
    <w:rPr>
      <w:rFonts w:ascii="Times New Roman" w:eastAsia="Times New Roman" w:hAnsi="Times New Roman" w:cs="Times New Roman"/>
      <w:sz w:val="24"/>
      <w:szCs w:val="24"/>
      <w:lang w:val="en-US"/>
    </w:rPr>
  </w:style>
  <w:style w:type="paragraph" w:styleId="NoSpacing">
    <w:name w:val="No Spacing"/>
    <w:basedOn w:val="Normal"/>
    <w:uiPriority w:val="1"/>
    <w:qFormat/>
    <w:rsid w:val="00A14C77"/>
    <w:rPr>
      <w:rFonts w:ascii="Perpetua" w:hAnsi="Perpetua"/>
      <w:sz w:val="22"/>
      <w:szCs w:val="22"/>
    </w:rPr>
  </w:style>
  <w:style w:type="character" w:styleId="PlaceholderText">
    <w:name w:val="Placeholder Text"/>
    <w:uiPriority w:val="99"/>
    <w:semiHidden/>
    <w:rsid w:val="00A14C77"/>
    <w:rPr>
      <w:color w:val="808080"/>
    </w:rPr>
  </w:style>
  <w:style w:type="paragraph" w:styleId="ListParagraph">
    <w:name w:val="List Paragraph"/>
    <w:basedOn w:val="Normal"/>
    <w:uiPriority w:val="34"/>
    <w:qFormat/>
    <w:rsid w:val="00F93629"/>
    <w:pPr>
      <w:ind w:left="720"/>
    </w:pPr>
  </w:style>
  <w:style w:type="character" w:styleId="Hyperlink">
    <w:name w:val="Hyperlink"/>
    <w:rsid w:val="005057D6"/>
    <w:rPr>
      <w:color w:val="0000FF"/>
      <w:u w:val="single"/>
    </w:rPr>
  </w:style>
  <w:style w:type="paragraph" w:customStyle="1" w:styleId="singlespacing">
    <w:name w:val="singlespacing"/>
    <w:basedOn w:val="Normal"/>
    <w:rsid w:val="001B1A66"/>
    <w:pPr>
      <w:snapToGrid w:val="0"/>
    </w:pPr>
    <w:rPr>
      <w:rFonts w:ascii="Arial" w:eastAsia="Calibri" w:hAnsi="Arial" w:cs="Arial"/>
      <w:color w:val="000000"/>
      <w:sz w:val="20"/>
      <w:szCs w:val="20"/>
      <w:lang w:val="en-GB"/>
    </w:rPr>
  </w:style>
  <w:style w:type="paragraph" w:customStyle="1" w:styleId="SingleSpace">
    <w:name w:val="SingleSpace"/>
    <w:basedOn w:val="Normal"/>
    <w:rsid w:val="001B1A66"/>
    <w:rPr>
      <w:rFonts w:ascii="Arial" w:eastAsia="Calibri" w:hAnsi="Arial" w:cs="Arial"/>
      <w:sz w:val="20"/>
      <w:szCs w:val="20"/>
      <w:lang w:val="en-GB"/>
    </w:rPr>
  </w:style>
  <w:style w:type="paragraph" w:customStyle="1" w:styleId="Default">
    <w:name w:val="Default"/>
    <w:basedOn w:val="Normal"/>
    <w:rsid w:val="001B1A66"/>
    <w:pPr>
      <w:autoSpaceDE w:val="0"/>
      <w:autoSpaceDN w:val="0"/>
    </w:pPr>
    <w:rPr>
      <w:rFonts w:ascii="Arial" w:eastAsia="Calibri" w:hAnsi="Arial" w:cs="Arial"/>
      <w:color w:val="000000"/>
      <w:lang w:val="en-GB" w:eastAsia="en-GB"/>
    </w:rPr>
  </w:style>
  <w:style w:type="character" w:styleId="CommentReference">
    <w:name w:val="annotation reference"/>
    <w:uiPriority w:val="99"/>
    <w:semiHidden/>
    <w:unhideWhenUsed/>
    <w:rsid w:val="001B1A66"/>
    <w:rPr>
      <w:sz w:val="16"/>
      <w:szCs w:val="16"/>
    </w:rPr>
  </w:style>
  <w:style w:type="paragraph" w:styleId="CommentText">
    <w:name w:val="annotation text"/>
    <w:basedOn w:val="Normal"/>
    <w:link w:val="CommentTextChar"/>
    <w:uiPriority w:val="99"/>
    <w:semiHidden/>
    <w:unhideWhenUsed/>
    <w:rsid w:val="001B1A66"/>
    <w:rPr>
      <w:rFonts w:ascii="Calibri" w:eastAsia="Calibri" w:hAnsi="Calibri" w:cs="Calibri"/>
      <w:sz w:val="20"/>
      <w:szCs w:val="20"/>
      <w:lang w:val="en-GB"/>
    </w:rPr>
  </w:style>
  <w:style w:type="character" w:customStyle="1" w:styleId="CommentTextChar">
    <w:name w:val="Comment Text Char"/>
    <w:link w:val="CommentText"/>
    <w:uiPriority w:val="99"/>
    <w:semiHidden/>
    <w:rsid w:val="001B1A6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weston-burt1@nhs.net" TargetMode="External"/><Relationship Id="rId13" Type="http://schemas.openxmlformats.org/officeDocument/2006/relationships/hyperlink" Target="https://www.england.nhs.uk/wp-content/uploads/2020/12/Amendment-to-Gender-Identity-Development-Service-Specification-for-Children-and-Adolescent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diciary.uk/wp-content/uploads/2020/12/Bell-v-Tavistock-Judg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udiciary.uk/wp-content/uploads/2020/12/Bell-v-Tavistock-Clinic-and-ors-Summar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gids.nhs.uk/information-following-judicial-review-judgment-december-20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5283</CharactersWithSpaces>
  <SharedDoc>false</SharedDoc>
  <HLinks>
    <vt:vector size="30" baseType="variant">
      <vt:variant>
        <vt:i4>4653062</vt:i4>
      </vt:variant>
      <vt:variant>
        <vt:i4>12</vt:i4>
      </vt:variant>
      <vt:variant>
        <vt:i4>0</vt:i4>
      </vt:variant>
      <vt:variant>
        <vt:i4>5</vt:i4>
      </vt:variant>
      <vt:variant>
        <vt:lpwstr>https://www.england.nhs.uk/wp-content/uploads/2020/12/Amendment-to-Gender-Identity-Development-Service-Specification-for-Children-and-Adolescents.pdf</vt:lpwstr>
      </vt:variant>
      <vt:variant>
        <vt:lpwstr/>
      </vt:variant>
      <vt:variant>
        <vt:i4>852058</vt:i4>
      </vt:variant>
      <vt:variant>
        <vt:i4>9</vt:i4>
      </vt:variant>
      <vt:variant>
        <vt:i4>0</vt:i4>
      </vt:variant>
      <vt:variant>
        <vt:i4>5</vt:i4>
      </vt:variant>
      <vt:variant>
        <vt:lpwstr>https://www.judiciary.uk/wp-content/uploads/2020/12/Bell-v-Tavistock-Judgment.pdf</vt:lpwstr>
      </vt:variant>
      <vt:variant>
        <vt:lpwstr/>
      </vt:variant>
      <vt:variant>
        <vt:i4>3670055</vt:i4>
      </vt:variant>
      <vt:variant>
        <vt:i4>6</vt:i4>
      </vt:variant>
      <vt:variant>
        <vt:i4>0</vt:i4>
      </vt:variant>
      <vt:variant>
        <vt:i4>5</vt:i4>
      </vt:variant>
      <vt:variant>
        <vt:lpwstr>https://www.judiciary.uk/wp-content/uploads/2020/12/Bell-v-Tavistock-Clinic-and-ors-Summary.pdf</vt:lpwstr>
      </vt:variant>
      <vt:variant>
        <vt:lpwstr/>
      </vt:variant>
      <vt:variant>
        <vt:i4>5570650</vt:i4>
      </vt:variant>
      <vt:variant>
        <vt:i4>3</vt:i4>
      </vt:variant>
      <vt:variant>
        <vt:i4>0</vt:i4>
      </vt:variant>
      <vt:variant>
        <vt:i4>5</vt:i4>
      </vt:variant>
      <vt:variant>
        <vt:lpwstr>https://gids.nhs.uk/information-following-judicial-review-judgment-december-2020</vt:lpwstr>
      </vt:variant>
      <vt:variant>
        <vt:lpwstr/>
      </vt:variant>
      <vt:variant>
        <vt:i4>2228292</vt:i4>
      </vt:variant>
      <vt:variant>
        <vt:i4>0</vt:i4>
      </vt:variant>
      <vt:variant>
        <vt:i4>0</vt:i4>
      </vt:variant>
      <vt:variant>
        <vt:i4>5</vt:i4>
      </vt:variant>
      <vt:variant>
        <vt:lpwstr>mailto:paula.weston-burt1@nhs.net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Fernandes</dc:creator>
  <cp:lastModifiedBy>Helen Robertson</cp:lastModifiedBy>
  <cp:revision>2</cp:revision>
  <cp:lastPrinted>2019-09-27T14:47:00Z</cp:lastPrinted>
  <dcterms:created xsi:type="dcterms:W3CDTF">2021-01-08T13:15:00Z</dcterms:created>
  <dcterms:modified xsi:type="dcterms:W3CDTF">2021-01-08T13:15:00Z</dcterms:modified>
</cp:coreProperties>
</file>