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9D" w:rsidRPr="00946A21" w:rsidRDefault="00D753A4" w:rsidP="0063789E">
      <w:pPr>
        <w:pStyle w:val="Heading1"/>
      </w:pPr>
      <w:bookmarkStart w:id="0" w:name="_GoBack"/>
      <w:bookmarkEnd w:id="0"/>
      <w:r>
        <w:rPr>
          <w:rFonts w:eastAsia="Times New Roman"/>
          <w:lang w:eastAsia="en-GB"/>
        </w:rPr>
        <w:t>Frequently asked questions – for professionals</w:t>
      </w:r>
    </w:p>
    <w:p w:rsidR="007C66A9" w:rsidRPr="0063789E" w:rsidRDefault="007C66A9" w:rsidP="007C66A9">
      <w:pPr>
        <w:spacing w:before="100" w:beforeAutospacing="1" w:after="100" w:afterAutospacing="1" w:line="240" w:lineRule="auto"/>
        <w:outlineLvl w:val="3"/>
        <w:rPr>
          <w:rFonts w:eastAsia="Times New Roman" w:cstheme="minorHAnsi"/>
          <w:b/>
          <w:bCs/>
          <w:sz w:val="20"/>
          <w:szCs w:val="20"/>
          <w:lang w:eastAsia="en-GB"/>
        </w:rPr>
      </w:pPr>
      <w:r w:rsidRPr="0063789E">
        <w:rPr>
          <w:rFonts w:eastAsia="Times New Roman" w:cstheme="minorHAnsi"/>
          <w:b/>
          <w:bCs/>
          <w:sz w:val="20"/>
          <w:szCs w:val="20"/>
          <w:lang w:eastAsia="en-GB"/>
        </w:rPr>
        <w:t>What is an Integrated Care Record?</w:t>
      </w:r>
    </w:p>
    <w:p w:rsidR="007C66A9" w:rsidRPr="0063789E" w:rsidRDefault="007C66A9" w:rsidP="007C66A9">
      <w:pPr>
        <w:spacing w:before="100" w:beforeAutospacing="1" w:after="100" w:afterAutospacing="1" w:line="240" w:lineRule="auto"/>
        <w:rPr>
          <w:rFonts w:eastAsia="Times New Roman" w:cstheme="minorHAnsi"/>
          <w:sz w:val="20"/>
          <w:szCs w:val="20"/>
          <w:lang w:eastAsia="en-GB"/>
        </w:rPr>
      </w:pPr>
      <w:r w:rsidRPr="0063789E">
        <w:rPr>
          <w:rFonts w:eastAsia="Times New Roman" w:cstheme="minorHAnsi"/>
          <w:sz w:val="20"/>
          <w:szCs w:val="20"/>
          <w:lang w:eastAsia="en-GB"/>
        </w:rPr>
        <w:t>Health and Care organisations acros</w:t>
      </w:r>
      <w:r w:rsidR="00772701" w:rsidRPr="0063789E">
        <w:rPr>
          <w:rFonts w:eastAsia="Times New Roman" w:cstheme="minorHAnsi"/>
          <w:sz w:val="20"/>
          <w:szCs w:val="20"/>
          <w:lang w:eastAsia="en-GB"/>
        </w:rPr>
        <w:t>s Bath and North East Somerset, Swindon and Wiltshire</w:t>
      </w:r>
      <w:r w:rsidRPr="0063789E">
        <w:rPr>
          <w:rFonts w:eastAsia="Times New Roman" w:cstheme="minorHAnsi"/>
          <w:sz w:val="20"/>
          <w:szCs w:val="20"/>
          <w:lang w:eastAsia="en-GB"/>
        </w:rPr>
        <w:t xml:space="preserve"> </w:t>
      </w:r>
      <w:r w:rsidR="00772701" w:rsidRPr="0063789E">
        <w:rPr>
          <w:rFonts w:eastAsia="Times New Roman" w:cstheme="minorHAnsi"/>
          <w:sz w:val="20"/>
          <w:szCs w:val="20"/>
          <w:lang w:eastAsia="en-GB"/>
        </w:rPr>
        <w:t xml:space="preserve">(BSW) </w:t>
      </w:r>
      <w:r w:rsidRPr="0063789E">
        <w:rPr>
          <w:rFonts w:eastAsia="Times New Roman" w:cstheme="minorHAnsi"/>
          <w:sz w:val="20"/>
          <w:szCs w:val="20"/>
          <w:lang w:eastAsia="en-GB"/>
        </w:rPr>
        <w:t xml:space="preserve">are working together to make available an Integrated Care Record (ICR).  An Integrated Care Record is a system which interfaces with different digital health and social care records allowing secure access to key information by professionals involved in care, and these systems are being rolled out across England by the local health services. This includes your GP, hospital and other </w:t>
      </w:r>
      <w:r w:rsidR="008D109D" w:rsidRPr="0063789E">
        <w:rPr>
          <w:rFonts w:eastAsia="Times New Roman" w:cstheme="minorHAnsi"/>
          <w:sz w:val="20"/>
          <w:szCs w:val="20"/>
          <w:lang w:eastAsia="en-GB"/>
        </w:rPr>
        <w:t xml:space="preserve">health and </w:t>
      </w:r>
      <w:r w:rsidRPr="0063789E">
        <w:rPr>
          <w:rFonts w:eastAsia="Times New Roman" w:cstheme="minorHAnsi"/>
          <w:sz w:val="20"/>
          <w:szCs w:val="20"/>
          <w:lang w:eastAsia="en-GB"/>
        </w:rPr>
        <w:t>care organisations.</w:t>
      </w:r>
    </w:p>
    <w:p w:rsidR="009661BC" w:rsidRPr="009661BC" w:rsidRDefault="007C66A9" w:rsidP="009661BC">
      <w:pPr>
        <w:spacing w:before="100" w:beforeAutospacing="1" w:after="100" w:afterAutospacing="1" w:line="240" w:lineRule="auto"/>
        <w:rPr>
          <w:rFonts w:eastAsia="Times New Roman" w:cstheme="minorHAnsi"/>
          <w:b/>
          <w:sz w:val="20"/>
          <w:szCs w:val="20"/>
          <w:lang w:eastAsia="en-GB"/>
        </w:rPr>
      </w:pPr>
      <w:r w:rsidRPr="009661BC">
        <w:rPr>
          <w:rFonts w:eastAsia="Times New Roman" w:cstheme="minorHAnsi"/>
          <w:b/>
          <w:sz w:val="20"/>
          <w:szCs w:val="20"/>
          <w:lang w:eastAsia="en-GB"/>
        </w:rPr>
        <w:t> </w:t>
      </w:r>
      <w:r w:rsidR="009661BC" w:rsidRPr="009661BC">
        <w:rPr>
          <w:rFonts w:eastAsia="Times New Roman" w:cstheme="minorHAnsi"/>
          <w:b/>
          <w:sz w:val="20"/>
          <w:szCs w:val="20"/>
          <w:lang w:eastAsia="en-GB"/>
        </w:rPr>
        <w:t>Why do we need an Integrated Care Record?</w:t>
      </w:r>
    </w:p>
    <w:p w:rsidR="009661BC" w:rsidRPr="009661BC" w:rsidRDefault="009661BC" w:rsidP="009661BC">
      <w:pPr>
        <w:spacing w:before="100" w:beforeAutospacing="1" w:after="100" w:afterAutospacing="1" w:line="240" w:lineRule="auto"/>
        <w:rPr>
          <w:rFonts w:eastAsia="Times New Roman" w:cstheme="minorHAnsi"/>
          <w:sz w:val="20"/>
          <w:szCs w:val="20"/>
          <w:lang w:eastAsia="en-GB"/>
        </w:rPr>
      </w:pPr>
      <w:r w:rsidRPr="009661BC">
        <w:rPr>
          <w:rFonts w:eastAsia="Times New Roman" w:cstheme="minorHAnsi"/>
          <w:sz w:val="20"/>
          <w:szCs w:val="20"/>
          <w:lang w:eastAsia="en-GB"/>
        </w:rPr>
        <w:t>The</w:t>
      </w:r>
      <w:r>
        <w:rPr>
          <w:rFonts w:eastAsia="Times New Roman" w:cstheme="minorHAnsi"/>
          <w:sz w:val="20"/>
          <w:szCs w:val="20"/>
          <w:lang w:eastAsia="en-GB"/>
        </w:rPr>
        <w:t xml:space="preserve"> Integrated</w:t>
      </w:r>
      <w:r w:rsidRPr="009661BC">
        <w:rPr>
          <w:rFonts w:eastAsia="Times New Roman" w:cstheme="minorHAnsi"/>
          <w:sz w:val="20"/>
          <w:szCs w:val="20"/>
          <w:lang w:eastAsia="en-GB"/>
        </w:rPr>
        <w:t xml:space="preserve"> Care Record will become a fully integrated health and social care record for patients in our </w:t>
      </w:r>
      <w:r>
        <w:rPr>
          <w:rFonts w:eastAsia="Times New Roman" w:cstheme="minorHAnsi"/>
          <w:sz w:val="20"/>
          <w:szCs w:val="20"/>
          <w:lang w:eastAsia="en-GB"/>
        </w:rPr>
        <w:t>area</w:t>
      </w:r>
      <w:r w:rsidRPr="009661BC">
        <w:rPr>
          <w:rFonts w:eastAsia="Times New Roman" w:cstheme="minorHAnsi"/>
          <w:sz w:val="20"/>
          <w:szCs w:val="20"/>
          <w:lang w:eastAsia="en-GB"/>
        </w:rPr>
        <w:t xml:space="preserve"> to support direct patient care. It has been developed with the intent of enabling all organisations providing health </w:t>
      </w:r>
      <w:r>
        <w:rPr>
          <w:rFonts w:eastAsia="Times New Roman" w:cstheme="minorHAnsi"/>
          <w:sz w:val="20"/>
          <w:szCs w:val="20"/>
          <w:lang w:eastAsia="en-GB"/>
        </w:rPr>
        <w:t>and social care support in BSW</w:t>
      </w:r>
      <w:r w:rsidRPr="009661BC">
        <w:rPr>
          <w:rFonts w:eastAsia="Times New Roman" w:cstheme="minorHAnsi"/>
          <w:sz w:val="20"/>
          <w:szCs w:val="20"/>
          <w:lang w:eastAsia="en-GB"/>
        </w:rPr>
        <w:t xml:space="preserve"> to share care information with one another. </w:t>
      </w:r>
    </w:p>
    <w:p w:rsidR="007C66A9" w:rsidRPr="0063789E" w:rsidRDefault="009661BC" w:rsidP="009661BC">
      <w:pPr>
        <w:spacing w:before="100" w:beforeAutospacing="1" w:after="100" w:afterAutospacing="1" w:line="240" w:lineRule="auto"/>
        <w:rPr>
          <w:rFonts w:eastAsia="Times New Roman" w:cstheme="minorHAnsi"/>
          <w:b/>
          <w:bCs/>
          <w:sz w:val="20"/>
          <w:szCs w:val="20"/>
          <w:lang w:eastAsia="en-GB"/>
        </w:rPr>
      </w:pPr>
      <w:r>
        <w:rPr>
          <w:rFonts w:eastAsia="Times New Roman" w:cstheme="minorHAnsi"/>
          <w:sz w:val="20"/>
          <w:szCs w:val="20"/>
          <w:lang w:eastAsia="en-GB"/>
        </w:rPr>
        <w:t xml:space="preserve">To enable the Integrated </w:t>
      </w:r>
      <w:r w:rsidRPr="009661BC">
        <w:rPr>
          <w:rFonts w:eastAsia="Times New Roman" w:cstheme="minorHAnsi"/>
          <w:sz w:val="20"/>
          <w:szCs w:val="20"/>
          <w:lang w:eastAsia="en-GB"/>
        </w:rPr>
        <w:t>Care Record to realise its full potential, participating partner organisations are being asked to sign up to a new information-sharing agreement – the purpose of this is to provide a robust and legal framework for sharing care i</w:t>
      </w:r>
      <w:r>
        <w:rPr>
          <w:rFonts w:eastAsia="Times New Roman" w:cstheme="minorHAnsi"/>
          <w:sz w:val="20"/>
          <w:szCs w:val="20"/>
          <w:lang w:eastAsia="en-GB"/>
        </w:rPr>
        <w:t xml:space="preserve">nformation between agencies in BSW </w:t>
      </w:r>
      <w:r w:rsidRPr="009661BC">
        <w:rPr>
          <w:rFonts w:eastAsia="Times New Roman" w:cstheme="minorHAnsi"/>
          <w:sz w:val="20"/>
          <w:szCs w:val="20"/>
          <w:lang w:eastAsia="en-GB"/>
        </w:rPr>
        <w:t>to support improved health and social care.</w:t>
      </w:r>
    </w:p>
    <w:p w:rsidR="007C66A9" w:rsidRPr="0063789E" w:rsidRDefault="007C66A9" w:rsidP="007C66A9">
      <w:pPr>
        <w:spacing w:before="100" w:beforeAutospacing="1" w:after="0" w:line="240" w:lineRule="auto"/>
        <w:outlineLvl w:val="4"/>
        <w:rPr>
          <w:rFonts w:eastAsia="Times New Roman" w:cstheme="minorHAnsi"/>
          <w:b/>
          <w:bCs/>
          <w:sz w:val="20"/>
          <w:szCs w:val="20"/>
          <w:lang w:eastAsia="en-GB"/>
        </w:rPr>
      </w:pPr>
      <w:r w:rsidRPr="0063789E">
        <w:rPr>
          <w:rFonts w:eastAsia="Times New Roman" w:cstheme="minorHAnsi"/>
          <w:b/>
          <w:bCs/>
          <w:sz w:val="20"/>
          <w:szCs w:val="20"/>
          <w:lang w:eastAsia="en-GB"/>
        </w:rPr>
        <w:t>What is the benefit of sharing</w:t>
      </w:r>
      <w:r w:rsidR="008D109D" w:rsidRPr="0063789E">
        <w:rPr>
          <w:rFonts w:eastAsia="Times New Roman" w:cstheme="minorHAnsi"/>
          <w:b/>
          <w:bCs/>
          <w:sz w:val="20"/>
          <w:szCs w:val="20"/>
          <w:lang w:eastAsia="en-GB"/>
        </w:rPr>
        <w:t>?</w:t>
      </w:r>
    </w:p>
    <w:p w:rsidR="00F75DF8" w:rsidRDefault="00F75DF8" w:rsidP="0084428C">
      <w:pPr>
        <w:autoSpaceDE w:val="0"/>
        <w:autoSpaceDN w:val="0"/>
        <w:adjustRightInd w:val="0"/>
        <w:spacing w:after="0" w:line="240" w:lineRule="auto"/>
        <w:jc w:val="both"/>
        <w:rPr>
          <w:rFonts w:ascii="Frutiger-Light" w:hAnsi="Frutiger-Light" w:cs="Frutiger-Light"/>
          <w:color w:val="000000"/>
          <w:sz w:val="20"/>
          <w:szCs w:val="20"/>
        </w:rPr>
      </w:pPr>
    </w:p>
    <w:p w:rsidR="00F75DF8" w:rsidRPr="0063789E" w:rsidRDefault="00F75DF8" w:rsidP="00F75DF8">
      <w:pPr>
        <w:rPr>
          <w:rFonts w:cstheme="minorHAnsi"/>
          <w:sz w:val="20"/>
          <w:szCs w:val="20"/>
        </w:rPr>
      </w:pPr>
      <w:r w:rsidRPr="0063789E">
        <w:rPr>
          <w:rFonts w:cstheme="minorHAnsi"/>
          <w:sz w:val="20"/>
          <w:szCs w:val="20"/>
        </w:rPr>
        <w:t>The CCG is moving to a more integrate</w:t>
      </w:r>
      <w:r w:rsidR="00CF4AAB">
        <w:rPr>
          <w:rFonts w:cstheme="minorHAnsi"/>
          <w:sz w:val="20"/>
          <w:szCs w:val="20"/>
        </w:rPr>
        <w:t>d</w:t>
      </w:r>
      <w:r w:rsidRPr="0063789E">
        <w:rPr>
          <w:rFonts w:cstheme="minorHAnsi"/>
          <w:sz w:val="20"/>
          <w:szCs w:val="20"/>
        </w:rPr>
        <w:t xml:space="preserve"> system of care for patients/citizens with closer working </w:t>
      </w:r>
      <w:r w:rsidR="00CF4AAB">
        <w:rPr>
          <w:rFonts w:cstheme="minorHAnsi"/>
          <w:sz w:val="20"/>
          <w:szCs w:val="20"/>
        </w:rPr>
        <w:t>with</w:t>
      </w:r>
      <w:r w:rsidR="00CF4AAB" w:rsidRPr="0063789E">
        <w:rPr>
          <w:rFonts w:cstheme="minorHAnsi"/>
          <w:sz w:val="20"/>
          <w:szCs w:val="20"/>
        </w:rPr>
        <w:t xml:space="preserve"> </w:t>
      </w:r>
      <w:r w:rsidRPr="0063789E">
        <w:rPr>
          <w:rFonts w:cstheme="minorHAnsi"/>
          <w:sz w:val="20"/>
          <w:szCs w:val="20"/>
        </w:rPr>
        <w:t>a variety of providers. This way of working is reliant of sharing of appropriate information about an individual. Potential benefits of the ICR (which have already been started to be realised in BaNES where the ICR is already live)</w:t>
      </w:r>
    </w:p>
    <w:p w:rsidR="00F75DF8" w:rsidRPr="0063789E" w:rsidRDefault="00F75DF8" w:rsidP="00F75DF8">
      <w:pPr>
        <w:pStyle w:val="ListParagraph"/>
        <w:numPr>
          <w:ilvl w:val="0"/>
          <w:numId w:val="4"/>
        </w:numPr>
        <w:rPr>
          <w:rFonts w:cstheme="minorHAnsi"/>
          <w:sz w:val="20"/>
          <w:szCs w:val="20"/>
        </w:rPr>
      </w:pPr>
      <w:r w:rsidRPr="0063789E">
        <w:rPr>
          <w:rFonts w:cstheme="minorHAnsi"/>
          <w:sz w:val="20"/>
          <w:szCs w:val="20"/>
        </w:rPr>
        <w:t>professionals have a more complete picture of a person with a reduced need to go searching</w:t>
      </w:r>
    </w:p>
    <w:p w:rsidR="00F75DF8" w:rsidRPr="0063789E" w:rsidRDefault="00F75DF8" w:rsidP="00F75DF8">
      <w:pPr>
        <w:pStyle w:val="ListParagraph"/>
        <w:numPr>
          <w:ilvl w:val="0"/>
          <w:numId w:val="4"/>
        </w:numPr>
        <w:rPr>
          <w:rFonts w:cstheme="minorHAnsi"/>
          <w:sz w:val="20"/>
          <w:szCs w:val="20"/>
        </w:rPr>
      </w:pPr>
      <w:r w:rsidRPr="0063789E">
        <w:rPr>
          <w:rFonts w:cstheme="minorHAnsi"/>
          <w:sz w:val="20"/>
          <w:szCs w:val="20"/>
        </w:rPr>
        <w:t>less repetition  e.g. asking a medical / personal history</w:t>
      </w:r>
    </w:p>
    <w:p w:rsidR="00F75DF8" w:rsidRPr="0063789E" w:rsidRDefault="00F75DF8" w:rsidP="00F75DF8">
      <w:pPr>
        <w:pStyle w:val="ListParagraph"/>
        <w:numPr>
          <w:ilvl w:val="0"/>
          <w:numId w:val="4"/>
        </w:numPr>
        <w:rPr>
          <w:rFonts w:cstheme="minorHAnsi"/>
          <w:sz w:val="20"/>
          <w:szCs w:val="20"/>
        </w:rPr>
      </w:pPr>
      <w:r w:rsidRPr="0063789E">
        <w:rPr>
          <w:rFonts w:cstheme="minorHAnsi"/>
          <w:sz w:val="20"/>
          <w:szCs w:val="20"/>
        </w:rPr>
        <w:t>stopping duplication e.g. organising tests or assessments which have already been completed by another organisation</w:t>
      </w:r>
    </w:p>
    <w:p w:rsidR="00F75DF8" w:rsidRPr="0084428C" w:rsidRDefault="00F75DF8" w:rsidP="0084428C">
      <w:pPr>
        <w:pStyle w:val="ListParagraph"/>
        <w:numPr>
          <w:ilvl w:val="0"/>
          <w:numId w:val="4"/>
        </w:numPr>
        <w:rPr>
          <w:rFonts w:cstheme="minorHAnsi"/>
          <w:sz w:val="20"/>
          <w:szCs w:val="20"/>
        </w:rPr>
      </w:pPr>
      <w:r w:rsidRPr="0063789E">
        <w:rPr>
          <w:rFonts w:cstheme="minorHAnsi"/>
          <w:sz w:val="20"/>
          <w:szCs w:val="20"/>
        </w:rPr>
        <w:t>ability to create shared care plans that all professionals can see which allows appropriate end of life decisions being made</w:t>
      </w:r>
    </w:p>
    <w:p w:rsidR="007C66A9" w:rsidRPr="0063789E" w:rsidRDefault="007C66A9" w:rsidP="007C66A9">
      <w:pPr>
        <w:spacing w:before="100" w:beforeAutospacing="1" w:after="0" w:line="240" w:lineRule="auto"/>
        <w:outlineLvl w:val="4"/>
        <w:rPr>
          <w:rFonts w:eastAsia="Times New Roman" w:cstheme="minorHAnsi"/>
          <w:b/>
          <w:bCs/>
          <w:sz w:val="20"/>
          <w:szCs w:val="20"/>
          <w:lang w:eastAsia="en-GB"/>
        </w:rPr>
      </w:pPr>
      <w:r w:rsidRPr="0063789E">
        <w:rPr>
          <w:rFonts w:eastAsia="Times New Roman" w:cstheme="minorHAnsi"/>
          <w:b/>
          <w:bCs/>
          <w:sz w:val="20"/>
          <w:szCs w:val="20"/>
          <w:lang w:eastAsia="en-GB"/>
        </w:rPr>
        <w:t>How does it work?</w:t>
      </w:r>
    </w:p>
    <w:p w:rsidR="007C66A9" w:rsidRPr="0063789E" w:rsidRDefault="007C66A9" w:rsidP="007C66A9">
      <w:pPr>
        <w:spacing w:before="100" w:beforeAutospacing="1" w:after="100" w:afterAutospacing="1" w:line="240" w:lineRule="auto"/>
        <w:rPr>
          <w:rFonts w:eastAsia="Times New Roman" w:cstheme="minorHAnsi"/>
          <w:sz w:val="20"/>
          <w:szCs w:val="20"/>
          <w:lang w:eastAsia="en-GB"/>
        </w:rPr>
      </w:pPr>
      <w:r w:rsidRPr="0063789E">
        <w:rPr>
          <w:rFonts w:eastAsia="Times New Roman" w:cstheme="minorHAnsi"/>
          <w:sz w:val="20"/>
          <w:szCs w:val="20"/>
          <w:lang w:eastAsia="en-GB"/>
        </w:rPr>
        <w:t xml:space="preserve">The Integrated Care Record is a secure shared digital record that is only provided to health and social care organisations </w:t>
      </w:r>
      <w:r w:rsidR="0024693A" w:rsidRPr="0063789E">
        <w:rPr>
          <w:rFonts w:eastAsia="Times New Roman" w:cstheme="minorHAnsi"/>
          <w:sz w:val="20"/>
          <w:szCs w:val="20"/>
          <w:lang w:eastAsia="en-GB"/>
        </w:rPr>
        <w:t>that</w:t>
      </w:r>
      <w:r w:rsidRPr="0063789E">
        <w:rPr>
          <w:rFonts w:eastAsia="Times New Roman" w:cstheme="minorHAnsi"/>
          <w:sz w:val="20"/>
          <w:szCs w:val="20"/>
          <w:lang w:eastAsia="en-GB"/>
        </w:rPr>
        <w:t xml:space="preserve"> are able to comply with the relevant laws about </w:t>
      </w:r>
      <w:r w:rsidR="00772701" w:rsidRPr="0063789E">
        <w:rPr>
          <w:rFonts w:eastAsia="Times New Roman" w:cstheme="minorHAnsi"/>
          <w:sz w:val="20"/>
          <w:szCs w:val="20"/>
          <w:lang w:eastAsia="en-GB"/>
        </w:rPr>
        <w:t>data protection</w:t>
      </w:r>
      <w:r w:rsidRPr="0063789E">
        <w:rPr>
          <w:rFonts w:eastAsia="Times New Roman" w:cstheme="minorHAnsi"/>
          <w:sz w:val="20"/>
          <w:szCs w:val="20"/>
          <w:lang w:eastAsia="en-GB"/>
        </w:rPr>
        <w:t xml:space="preserve">. </w:t>
      </w:r>
    </w:p>
    <w:p w:rsidR="007C66A9" w:rsidRPr="0063789E" w:rsidRDefault="007C66A9" w:rsidP="007C66A9">
      <w:pPr>
        <w:spacing w:before="100" w:beforeAutospacing="1" w:after="100" w:afterAutospacing="1" w:line="240" w:lineRule="auto"/>
        <w:rPr>
          <w:rFonts w:eastAsia="Times New Roman" w:cstheme="minorHAnsi"/>
          <w:sz w:val="20"/>
          <w:szCs w:val="20"/>
          <w:lang w:eastAsia="en-GB"/>
        </w:rPr>
      </w:pPr>
      <w:r w:rsidRPr="0063789E">
        <w:rPr>
          <w:rFonts w:eastAsia="Times New Roman" w:cstheme="minorHAnsi"/>
          <w:sz w:val="20"/>
          <w:szCs w:val="20"/>
          <w:lang w:eastAsia="en-GB"/>
        </w:rPr>
        <w:t xml:space="preserve">Only those directly involved with your care and authorised to use the system can see </w:t>
      </w:r>
      <w:r w:rsidR="00651295" w:rsidRPr="0063789E">
        <w:rPr>
          <w:rFonts w:eastAsia="Times New Roman" w:cstheme="minorHAnsi"/>
          <w:sz w:val="20"/>
          <w:szCs w:val="20"/>
          <w:lang w:eastAsia="en-GB"/>
        </w:rPr>
        <w:t xml:space="preserve">patient identifiable </w:t>
      </w:r>
      <w:r w:rsidRPr="0063789E">
        <w:rPr>
          <w:rFonts w:eastAsia="Times New Roman" w:cstheme="minorHAnsi"/>
          <w:sz w:val="20"/>
          <w:szCs w:val="20"/>
          <w:lang w:eastAsia="en-GB"/>
        </w:rPr>
        <w:t>information, and records are kept of who accesses which records.</w:t>
      </w:r>
      <w:r w:rsidR="00651295" w:rsidRPr="0063789E">
        <w:rPr>
          <w:rFonts w:eastAsia="Times New Roman" w:cstheme="minorHAnsi"/>
          <w:sz w:val="20"/>
          <w:szCs w:val="20"/>
          <w:lang w:eastAsia="en-GB"/>
        </w:rPr>
        <w:t xml:space="preserve"> </w:t>
      </w:r>
    </w:p>
    <w:p w:rsidR="004D7027" w:rsidRPr="0063789E" w:rsidRDefault="007C66A9" w:rsidP="007C66A9">
      <w:pPr>
        <w:spacing w:before="100" w:beforeAutospacing="1" w:after="100" w:afterAutospacing="1" w:line="240" w:lineRule="auto"/>
        <w:rPr>
          <w:rFonts w:eastAsia="Times New Roman" w:cstheme="minorHAnsi"/>
          <w:sz w:val="20"/>
          <w:szCs w:val="20"/>
          <w:lang w:eastAsia="en-GB"/>
        </w:rPr>
      </w:pPr>
      <w:r w:rsidRPr="0063789E">
        <w:rPr>
          <w:rFonts w:eastAsia="Times New Roman" w:cstheme="minorHAnsi"/>
          <w:sz w:val="20"/>
          <w:szCs w:val="20"/>
          <w:lang w:eastAsia="en-GB"/>
        </w:rPr>
        <w:t xml:space="preserve">The Integrated Care Record system that is being used in </w:t>
      </w:r>
      <w:r w:rsidR="0024693A" w:rsidRPr="0063789E">
        <w:rPr>
          <w:rFonts w:eastAsia="Times New Roman" w:cstheme="minorHAnsi"/>
          <w:sz w:val="20"/>
          <w:szCs w:val="20"/>
          <w:lang w:eastAsia="en-GB"/>
        </w:rPr>
        <w:t>BSW</w:t>
      </w:r>
      <w:r w:rsidRPr="0063789E">
        <w:rPr>
          <w:rFonts w:eastAsia="Times New Roman" w:cstheme="minorHAnsi"/>
          <w:sz w:val="20"/>
          <w:szCs w:val="20"/>
          <w:lang w:eastAsia="en-GB"/>
        </w:rPr>
        <w:t xml:space="preserve"> is supplied by Graphnet who provide a number of integrated care records systems, through their product Care Centric, across the UK. </w:t>
      </w:r>
      <w:hyperlink r:id="rId7" w:history="1">
        <w:r w:rsidRPr="0063789E">
          <w:rPr>
            <w:rFonts w:eastAsia="Times New Roman" w:cstheme="minorHAnsi"/>
            <w:sz w:val="20"/>
            <w:szCs w:val="20"/>
            <w:lang w:eastAsia="en-GB"/>
          </w:rPr>
          <w:t>https://www.graphnethealth.com/solutions/shared-care-records-/</w:t>
        </w:r>
      </w:hyperlink>
    </w:p>
    <w:p w:rsidR="004D7027" w:rsidRPr="0063789E" w:rsidRDefault="004D7027" w:rsidP="007C66A9">
      <w:pPr>
        <w:spacing w:before="100" w:beforeAutospacing="1" w:after="100" w:afterAutospacing="1" w:line="240" w:lineRule="auto"/>
        <w:rPr>
          <w:rFonts w:eastAsia="Times New Roman" w:cstheme="minorHAnsi"/>
          <w:sz w:val="20"/>
          <w:szCs w:val="20"/>
          <w:lang w:eastAsia="en-GB"/>
        </w:rPr>
      </w:pPr>
    </w:p>
    <w:p w:rsidR="008D109D" w:rsidRPr="0063789E" w:rsidRDefault="008D109D">
      <w:pPr>
        <w:rPr>
          <w:rFonts w:cstheme="minorHAnsi"/>
          <w:sz w:val="20"/>
          <w:szCs w:val="20"/>
        </w:rPr>
      </w:pPr>
    </w:p>
    <w:p w:rsidR="00D753A4" w:rsidRDefault="00D753A4">
      <w:pPr>
        <w:rPr>
          <w:rFonts w:cstheme="minorHAnsi"/>
          <w:b/>
          <w:bCs/>
          <w:sz w:val="20"/>
          <w:szCs w:val="20"/>
        </w:rPr>
      </w:pPr>
    </w:p>
    <w:p w:rsidR="00D753A4" w:rsidRDefault="00D753A4">
      <w:pPr>
        <w:rPr>
          <w:rFonts w:cstheme="minorHAnsi"/>
          <w:b/>
          <w:bCs/>
          <w:sz w:val="20"/>
          <w:szCs w:val="20"/>
        </w:rPr>
      </w:pPr>
    </w:p>
    <w:p w:rsidR="008D109D" w:rsidRPr="0063789E" w:rsidRDefault="008D109D">
      <w:pPr>
        <w:rPr>
          <w:rFonts w:cstheme="minorHAnsi"/>
          <w:b/>
          <w:bCs/>
          <w:sz w:val="20"/>
          <w:szCs w:val="20"/>
        </w:rPr>
      </w:pPr>
      <w:r w:rsidRPr="0063789E">
        <w:rPr>
          <w:rFonts w:cstheme="minorHAnsi"/>
          <w:b/>
          <w:bCs/>
          <w:sz w:val="20"/>
          <w:szCs w:val="20"/>
        </w:rPr>
        <w:lastRenderedPageBreak/>
        <w:t>How do I enable sharing into the ICR?</w:t>
      </w:r>
    </w:p>
    <w:p w:rsidR="00D753A4" w:rsidRDefault="001475DF" w:rsidP="00FC67F9">
      <w:pPr>
        <w:rPr>
          <w:rFonts w:cstheme="minorHAnsi"/>
          <w:sz w:val="20"/>
          <w:szCs w:val="20"/>
        </w:rPr>
      </w:pPr>
      <w:r w:rsidRPr="0063789E">
        <w:rPr>
          <w:rFonts w:cstheme="minorHAnsi"/>
          <w:sz w:val="20"/>
          <w:szCs w:val="20"/>
        </w:rPr>
        <w:t>This is done on an organisational basis. For GP practices we will be setting up an organisational group in SystmOne which once joined, will allow your data to flow automatically to the ICR on a nightly basis. For other providers we will be engaging with your IT teams to develop the mechanisms for this data feed. Engagement with this process will be required as depending on the IT system there will a number of steps required.</w:t>
      </w:r>
    </w:p>
    <w:p w:rsidR="00FC67F9" w:rsidRPr="0063789E" w:rsidRDefault="00FC67F9" w:rsidP="00FC67F9">
      <w:pPr>
        <w:rPr>
          <w:rFonts w:cstheme="minorHAnsi"/>
          <w:b/>
          <w:bCs/>
          <w:sz w:val="20"/>
          <w:szCs w:val="20"/>
        </w:rPr>
      </w:pPr>
      <w:r w:rsidRPr="0063789E">
        <w:rPr>
          <w:rFonts w:cstheme="minorHAnsi"/>
          <w:b/>
          <w:bCs/>
          <w:sz w:val="20"/>
          <w:szCs w:val="20"/>
        </w:rPr>
        <w:t xml:space="preserve">What happens if a patient wants to </w:t>
      </w:r>
      <w:r w:rsidR="001740CE" w:rsidRPr="0063789E">
        <w:rPr>
          <w:rFonts w:cstheme="minorHAnsi"/>
          <w:b/>
          <w:bCs/>
          <w:sz w:val="20"/>
          <w:szCs w:val="20"/>
        </w:rPr>
        <w:t xml:space="preserve">object to their information to be shared in </w:t>
      </w:r>
      <w:r w:rsidR="00D753A4" w:rsidRPr="0063789E">
        <w:rPr>
          <w:rFonts w:cstheme="minorHAnsi"/>
          <w:b/>
          <w:bCs/>
          <w:sz w:val="20"/>
          <w:szCs w:val="20"/>
        </w:rPr>
        <w:t>ICR?</w:t>
      </w:r>
    </w:p>
    <w:p w:rsidR="001475DF" w:rsidRPr="0063789E" w:rsidRDefault="001475DF" w:rsidP="001475DF">
      <w:pPr>
        <w:rPr>
          <w:rFonts w:cstheme="minorHAnsi"/>
          <w:sz w:val="20"/>
          <w:szCs w:val="20"/>
        </w:rPr>
      </w:pPr>
      <w:r w:rsidRPr="0063789E">
        <w:rPr>
          <w:rFonts w:cstheme="minorHAnsi"/>
          <w:sz w:val="20"/>
          <w:szCs w:val="20"/>
        </w:rPr>
        <w:t xml:space="preserve">We currently don't have the technically capability of opting out one organisation on its own. If a patient wishes </w:t>
      </w:r>
      <w:r w:rsidR="00F75DF8" w:rsidRPr="0063789E">
        <w:rPr>
          <w:rFonts w:cstheme="minorHAnsi"/>
          <w:sz w:val="20"/>
          <w:szCs w:val="20"/>
        </w:rPr>
        <w:t>their information</w:t>
      </w:r>
      <w:r w:rsidRPr="0063789E">
        <w:rPr>
          <w:rFonts w:cstheme="minorHAnsi"/>
          <w:sz w:val="20"/>
          <w:szCs w:val="20"/>
        </w:rPr>
        <w:t xml:space="preserve"> not to be shared then this will need to be for the whole ICR. We would strongly recommend that this is explained clearly to the individual and the potential consequences explained (e.g. if involved in an accident the emergency teams may not be able to access important information). If the persons still wishes to </w:t>
      </w:r>
      <w:r w:rsidR="00625E40" w:rsidRPr="0063789E">
        <w:rPr>
          <w:rFonts w:cstheme="minorHAnsi"/>
          <w:sz w:val="20"/>
          <w:szCs w:val="20"/>
        </w:rPr>
        <w:t>object</w:t>
      </w:r>
      <w:r w:rsidRPr="0063789E">
        <w:rPr>
          <w:rFonts w:cstheme="minorHAnsi"/>
          <w:sz w:val="20"/>
          <w:szCs w:val="20"/>
        </w:rPr>
        <w:t xml:space="preserve"> please direct them to their GP who can apply the relevant code to their record.</w:t>
      </w:r>
    </w:p>
    <w:p w:rsidR="001475DF" w:rsidRPr="0063789E" w:rsidRDefault="001475DF" w:rsidP="00FC67F9">
      <w:pPr>
        <w:rPr>
          <w:rFonts w:cstheme="minorHAnsi"/>
          <w:sz w:val="20"/>
          <w:szCs w:val="20"/>
        </w:rPr>
      </w:pPr>
      <w:r w:rsidRPr="0063789E">
        <w:rPr>
          <w:rFonts w:cstheme="minorHAnsi"/>
          <w:sz w:val="20"/>
          <w:szCs w:val="20"/>
        </w:rPr>
        <w:t>In the past individuals have an expressed an unwillingness to share their GP information with other organisations. We still respect these decisions so if a historical code exists in a GP record an ICR record will not be accessible. It may be worth re-discussing this decision with individuals as they may not be aware of the implications.</w:t>
      </w:r>
    </w:p>
    <w:p w:rsidR="00FC67F9" w:rsidRPr="0063789E" w:rsidRDefault="00FC67F9" w:rsidP="00FC67F9">
      <w:pPr>
        <w:rPr>
          <w:rFonts w:cstheme="minorHAnsi"/>
          <w:b/>
          <w:sz w:val="20"/>
          <w:szCs w:val="20"/>
        </w:rPr>
      </w:pPr>
      <w:r w:rsidRPr="0063789E">
        <w:rPr>
          <w:rFonts w:cstheme="minorHAnsi"/>
          <w:b/>
          <w:sz w:val="20"/>
          <w:szCs w:val="20"/>
        </w:rPr>
        <w:t>How do I handle a SAR?</w:t>
      </w:r>
    </w:p>
    <w:p w:rsidR="001475DF" w:rsidRPr="0063789E" w:rsidRDefault="001475DF" w:rsidP="001475DF">
      <w:pPr>
        <w:rPr>
          <w:rFonts w:cstheme="minorHAnsi"/>
          <w:sz w:val="20"/>
          <w:szCs w:val="20"/>
        </w:rPr>
      </w:pPr>
      <w:r w:rsidRPr="0063789E">
        <w:rPr>
          <w:rFonts w:cstheme="minorHAnsi"/>
          <w:sz w:val="20"/>
          <w:szCs w:val="20"/>
        </w:rPr>
        <w:t xml:space="preserve">All the information in the ICR except the care plan is taken from provider professional systems. If an individual wanted a copy of the information held in the ICR they should be directed to all the providers that they have a relationship with and follow standard SAR processes. </w:t>
      </w:r>
    </w:p>
    <w:p w:rsidR="001475DF" w:rsidRPr="0063789E" w:rsidRDefault="001475DF" w:rsidP="00FC67F9">
      <w:pPr>
        <w:rPr>
          <w:rFonts w:cstheme="minorHAnsi"/>
          <w:sz w:val="20"/>
          <w:szCs w:val="20"/>
        </w:rPr>
      </w:pPr>
    </w:p>
    <w:p w:rsidR="00FC67F9" w:rsidRPr="0063789E" w:rsidRDefault="00FC67F9" w:rsidP="00FC67F9">
      <w:pPr>
        <w:rPr>
          <w:rFonts w:cstheme="minorHAnsi"/>
          <w:b/>
          <w:bCs/>
          <w:sz w:val="20"/>
          <w:szCs w:val="20"/>
        </w:rPr>
      </w:pPr>
      <w:r w:rsidRPr="0063789E">
        <w:rPr>
          <w:rFonts w:cstheme="minorHAnsi"/>
          <w:b/>
          <w:bCs/>
          <w:sz w:val="20"/>
          <w:szCs w:val="20"/>
        </w:rPr>
        <w:t>Do I need to ask consent to see an ICR record</w:t>
      </w:r>
    </w:p>
    <w:p w:rsidR="00F6218E" w:rsidRPr="0063789E" w:rsidRDefault="001475DF" w:rsidP="00FC67F9">
      <w:pPr>
        <w:rPr>
          <w:rFonts w:cstheme="minorHAnsi"/>
          <w:sz w:val="20"/>
          <w:szCs w:val="20"/>
        </w:rPr>
      </w:pPr>
      <w:r w:rsidRPr="0063789E">
        <w:rPr>
          <w:rFonts w:cstheme="minorHAnsi"/>
          <w:sz w:val="20"/>
          <w:szCs w:val="20"/>
        </w:rPr>
        <w:t xml:space="preserve">No. As long as you have a direct relationship with the individual and need </w:t>
      </w:r>
      <w:r w:rsidR="0068637E" w:rsidRPr="0063789E">
        <w:rPr>
          <w:rFonts w:cstheme="minorHAnsi"/>
          <w:sz w:val="20"/>
          <w:szCs w:val="20"/>
        </w:rPr>
        <w:t xml:space="preserve">to </w:t>
      </w:r>
      <w:r w:rsidRPr="0063789E">
        <w:rPr>
          <w:rFonts w:cstheme="minorHAnsi"/>
          <w:sz w:val="20"/>
          <w:szCs w:val="20"/>
        </w:rPr>
        <w:t>access information to deliver health or social care. This is part of the GDPR regulations</w:t>
      </w:r>
      <w:r w:rsidR="00222C74" w:rsidRPr="0063789E">
        <w:rPr>
          <w:rFonts w:cstheme="minorHAnsi"/>
          <w:sz w:val="20"/>
          <w:szCs w:val="20"/>
        </w:rPr>
        <w:t xml:space="preserve"> and more information is included in the DSA</w:t>
      </w:r>
      <w:r w:rsidR="007A1E81">
        <w:rPr>
          <w:rFonts w:cstheme="minorHAnsi"/>
          <w:sz w:val="20"/>
          <w:szCs w:val="20"/>
        </w:rPr>
        <w:t xml:space="preserve"> which can be downloaded here : </w:t>
      </w:r>
      <w:r w:rsidRPr="0063789E">
        <w:rPr>
          <w:rFonts w:cstheme="minorHAnsi"/>
          <w:sz w:val="20"/>
          <w:szCs w:val="20"/>
        </w:rPr>
        <w:t xml:space="preserve"> </w:t>
      </w:r>
      <w:hyperlink r:id="rId8" w:history="1">
        <w:r w:rsidR="007A1E81" w:rsidRPr="007A1E81">
          <w:rPr>
            <w:rStyle w:val="Hyperlink"/>
            <w:rFonts w:cstheme="minorHAnsi"/>
            <w:sz w:val="20"/>
            <w:szCs w:val="20"/>
          </w:rPr>
          <w:t>https://bswccg.nhs.uk/docs-reports/policies-and-governance/1270-icr-phm-security-statement/file</w:t>
        </w:r>
      </w:hyperlink>
    </w:p>
    <w:p w:rsidR="00FC67F9" w:rsidRPr="0063789E" w:rsidRDefault="00FC67F9" w:rsidP="00FC67F9">
      <w:pPr>
        <w:rPr>
          <w:rFonts w:cstheme="minorHAnsi"/>
          <w:b/>
          <w:bCs/>
          <w:sz w:val="20"/>
          <w:szCs w:val="20"/>
        </w:rPr>
      </w:pPr>
      <w:r w:rsidRPr="0063789E">
        <w:rPr>
          <w:rFonts w:cstheme="minorHAnsi"/>
          <w:b/>
          <w:bCs/>
          <w:sz w:val="20"/>
          <w:szCs w:val="20"/>
        </w:rPr>
        <w:t>Do we need to get consent for sharing into the ICR</w:t>
      </w:r>
      <w:r w:rsidR="001475DF" w:rsidRPr="0063789E">
        <w:rPr>
          <w:rFonts w:cstheme="minorHAnsi"/>
          <w:b/>
          <w:bCs/>
          <w:sz w:val="20"/>
          <w:szCs w:val="20"/>
        </w:rPr>
        <w:t>?</w:t>
      </w:r>
    </w:p>
    <w:p w:rsidR="001475DF" w:rsidRDefault="001475DF" w:rsidP="001475DF">
      <w:pPr>
        <w:rPr>
          <w:rFonts w:cstheme="minorHAnsi"/>
          <w:sz w:val="20"/>
          <w:szCs w:val="20"/>
        </w:rPr>
      </w:pPr>
      <w:r w:rsidRPr="0063789E">
        <w:rPr>
          <w:rFonts w:cstheme="minorHAnsi"/>
          <w:sz w:val="20"/>
          <w:szCs w:val="20"/>
        </w:rPr>
        <w:t>No. We as health and care organisations have a duty to share information but patients/citizens should be informed (but not consented). The informing should occur with the privacy notice each organisation has.</w:t>
      </w:r>
    </w:p>
    <w:p w:rsidR="006C4A08" w:rsidRDefault="002A3479" w:rsidP="001475DF">
      <w:pPr>
        <w:rPr>
          <w:rFonts w:cstheme="minorHAnsi"/>
          <w:sz w:val="20"/>
          <w:szCs w:val="20"/>
        </w:rPr>
      </w:pPr>
      <w:hyperlink r:id="rId9" w:history="1">
        <w:r w:rsidR="006C4A08" w:rsidRPr="007A1E81">
          <w:rPr>
            <w:rStyle w:val="Hyperlink"/>
            <w:rFonts w:cstheme="minorHAnsi"/>
            <w:sz w:val="20"/>
            <w:szCs w:val="20"/>
          </w:rPr>
          <w:t xml:space="preserve">Further information on this is available in Section 11 of the </w:t>
        </w:r>
        <w:r w:rsidR="00AF7070" w:rsidRPr="007A1E81">
          <w:rPr>
            <w:rStyle w:val="Hyperlink"/>
            <w:rFonts w:cstheme="minorHAnsi"/>
            <w:sz w:val="20"/>
            <w:szCs w:val="20"/>
          </w:rPr>
          <w:t>DSA</w:t>
        </w:r>
      </w:hyperlink>
    </w:p>
    <w:p w:rsidR="006C4A08" w:rsidRPr="006C4A08" w:rsidRDefault="006C4A08" w:rsidP="006C4A08">
      <w:pPr>
        <w:rPr>
          <w:rFonts w:cstheme="minorHAnsi"/>
          <w:sz w:val="20"/>
          <w:szCs w:val="20"/>
        </w:rPr>
      </w:pPr>
      <w:r>
        <w:rPr>
          <w:rFonts w:cstheme="minorHAnsi"/>
          <w:sz w:val="20"/>
          <w:szCs w:val="20"/>
        </w:rPr>
        <w:t>“</w:t>
      </w:r>
      <w:r w:rsidRPr="006C4A08">
        <w:rPr>
          <w:rFonts w:cstheme="minorHAnsi"/>
          <w:sz w:val="20"/>
          <w:szCs w:val="20"/>
        </w:rPr>
        <w:t xml:space="preserve">The ICR is a new way of sharing data.  Much of that data is already shared via phone call, email, and letter.  The ICR is in effect a timelier and secure method of sharing.  </w:t>
      </w:r>
    </w:p>
    <w:p w:rsidR="006C4A08" w:rsidRPr="006C4A08" w:rsidRDefault="006C4A08" w:rsidP="006C4A08">
      <w:pPr>
        <w:rPr>
          <w:rFonts w:cstheme="minorHAnsi"/>
          <w:sz w:val="20"/>
          <w:szCs w:val="20"/>
        </w:rPr>
      </w:pPr>
      <w:r w:rsidRPr="006C4A08">
        <w:rPr>
          <w:rFonts w:cstheme="minorHAnsi"/>
          <w:sz w:val="20"/>
          <w:szCs w:val="20"/>
        </w:rPr>
        <w:t>Objections will need to be checked as to whether they are objections to the sharing of the data, or objection to sharing via the ICR as a mechanism.  Objections to sharing in general will have to be managed by the relevant partner’s policy.</w:t>
      </w:r>
    </w:p>
    <w:p w:rsidR="00F6218E" w:rsidRPr="0063789E" w:rsidRDefault="006C4A08" w:rsidP="00FC67F9">
      <w:pPr>
        <w:rPr>
          <w:rFonts w:cstheme="minorHAnsi"/>
          <w:sz w:val="20"/>
          <w:szCs w:val="20"/>
        </w:rPr>
      </w:pPr>
      <w:r w:rsidRPr="006C4A08">
        <w:rPr>
          <w:rFonts w:cstheme="minorHAnsi"/>
          <w:sz w:val="20"/>
          <w:szCs w:val="20"/>
        </w:rPr>
        <w:t>Where an individual raises concerns about the sharing of data via the ICR itself, then if these concerns cannot be addressed, a decision will need to be made by the relevant lead professional as to whether safe and effective care can be delivered without using the ICR.  If the professional view is that it can be with data being shared by previous methods then the individual’s objection to the ICR may be upheld and their data prevented from being shared via the ICR.</w:t>
      </w:r>
      <w:r>
        <w:rPr>
          <w:rFonts w:cstheme="minorHAnsi"/>
          <w:sz w:val="20"/>
          <w:szCs w:val="20"/>
        </w:rPr>
        <w:t>”</w:t>
      </w:r>
    </w:p>
    <w:p w:rsidR="00FC67F9" w:rsidRPr="0063789E" w:rsidRDefault="00FC67F9" w:rsidP="00FC67F9">
      <w:pPr>
        <w:rPr>
          <w:rFonts w:cstheme="minorHAnsi"/>
          <w:b/>
          <w:bCs/>
          <w:sz w:val="20"/>
          <w:szCs w:val="20"/>
        </w:rPr>
      </w:pPr>
      <w:r w:rsidRPr="0063789E">
        <w:rPr>
          <w:rFonts w:cstheme="minorHAnsi"/>
          <w:b/>
          <w:bCs/>
          <w:sz w:val="20"/>
          <w:szCs w:val="20"/>
        </w:rPr>
        <w:lastRenderedPageBreak/>
        <w:t xml:space="preserve">What information </w:t>
      </w:r>
      <w:r w:rsidR="00F6218E" w:rsidRPr="0063789E">
        <w:rPr>
          <w:rFonts w:cstheme="minorHAnsi"/>
          <w:b/>
          <w:bCs/>
          <w:sz w:val="20"/>
          <w:szCs w:val="20"/>
        </w:rPr>
        <w:t>from my professional record gets shared?</w:t>
      </w:r>
    </w:p>
    <w:p w:rsidR="00F75DF8" w:rsidRDefault="00F75DF8" w:rsidP="00F75DF8">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The Integrated Care Record will provide a common set of information on each individual that health and social care professionals will be able to access to help them provide even better care and support, provided there is a direct care relationship with that individual. Examples of what will be shared include:</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Pr>
          <w:rFonts w:ascii="Frutiger-Light" w:hAnsi="Frutiger-Light" w:cs="Frutiger-Light"/>
          <w:color w:val="000000"/>
          <w:sz w:val="20"/>
          <w:szCs w:val="20"/>
        </w:rPr>
        <w:t>Demogr</w:t>
      </w:r>
      <w:r w:rsidRPr="00AF4B61">
        <w:rPr>
          <w:rFonts w:ascii="Frutiger-Light" w:hAnsi="Frutiger-Light" w:cs="Frutiger-Light"/>
          <w:color w:val="000000"/>
          <w:sz w:val="20"/>
          <w:szCs w:val="20"/>
        </w:rPr>
        <w:t>aphics and contact details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Pr>
          <w:rFonts w:ascii="Frutiger-Light" w:hAnsi="Frutiger-Light" w:cs="Frutiger-Light"/>
          <w:color w:val="000000"/>
          <w:sz w:val="20"/>
          <w:szCs w:val="20"/>
        </w:rPr>
        <w:t>li</w:t>
      </w:r>
      <w:r w:rsidRPr="00067EE1">
        <w:rPr>
          <w:rFonts w:ascii="Frutiger-Light" w:hAnsi="Frutiger-Light" w:cs="Frutiger-Light"/>
          <w:color w:val="000000"/>
          <w:sz w:val="20"/>
          <w:szCs w:val="20"/>
        </w:rPr>
        <w:t>st of diagnoses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medications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vaccinations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allergies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GP activity (dates/times)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hospital activity (dates/times)</w:t>
      </w:r>
    </w:p>
    <w:p w:rsidR="00F75DF8"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test results</w:t>
      </w:r>
    </w:p>
    <w:p w:rsidR="00F75DF8" w:rsidRPr="00067EE1" w:rsidRDefault="00F75DF8" w:rsidP="00F75DF8">
      <w:pPr>
        <w:pStyle w:val="ListParagraph"/>
        <w:numPr>
          <w:ilvl w:val="0"/>
          <w:numId w:val="7"/>
        </w:numPr>
        <w:autoSpaceDE w:val="0"/>
        <w:autoSpaceDN w:val="0"/>
        <w:adjustRightInd w:val="0"/>
        <w:spacing w:after="0" w:line="240" w:lineRule="auto"/>
        <w:jc w:val="both"/>
        <w:rPr>
          <w:rFonts w:ascii="Frutiger-Light" w:hAnsi="Frutiger-Light" w:cs="Frutiger-Light"/>
          <w:color w:val="000000"/>
          <w:sz w:val="20"/>
          <w:szCs w:val="20"/>
        </w:rPr>
      </w:pPr>
      <w:r w:rsidRPr="00067EE1">
        <w:rPr>
          <w:rFonts w:ascii="Frutiger-Light" w:hAnsi="Frutiger-Light" w:cs="Frutiger-Light"/>
          <w:color w:val="000000"/>
          <w:sz w:val="20"/>
          <w:szCs w:val="20"/>
        </w:rPr>
        <w:t>referrals, clinic letters and discharge information.</w:t>
      </w:r>
    </w:p>
    <w:p w:rsidR="00F75DF8" w:rsidRDefault="00F75DF8" w:rsidP="00F75DF8">
      <w:pPr>
        <w:autoSpaceDE w:val="0"/>
        <w:autoSpaceDN w:val="0"/>
        <w:adjustRightInd w:val="0"/>
        <w:jc w:val="both"/>
        <w:rPr>
          <w:rFonts w:ascii="Cambria-Bold" w:hAnsi="Cambria-Bold" w:cs="Cambria-Bold"/>
          <w:b/>
          <w:bCs/>
          <w:color w:val="000000"/>
          <w:sz w:val="24"/>
          <w:szCs w:val="24"/>
        </w:rPr>
      </w:pPr>
    </w:p>
    <w:p w:rsidR="001475DF" w:rsidRPr="00D753A4" w:rsidRDefault="00F75DF8" w:rsidP="00D753A4">
      <w:pPr>
        <w:autoSpaceDE w:val="0"/>
        <w:autoSpaceDN w:val="0"/>
        <w:adjustRightInd w:val="0"/>
        <w:jc w:val="both"/>
        <w:rPr>
          <w:rFonts w:ascii="Frutiger-Light" w:hAnsi="Frutiger-Light" w:cs="Frutiger-Light"/>
          <w:color w:val="000000"/>
          <w:sz w:val="20"/>
          <w:szCs w:val="20"/>
        </w:rPr>
      </w:pPr>
      <w:r>
        <w:rPr>
          <w:rFonts w:ascii="Frutiger-Light" w:hAnsi="Frutiger-Light" w:cs="Frutiger-Light"/>
          <w:color w:val="000000"/>
          <w:sz w:val="20"/>
          <w:szCs w:val="20"/>
        </w:rPr>
        <w:t xml:space="preserve">The benefit of having an Integrated Care Record is that participating organisations can work together locally to identify the kind of information that needs sharing and develop the care record accordingly. </w:t>
      </w:r>
    </w:p>
    <w:p w:rsidR="00F6218E" w:rsidRPr="0063789E" w:rsidRDefault="00F6218E" w:rsidP="00FC67F9">
      <w:pPr>
        <w:rPr>
          <w:rFonts w:cstheme="minorHAnsi"/>
          <w:b/>
          <w:bCs/>
          <w:sz w:val="20"/>
          <w:szCs w:val="20"/>
        </w:rPr>
      </w:pPr>
      <w:r w:rsidRPr="0063789E">
        <w:rPr>
          <w:rFonts w:cstheme="minorHAnsi"/>
          <w:b/>
          <w:bCs/>
          <w:sz w:val="20"/>
          <w:szCs w:val="20"/>
        </w:rPr>
        <w:t xml:space="preserve">What information will I see in the </w:t>
      </w:r>
      <w:r w:rsidR="00D753A4" w:rsidRPr="0063789E">
        <w:rPr>
          <w:rFonts w:cstheme="minorHAnsi"/>
          <w:b/>
          <w:bCs/>
          <w:sz w:val="20"/>
          <w:szCs w:val="20"/>
        </w:rPr>
        <w:t>ICR?</w:t>
      </w:r>
    </w:p>
    <w:p w:rsidR="001E60B5" w:rsidRDefault="001475DF" w:rsidP="001475DF">
      <w:pPr>
        <w:rPr>
          <w:rFonts w:cstheme="minorHAnsi"/>
          <w:sz w:val="20"/>
          <w:szCs w:val="20"/>
        </w:rPr>
      </w:pPr>
      <w:r w:rsidRPr="0063789E">
        <w:rPr>
          <w:rFonts w:cstheme="minorHAnsi"/>
          <w:sz w:val="20"/>
          <w:szCs w:val="20"/>
        </w:rPr>
        <w:t xml:space="preserve">This is dependent </w:t>
      </w:r>
      <w:r w:rsidR="00D753A4">
        <w:rPr>
          <w:rFonts w:cstheme="minorHAnsi"/>
          <w:sz w:val="20"/>
          <w:szCs w:val="20"/>
        </w:rPr>
        <w:t>on your role and described here:</w:t>
      </w:r>
    </w:p>
    <w:p w:rsidR="001E60B5" w:rsidRPr="0063789E" w:rsidRDefault="001E60B5" w:rsidP="001475DF">
      <w:pPr>
        <w:rPr>
          <w:rFonts w:cstheme="minorHAnsi"/>
          <w:sz w:val="20"/>
          <w:szCs w:val="20"/>
        </w:rPr>
      </w:pPr>
      <w:r w:rsidRPr="001E60B5">
        <w:rPr>
          <w:rFonts w:cstheme="minorHAnsi"/>
          <w:sz w:val="20"/>
          <w:szCs w:val="20"/>
        </w:rPr>
        <w:t xml:space="preserve">The actual datasets and roles will be created in the system along similar lines and managed as an access control matrix.  Each partner will be taken through an ‘on boarding process’ to identify the data they are in agreement to share, how it links to the data categories in the system and what roles will be able to access it.  </w:t>
      </w:r>
    </w:p>
    <w:p w:rsidR="00A4290B" w:rsidRPr="0063789E" w:rsidRDefault="00A4290B" w:rsidP="00A4290B">
      <w:pPr>
        <w:rPr>
          <w:rFonts w:cstheme="minorHAnsi"/>
          <w:i/>
          <w:iCs/>
          <w:sz w:val="20"/>
          <w:szCs w:val="20"/>
        </w:rPr>
      </w:pPr>
      <w:r>
        <w:rPr>
          <w:rFonts w:cstheme="minorHAnsi"/>
          <w:i/>
          <w:iCs/>
          <w:sz w:val="20"/>
          <w:szCs w:val="20"/>
        </w:rPr>
        <w:t>The Role Based Access Control matrix below outlines levels of permissions different professionals and clinicians will have:</w:t>
      </w:r>
    </w:p>
    <w:tbl>
      <w:tblPr>
        <w:tblW w:w="8506" w:type="dxa"/>
        <w:tblInd w:w="-601" w:type="dxa"/>
        <w:tblLayout w:type="fixed"/>
        <w:tblLook w:val="04A0" w:firstRow="1" w:lastRow="0" w:firstColumn="1" w:lastColumn="0" w:noHBand="0" w:noVBand="1"/>
      </w:tblPr>
      <w:tblGrid>
        <w:gridCol w:w="1418"/>
        <w:gridCol w:w="1134"/>
        <w:gridCol w:w="1134"/>
        <w:gridCol w:w="1277"/>
        <w:gridCol w:w="1133"/>
        <w:gridCol w:w="1276"/>
        <w:gridCol w:w="1134"/>
      </w:tblGrid>
      <w:tr w:rsidR="00E11614" w:rsidRPr="00D927C2" w:rsidTr="00D927C2">
        <w:trPr>
          <w:cantSplit/>
          <w:trHeight w:val="2100"/>
        </w:trPr>
        <w:tc>
          <w:tcPr>
            <w:tcW w:w="1418" w:type="dxa"/>
            <w:tcBorders>
              <w:top w:val="nil"/>
              <w:left w:val="nil"/>
              <w:bottom w:val="nil"/>
              <w:right w:val="nil"/>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0070C0"/>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 xml:space="preserve">Standard User Group: </w:t>
            </w:r>
          </w:p>
        </w:tc>
        <w:tc>
          <w:tcPr>
            <w:tcW w:w="1134" w:type="dxa"/>
            <w:tcBorders>
              <w:top w:val="single" w:sz="4" w:space="0" w:color="auto"/>
              <w:left w:val="nil"/>
              <w:bottom w:val="single" w:sz="4" w:space="0" w:color="auto"/>
              <w:right w:val="single" w:sz="4" w:space="0" w:color="auto"/>
            </w:tcBorders>
            <w:shd w:val="clear" w:color="000000" w:fill="9BC2E6"/>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Clinical Practitioner</w:t>
            </w:r>
            <w:r w:rsidRPr="00D927C2">
              <w:rPr>
                <w:rFonts w:ascii="Calibri" w:eastAsia="Times New Roman" w:hAnsi="Calibri" w:cs="Calibri"/>
                <w:b/>
                <w:bCs/>
                <w:color w:val="000000"/>
                <w:sz w:val="14"/>
                <w:lang w:eastAsia="en-GB"/>
              </w:rPr>
              <w:br/>
              <w:t>Health Professional (Allied)</w:t>
            </w:r>
            <w:r w:rsidRPr="00D927C2">
              <w:rPr>
                <w:rFonts w:ascii="Calibri" w:eastAsia="Times New Roman" w:hAnsi="Calibri" w:cs="Calibri"/>
                <w:b/>
                <w:bCs/>
                <w:color w:val="000000"/>
                <w:sz w:val="14"/>
                <w:lang w:eastAsia="en-GB"/>
              </w:rPr>
              <w:br/>
              <w:t>Medical Secretary</w:t>
            </w:r>
            <w:r w:rsidRPr="00D927C2">
              <w:rPr>
                <w:rFonts w:ascii="Calibri" w:eastAsia="Times New Roman" w:hAnsi="Calibri" w:cs="Calibri"/>
                <w:b/>
                <w:bCs/>
                <w:color w:val="000000"/>
                <w:sz w:val="14"/>
                <w:lang w:eastAsia="en-GB"/>
              </w:rPr>
              <w:br/>
              <w:t>Midwife</w:t>
            </w:r>
            <w:r w:rsidRPr="00D927C2">
              <w:rPr>
                <w:rFonts w:ascii="Calibri" w:eastAsia="Times New Roman" w:hAnsi="Calibri" w:cs="Calibri"/>
                <w:b/>
                <w:bCs/>
                <w:color w:val="000000"/>
                <w:sz w:val="14"/>
                <w:lang w:eastAsia="en-GB"/>
              </w:rPr>
              <w:br/>
              <w:t>Nurse</w:t>
            </w:r>
            <w:r w:rsidRPr="00D927C2">
              <w:rPr>
                <w:rFonts w:ascii="Calibri" w:eastAsia="Times New Roman" w:hAnsi="Calibri" w:cs="Calibri"/>
                <w:b/>
                <w:bCs/>
                <w:color w:val="000000"/>
                <w:sz w:val="14"/>
                <w:lang w:eastAsia="en-GB"/>
              </w:rPr>
              <w:br/>
              <w:t>Pharmacist</w:t>
            </w:r>
          </w:p>
        </w:tc>
        <w:tc>
          <w:tcPr>
            <w:tcW w:w="1277" w:type="dxa"/>
            <w:tcBorders>
              <w:top w:val="single" w:sz="4" w:space="0" w:color="auto"/>
              <w:left w:val="nil"/>
              <w:bottom w:val="single" w:sz="4" w:space="0" w:color="auto"/>
              <w:right w:val="single" w:sz="4" w:space="0" w:color="auto"/>
            </w:tcBorders>
            <w:shd w:val="clear" w:color="000000" w:fill="9BC2E6"/>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Community Mental Health Nurse</w:t>
            </w:r>
            <w:r w:rsidRPr="00D927C2">
              <w:rPr>
                <w:rFonts w:ascii="Calibri" w:eastAsia="Times New Roman" w:hAnsi="Calibri" w:cs="Calibri"/>
                <w:b/>
                <w:bCs/>
                <w:color w:val="000000"/>
                <w:sz w:val="14"/>
                <w:lang w:eastAsia="en-GB"/>
              </w:rPr>
              <w:br/>
              <w:t>Community Nurse</w:t>
            </w:r>
            <w:r w:rsidRPr="00D927C2">
              <w:rPr>
                <w:rFonts w:ascii="Calibri" w:eastAsia="Times New Roman" w:hAnsi="Calibri" w:cs="Calibri"/>
                <w:b/>
                <w:bCs/>
                <w:color w:val="000000"/>
                <w:sz w:val="14"/>
                <w:lang w:eastAsia="en-GB"/>
              </w:rPr>
              <w:br/>
              <w:t>Psychiatrist</w:t>
            </w:r>
            <w:r w:rsidRPr="00D927C2">
              <w:rPr>
                <w:rFonts w:ascii="Calibri" w:eastAsia="Times New Roman" w:hAnsi="Calibri" w:cs="Calibri"/>
                <w:b/>
                <w:bCs/>
                <w:color w:val="000000"/>
                <w:sz w:val="14"/>
                <w:lang w:eastAsia="en-GB"/>
              </w:rPr>
              <w:br/>
              <w:t>Social Worker</w:t>
            </w:r>
          </w:p>
        </w:tc>
        <w:tc>
          <w:tcPr>
            <w:tcW w:w="1133" w:type="dxa"/>
            <w:tcBorders>
              <w:top w:val="single" w:sz="4" w:space="0" w:color="auto"/>
              <w:left w:val="nil"/>
              <w:bottom w:val="single" w:sz="4" w:space="0" w:color="auto"/>
              <w:right w:val="single" w:sz="4" w:space="0" w:color="auto"/>
            </w:tcBorders>
            <w:shd w:val="clear" w:color="000000" w:fill="9BC2E6"/>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Unscheduled Care</w:t>
            </w:r>
            <w:r w:rsidRPr="00D927C2">
              <w:rPr>
                <w:rFonts w:ascii="Calibri" w:eastAsia="Times New Roman" w:hAnsi="Calibri" w:cs="Calibri"/>
                <w:b/>
                <w:bCs/>
                <w:color w:val="000000"/>
                <w:sz w:val="14"/>
                <w:lang w:eastAsia="en-GB"/>
              </w:rPr>
              <w:br/>
              <w:t>Paramedic</w:t>
            </w:r>
          </w:p>
        </w:tc>
        <w:tc>
          <w:tcPr>
            <w:tcW w:w="1276" w:type="dxa"/>
            <w:tcBorders>
              <w:top w:val="single" w:sz="4" w:space="0" w:color="auto"/>
              <w:left w:val="nil"/>
              <w:bottom w:val="single" w:sz="4" w:space="0" w:color="auto"/>
              <w:right w:val="single" w:sz="4" w:space="0" w:color="auto"/>
            </w:tcBorders>
            <w:shd w:val="clear" w:color="000000" w:fill="9BC2E6"/>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General Practitioner</w:t>
            </w:r>
            <w:r w:rsidRPr="00D927C2">
              <w:rPr>
                <w:rFonts w:ascii="Calibri" w:eastAsia="Times New Roman" w:hAnsi="Calibri" w:cs="Calibri"/>
                <w:b/>
                <w:bCs/>
                <w:color w:val="000000"/>
                <w:sz w:val="14"/>
                <w:lang w:eastAsia="en-GB"/>
              </w:rPr>
              <w:br/>
              <w:t>GP Practice Manager</w:t>
            </w:r>
          </w:p>
        </w:tc>
        <w:tc>
          <w:tcPr>
            <w:tcW w:w="1134" w:type="dxa"/>
            <w:tcBorders>
              <w:top w:val="single" w:sz="4" w:space="0" w:color="auto"/>
              <w:left w:val="nil"/>
              <w:bottom w:val="single" w:sz="4" w:space="0" w:color="auto"/>
              <w:right w:val="single" w:sz="4" w:space="0" w:color="auto"/>
            </w:tcBorders>
            <w:shd w:val="clear" w:color="000000" w:fill="9BC2E6"/>
            <w:textDirection w:val="btLr"/>
            <w:vAlign w:val="center"/>
            <w:hideMark/>
          </w:tcPr>
          <w:p w:rsidR="00E11614" w:rsidRPr="00D927C2" w:rsidRDefault="00E11614" w:rsidP="00E11614">
            <w:pPr>
              <w:spacing w:after="0" w:line="240" w:lineRule="auto"/>
              <w:ind w:left="113" w:right="113"/>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Admin/Clinical Support</w:t>
            </w:r>
            <w:r w:rsidRPr="00D927C2">
              <w:rPr>
                <w:rFonts w:ascii="Calibri" w:eastAsia="Times New Roman" w:hAnsi="Calibri" w:cs="Calibri"/>
                <w:b/>
                <w:bCs/>
                <w:color w:val="000000"/>
                <w:sz w:val="14"/>
                <w:lang w:eastAsia="en-GB"/>
              </w:rPr>
              <w:br/>
              <w:t>Clerical</w:t>
            </w:r>
            <w:r w:rsidRPr="00D927C2">
              <w:rPr>
                <w:rFonts w:ascii="Calibri" w:eastAsia="Times New Roman" w:hAnsi="Calibri" w:cs="Calibri"/>
                <w:b/>
                <w:bCs/>
                <w:color w:val="000000"/>
                <w:sz w:val="14"/>
                <w:lang w:eastAsia="en-GB"/>
              </w:rPr>
              <w:br/>
              <w:t>Receptionist</w:t>
            </w:r>
          </w:p>
        </w:tc>
      </w:tr>
      <w:tr w:rsidR="00E11614" w:rsidRPr="00D927C2" w:rsidTr="00D927C2">
        <w:trPr>
          <w:trHeight w:val="300"/>
        </w:trPr>
        <w:tc>
          <w:tcPr>
            <w:tcW w:w="1418" w:type="dxa"/>
            <w:tcBorders>
              <w:top w:val="nil"/>
              <w:left w:val="nil"/>
              <w:bottom w:val="nil"/>
              <w:right w:val="nil"/>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lang w:eastAsia="en-GB"/>
              </w:rPr>
            </w:pPr>
          </w:p>
        </w:tc>
        <w:tc>
          <w:tcPr>
            <w:tcW w:w="1134" w:type="dxa"/>
            <w:tcBorders>
              <w:top w:val="nil"/>
              <w:left w:val="single" w:sz="4" w:space="0" w:color="auto"/>
              <w:bottom w:val="single" w:sz="4" w:space="0" w:color="auto"/>
              <w:right w:val="single" w:sz="4" w:space="0" w:color="auto"/>
            </w:tcBorders>
            <w:shd w:val="clear" w:color="000000" w:fill="0070C0"/>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Functionality Permissions:</w:t>
            </w:r>
          </w:p>
        </w:tc>
        <w:tc>
          <w:tcPr>
            <w:tcW w:w="1134" w:type="dxa"/>
            <w:tcBorders>
              <w:top w:val="nil"/>
              <w:left w:val="nil"/>
              <w:bottom w:val="single" w:sz="4" w:space="0" w:color="auto"/>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Level 2 Permissions</w:t>
            </w:r>
          </w:p>
        </w:tc>
        <w:tc>
          <w:tcPr>
            <w:tcW w:w="1277" w:type="dxa"/>
            <w:tcBorders>
              <w:top w:val="nil"/>
              <w:left w:val="nil"/>
              <w:bottom w:val="single" w:sz="4" w:space="0" w:color="auto"/>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Level 2 Permissions</w:t>
            </w:r>
          </w:p>
        </w:tc>
        <w:tc>
          <w:tcPr>
            <w:tcW w:w="1133" w:type="dxa"/>
            <w:tcBorders>
              <w:top w:val="nil"/>
              <w:left w:val="nil"/>
              <w:bottom w:val="single" w:sz="4" w:space="0" w:color="auto"/>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Level 2 Permissions</w:t>
            </w:r>
          </w:p>
        </w:tc>
        <w:tc>
          <w:tcPr>
            <w:tcW w:w="1276" w:type="dxa"/>
            <w:tcBorders>
              <w:top w:val="nil"/>
              <w:left w:val="nil"/>
              <w:bottom w:val="single" w:sz="4" w:space="0" w:color="auto"/>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Level 2 Permissions</w:t>
            </w:r>
          </w:p>
        </w:tc>
        <w:tc>
          <w:tcPr>
            <w:tcW w:w="1134" w:type="dxa"/>
            <w:tcBorders>
              <w:top w:val="nil"/>
              <w:left w:val="nil"/>
              <w:bottom w:val="single" w:sz="4" w:space="0" w:color="auto"/>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Level 1 Permissions</w:t>
            </w:r>
          </w:p>
        </w:tc>
      </w:tr>
      <w:tr w:rsidR="00E11614" w:rsidRPr="00D927C2" w:rsidTr="00D927C2">
        <w:trPr>
          <w:trHeight w:val="720"/>
        </w:trPr>
        <w:tc>
          <w:tcPr>
            <w:tcW w:w="1418" w:type="dxa"/>
            <w:tcBorders>
              <w:top w:val="nil"/>
              <w:left w:val="nil"/>
              <w:bottom w:val="nil"/>
              <w:right w:val="nil"/>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lang w:eastAsia="en-GB"/>
              </w:rPr>
            </w:pPr>
          </w:p>
        </w:tc>
        <w:tc>
          <w:tcPr>
            <w:tcW w:w="1134" w:type="dxa"/>
            <w:tcBorders>
              <w:top w:val="nil"/>
              <w:left w:val="single" w:sz="4" w:space="0" w:color="auto"/>
              <w:bottom w:val="nil"/>
              <w:right w:val="single" w:sz="4" w:space="0" w:color="auto"/>
            </w:tcBorders>
            <w:shd w:val="clear" w:color="000000" w:fill="0070C0"/>
            <w:noWrap/>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Landing Page:</w:t>
            </w:r>
          </w:p>
        </w:tc>
        <w:tc>
          <w:tcPr>
            <w:tcW w:w="1134" w:type="dxa"/>
            <w:tcBorders>
              <w:top w:val="nil"/>
              <w:left w:val="nil"/>
              <w:bottom w:val="nil"/>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Common</w:t>
            </w:r>
          </w:p>
        </w:tc>
        <w:tc>
          <w:tcPr>
            <w:tcW w:w="1277" w:type="dxa"/>
            <w:tcBorders>
              <w:top w:val="nil"/>
              <w:left w:val="nil"/>
              <w:bottom w:val="nil"/>
              <w:right w:val="single" w:sz="4" w:space="0" w:color="auto"/>
            </w:tcBorders>
            <w:shd w:val="clear" w:color="auto" w:fill="auto"/>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Social/Community/</w:t>
            </w:r>
            <w:r w:rsidRPr="00D927C2">
              <w:rPr>
                <w:rFonts w:ascii="Calibri" w:eastAsia="Times New Roman" w:hAnsi="Calibri" w:cs="Calibri"/>
                <w:color w:val="000000"/>
                <w:sz w:val="14"/>
                <w:lang w:eastAsia="en-GB"/>
              </w:rPr>
              <w:br/>
              <w:t>Mental Health</w:t>
            </w:r>
          </w:p>
        </w:tc>
        <w:tc>
          <w:tcPr>
            <w:tcW w:w="1133" w:type="dxa"/>
            <w:tcBorders>
              <w:top w:val="nil"/>
              <w:left w:val="nil"/>
              <w:bottom w:val="nil"/>
              <w:right w:val="single" w:sz="4" w:space="0" w:color="auto"/>
            </w:tcBorders>
            <w:shd w:val="clear" w:color="auto" w:fill="auto"/>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Unscheduled Care</w:t>
            </w:r>
          </w:p>
        </w:tc>
        <w:tc>
          <w:tcPr>
            <w:tcW w:w="1276" w:type="dxa"/>
            <w:tcBorders>
              <w:top w:val="nil"/>
              <w:left w:val="nil"/>
              <w:bottom w:val="nil"/>
              <w:right w:val="single" w:sz="4" w:space="0" w:color="auto"/>
            </w:tcBorders>
            <w:shd w:val="clear" w:color="auto" w:fill="auto"/>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General Practitioner</w:t>
            </w:r>
          </w:p>
        </w:tc>
        <w:tc>
          <w:tcPr>
            <w:tcW w:w="1134" w:type="dxa"/>
            <w:tcBorders>
              <w:top w:val="nil"/>
              <w:left w:val="nil"/>
              <w:bottom w:val="nil"/>
              <w:right w:val="single" w:sz="4" w:space="0" w:color="auto"/>
            </w:tcBorders>
            <w:shd w:val="clear" w:color="auto" w:fill="auto"/>
            <w:noWrap/>
            <w:vAlign w:val="center"/>
            <w:hideMark/>
          </w:tcPr>
          <w:p w:rsidR="00E11614" w:rsidRPr="00D927C2" w:rsidRDefault="00E11614" w:rsidP="00E11614">
            <w:pPr>
              <w:spacing w:after="0" w:line="240" w:lineRule="auto"/>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Admin Clinical Support</w:t>
            </w:r>
          </w:p>
        </w:tc>
      </w:tr>
      <w:tr w:rsidR="00E11614" w:rsidRPr="00D927C2" w:rsidTr="00D927C2">
        <w:trPr>
          <w:trHeight w:val="315"/>
        </w:trPr>
        <w:tc>
          <w:tcPr>
            <w:tcW w:w="1418" w:type="dxa"/>
            <w:vMerge w:val="restart"/>
            <w:tcBorders>
              <w:top w:val="single" w:sz="8" w:space="0" w:color="auto"/>
              <w:left w:val="single" w:sz="8" w:space="0" w:color="auto"/>
              <w:bottom w:val="single" w:sz="8" w:space="0" w:color="auto"/>
              <w:right w:val="single" w:sz="8" w:space="0" w:color="auto"/>
            </w:tcBorders>
            <w:shd w:val="clear" w:color="000000" w:fill="B4C6E7"/>
            <w:vAlign w:val="bottom"/>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Demographics/</w:t>
            </w:r>
            <w:r w:rsidRPr="00D927C2">
              <w:rPr>
                <w:rFonts w:ascii="Calibri" w:eastAsia="Times New Roman" w:hAnsi="Calibri" w:cs="Calibri"/>
                <w:b/>
                <w:bCs/>
                <w:color w:val="000000"/>
                <w:sz w:val="14"/>
                <w:lang w:eastAsia="en-GB"/>
              </w:rPr>
              <w:br/>
              <w:t>Allergies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Demographics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single" w:sz="8" w:space="0" w:color="auto"/>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single" w:sz="8" w:space="0" w:color="auto"/>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Allergies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val="restart"/>
            <w:tcBorders>
              <w:top w:val="nil"/>
              <w:left w:val="single" w:sz="8" w:space="0" w:color="auto"/>
              <w:bottom w:val="single" w:sz="8" w:space="0" w:color="auto"/>
              <w:right w:val="single" w:sz="8" w:space="0" w:color="auto"/>
            </w:tcBorders>
            <w:shd w:val="clear" w:color="000000" w:fill="A9D08E"/>
            <w:noWrap/>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GP Medications</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Repeat Medications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Medications Issued</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val="restart"/>
            <w:tcBorders>
              <w:top w:val="nil"/>
              <w:left w:val="single" w:sz="8" w:space="0" w:color="auto"/>
              <w:bottom w:val="single" w:sz="8" w:space="0" w:color="auto"/>
              <w:right w:val="single" w:sz="8" w:space="0" w:color="auto"/>
            </w:tcBorders>
            <w:shd w:val="clear" w:color="000000" w:fill="A9D08E"/>
            <w:noWrap/>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GP Problems</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Active Problems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Past Problems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Additional Problems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tcBorders>
              <w:top w:val="nil"/>
              <w:left w:val="single" w:sz="8" w:space="0" w:color="auto"/>
              <w:bottom w:val="single" w:sz="8" w:space="0" w:color="auto"/>
              <w:right w:val="single" w:sz="8" w:space="0" w:color="auto"/>
            </w:tcBorders>
            <w:shd w:val="clear" w:color="000000" w:fill="A9D08E"/>
            <w:noWrap/>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GP Results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Results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val="restart"/>
            <w:tcBorders>
              <w:top w:val="nil"/>
              <w:left w:val="single" w:sz="8" w:space="0" w:color="auto"/>
              <w:bottom w:val="single" w:sz="8" w:space="0" w:color="auto"/>
              <w:right w:val="single" w:sz="8" w:space="0" w:color="auto"/>
            </w:tcBorders>
            <w:shd w:val="clear" w:color="000000" w:fill="A9D08E"/>
            <w:noWrap/>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lastRenderedPageBreak/>
              <w:t>GP Lifestyle</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Alcohol</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Smoking</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Exercise/Diet</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val="restart"/>
            <w:tcBorders>
              <w:top w:val="nil"/>
              <w:left w:val="single" w:sz="8" w:space="0" w:color="auto"/>
              <w:bottom w:val="single" w:sz="8" w:space="0" w:color="auto"/>
              <w:right w:val="single" w:sz="8" w:space="0" w:color="auto"/>
            </w:tcBorders>
            <w:shd w:val="clear" w:color="000000" w:fill="A9D08E"/>
            <w:noWrap/>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GP Vitals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Height/weight</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Blood Pressure</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Physiological Function</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val="restart"/>
            <w:tcBorders>
              <w:top w:val="nil"/>
              <w:left w:val="single" w:sz="8" w:space="0" w:color="auto"/>
              <w:bottom w:val="single" w:sz="8" w:space="0" w:color="000000"/>
              <w:right w:val="single" w:sz="8" w:space="0" w:color="auto"/>
            </w:tcBorders>
            <w:shd w:val="clear" w:color="000000" w:fill="A9D08E"/>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GP Additional Information</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GP Family History</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Child Health</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Diabetes Diagnosis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Chronic Disease Monitoring</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Vaccs &amp; Imms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Contraindications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OTC &amp; Prophylatic Therapy</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Medication Administration</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xml:space="preserve">Pregnancy </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Contraception &amp; HRT</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GP Investigations &amp; Procedures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GP Encounter Summary</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1155"/>
        </w:trPr>
        <w:tc>
          <w:tcPr>
            <w:tcW w:w="1418" w:type="dxa"/>
            <w:tcBorders>
              <w:top w:val="nil"/>
              <w:left w:val="single" w:sz="8" w:space="0" w:color="auto"/>
              <w:bottom w:val="single" w:sz="8" w:space="0" w:color="auto"/>
              <w:right w:val="single" w:sz="8" w:space="0" w:color="auto"/>
            </w:tcBorders>
            <w:shd w:val="clear" w:color="000000" w:fill="A6A6A6"/>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Clinical Correspondence (from third party document management solution)</w:t>
            </w:r>
          </w:p>
        </w:tc>
        <w:tc>
          <w:tcPr>
            <w:tcW w:w="1134" w:type="dxa"/>
            <w:tcBorders>
              <w:top w:val="nil"/>
              <w:left w:val="nil"/>
              <w:bottom w:val="single" w:sz="8" w:space="0" w:color="auto"/>
              <w:right w:val="single" w:sz="4" w:space="0" w:color="auto"/>
            </w:tcBorders>
            <w:shd w:val="clear" w:color="auto" w:fill="auto"/>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(NB only when third party document management solutions are integrated</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tcBorders>
              <w:top w:val="nil"/>
              <w:left w:val="single" w:sz="8" w:space="0" w:color="auto"/>
              <w:bottom w:val="single" w:sz="8" w:space="0" w:color="auto"/>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Inpatient medication</w:t>
            </w:r>
          </w:p>
        </w:tc>
        <w:tc>
          <w:tcPr>
            <w:tcW w:w="1134" w:type="dxa"/>
            <w:tcBorders>
              <w:top w:val="nil"/>
              <w:left w:val="nil"/>
              <w:bottom w:val="single" w:sz="8" w:space="0" w:color="auto"/>
              <w:right w:val="single" w:sz="4" w:space="0" w:color="auto"/>
            </w:tcBorders>
            <w:shd w:val="clear" w:color="auto" w:fill="auto"/>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val="restart"/>
            <w:tcBorders>
              <w:top w:val="nil"/>
              <w:left w:val="single" w:sz="8" w:space="0" w:color="auto"/>
              <w:bottom w:val="single" w:sz="8" w:space="0" w:color="auto"/>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Hospital Activity Summary</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Outpatient Activity</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Inpatient  Actvity</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15"/>
        </w:trPr>
        <w:tc>
          <w:tcPr>
            <w:tcW w:w="1418" w:type="dxa"/>
            <w:vMerge/>
            <w:tcBorders>
              <w:top w:val="nil"/>
              <w:left w:val="single" w:sz="8" w:space="0" w:color="auto"/>
              <w:bottom w:val="single" w:sz="8" w:space="0" w:color="auto"/>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Emergency Activity</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Diagnosis &amp; Procedures</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Diagnoses Summary</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Procedures Summary</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Acute Results</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Pathology results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Radiology Results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tcBorders>
              <w:top w:val="nil"/>
              <w:left w:val="single" w:sz="8" w:space="0" w:color="auto"/>
              <w:bottom w:val="single" w:sz="8" w:space="0" w:color="auto"/>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Orders and requests</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tcBorders>
              <w:top w:val="nil"/>
              <w:left w:val="single" w:sz="8" w:space="0" w:color="auto"/>
              <w:bottom w:val="single" w:sz="8" w:space="0" w:color="auto"/>
              <w:right w:val="single" w:sz="8" w:space="0" w:color="auto"/>
            </w:tcBorders>
            <w:shd w:val="clear" w:color="000000" w:fill="0070C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lang w:eastAsia="en-GB"/>
              </w:rPr>
            </w:pPr>
            <w:r w:rsidRPr="00D927C2">
              <w:rPr>
                <w:rFonts w:ascii="Calibri" w:eastAsia="Times New Roman" w:hAnsi="Calibri" w:cs="Calibri"/>
                <w:b/>
                <w:bCs/>
                <w:color w:val="000000"/>
                <w:sz w:val="14"/>
                <w:lang w:eastAsia="en-GB"/>
              </w:rPr>
              <w:t>Cancer care summary</w:t>
            </w: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933D87"/>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Social Care Child</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xml:space="preserve">Care Plan </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Service</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Provider</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Case Worker</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Associated Carer</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Disabilities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Risk Tyoe</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7030A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lastRenderedPageBreak/>
              <w:t>Social Care Adult</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Case details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Episode details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Disabilities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Risk/Hazard</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 xml:space="preserve">Child Protection </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Child in Need</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FFC00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Community</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Encounter details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Referrals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Alert</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Diagnoses</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Immunisation</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Care plans, problem, intervention</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289"/>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Medication</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val="restart"/>
            <w:tcBorders>
              <w:top w:val="nil"/>
              <w:left w:val="single" w:sz="8" w:space="0" w:color="auto"/>
              <w:bottom w:val="single" w:sz="8" w:space="0" w:color="000000"/>
              <w:right w:val="single" w:sz="8" w:space="0" w:color="auto"/>
            </w:tcBorders>
            <w:shd w:val="clear" w:color="000000" w:fill="92D050"/>
            <w:vAlign w:val="center"/>
            <w:hideMark/>
          </w:tcPr>
          <w:p w:rsidR="00E11614" w:rsidRPr="00D927C2" w:rsidRDefault="00E11614" w:rsidP="00E11614">
            <w:pPr>
              <w:spacing w:after="0" w:line="240" w:lineRule="auto"/>
              <w:jc w:val="center"/>
              <w:rPr>
                <w:rFonts w:ascii="Calibri" w:eastAsia="Times New Roman" w:hAnsi="Calibri" w:cs="Calibri"/>
                <w:b/>
                <w:bCs/>
                <w:color w:val="000000"/>
                <w:sz w:val="14"/>
                <w:szCs w:val="20"/>
                <w:lang w:eastAsia="en-GB"/>
              </w:rPr>
            </w:pPr>
            <w:r w:rsidRPr="00D927C2">
              <w:rPr>
                <w:rFonts w:ascii="Calibri" w:eastAsia="Times New Roman" w:hAnsi="Calibri" w:cs="Calibri"/>
                <w:b/>
                <w:bCs/>
                <w:color w:val="000000"/>
                <w:sz w:val="14"/>
                <w:szCs w:val="20"/>
                <w:lang w:eastAsia="en-GB"/>
              </w:rPr>
              <w:t>Mental Health</w:t>
            </w: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Care Team</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MH Act</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00"/>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4"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CPA Episode</w:t>
            </w:r>
          </w:p>
        </w:tc>
        <w:tc>
          <w:tcPr>
            <w:tcW w:w="1134"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4"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4"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r w:rsidR="00E11614" w:rsidRPr="00D927C2" w:rsidTr="00D927C2">
        <w:trPr>
          <w:trHeight w:val="315"/>
        </w:trPr>
        <w:tc>
          <w:tcPr>
            <w:tcW w:w="1418" w:type="dxa"/>
            <w:vMerge/>
            <w:tcBorders>
              <w:top w:val="nil"/>
              <w:left w:val="single" w:sz="8" w:space="0" w:color="auto"/>
              <w:bottom w:val="single" w:sz="8" w:space="0" w:color="000000"/>
              <w:right w:val="single" w:sz="8" w:space="0" w:color="auto"/>
            </w:tcBorders>
            <w:vAlign w:val="center"/>
            <w:hideMark/>
          </w:tcPr>
          <w:p w:rsidR="00E11614" w:rsidRPr="00D927C2" w:rsidRDefault="00E11614" w:rsidP="00E11614">
            <w:pPr>
              <w:spacing w:after="0" w:line="240" w:lineRule="auto"/>
              <w:rPr>
                <w:rFonts w:ascii="Calibri" w:eastAsia="Times New Roman" w:hAnsi="Calibri" w:cs="Calibri"/>
                <w:b/>
                <w:bCs/>
                <w:color w:val="000000"/>
                <w:sz w:val="14"/>
                <w:szCs w:val="20"/>
                <w:lang w:eastAsia="en-GB"/>
              </w:rPr>
            </w:pPr>
          </w:p>
        </w:tc>
        <w:tc>
          <w:tcPr>
            <w:tcW w:w="1134" w:type="dxa"/>
            <w:tcBorders>
              <w:top w:val="nil"/>
              <w:left w:val="nil"/>
              <w:bottom w:val="single" w:sz="8" w:space="0" w:color="auto"/>
              <w:right w:val="single" w:sz="4" w:space="0" w:color="auto"/>
            </w:tcBorders>
            <w:shd w:val="clear" w:color="auto" w:fill="auto"/>
            <w:vAlign w:val="bottom"/>
            <w:hideMark/>
          </w:tcPr>
          <w:p w:rsidR="00E11614" w:rsidRPr="00D927C2" w:rsidRDefault="00E11614" w:rsidP="00E11614">
            <w:pPr>
              <w:spacing w:after="0" w:line="240" w:lineRule="auto"/>
              <w:rPr>
                <w:rFonts w:ascii="Calibri" w:eastAsia="Times New Roman" w:hAnsi="Calibri" w:cs="Calibri"/>
                <w:color w:val="000000"/>
                <w:sz w:val="14"/>
                <w:szCs w:val="18"/>
                <w:lang w:eastAsia="en-GB"/>
              </w:rPr>
            </w:pPr>
            <w:r w:rsidRPr="00D927C2">
              <w:rPr>
                <w:rFonts w:ascii="Calibri" w:eastAsia="Times New Roman" w:hAnsi="Calibri" w:cs="Calibri"/>
                <w:color w:val="000000"/>
                <w:sz w:val="14"/>
                <w:szCs w:val="18"/>
                <w:lang w:eastAsia="en-GB"/>
              </w:rPr>
              <w:t>Alerts</w:t>
            </w:r>
          </w:p>
        </w:tc>
        <w:tc>
          <w:tcPr>
            <w:tcW w:w="1134"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7"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3"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276" w:type="dxa"/>
            <w:tcBorders>
              <w:top w:val="nil"/>
              <w:left w:val="nil"/>
              <w:bottom w:val="single" w:sz="8" w:space="0" w:color="auto"/>
              <w:right w:val="single" w:sz="4"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Y</w:t>
            </w:r>
          </w:p>
        </w:tc>
        <w:tc>
          <w:tcPr>
            <w:tcW w:w="1134" w:type="dxa"/>
            <w:tcBorders>
              <w:top w:val="nil"/>
              <w:left w:val="nil"/>
              <w:bottom w:val="single" w:sz="8" w:space="0" w:color="auto"/>
              <w:right w:val="single" w:sz="8" w:space="0" w:color="auto"/>
            </w:tcBorders>
            <w:shd w:val="clear" w:color="auto" w:fill="auto"/>
            <w:noWrap/>
            <w:vAlign w:val="bottom"/>
            <w:hideMark/>
          </w:tcPr>
          <w:p w:rsidR="00E11614" w:rsidRPr="00D927C2" w:rsidRDefault="00E11614" w:rsidP="00E11614">
            <w:pPr>
              <w:spacing w:after="0" w:line="240" w:lineRule="auto"/>
              <w:jc w:val="center"/>
              <w:rPr>
                <w:rFonts w:ascii="Calibri" w:eastAsia="Times New Roman" w:hAnsi="Calibri" w:cs="Calibri"/>
                <w:color w:val="000000"/>
                <w:sz w:val="14"/>
                <w:lang w:eastAsia="en-GB"/>
              </w:rPr>
            </w:pPr>
            <w:r w:rsidRPr="00D927C2">
              <w:rPr>
                <w:rFonts w:ascii="Calibri" w:eastAsia="Times New Roman" w:hAnsi="Calibri" w:cs="Calibri"/>
                <w:color w:val="000000"/>
                <w:sz w:val="14"/>
                <w:lang w:eastAsia="en-GB"/>
              </w:rPr>
              <w:t> </w:t>
            </w:r>
          </w:p>
        </w:tc>
      </w:tr>
    </w:tbl>
    <w:p w:rsidR="001475DF" w:rsidRDefault="001475DF" w:rsidP="001475DF">
      <w:pPr>
        <w:rPr>
          <w:rFonts w:cstheme="minorHAnsi"/>
          <w:sz w:val="20"/>
          <w:szCs w:val="20"/>
        </w:rPr>
      </w:pPr>
    </w:p>
    <w:p w:rsidR="00F75DF8" w:rsidRPr="0063789E" w:rsidRDefault="00F75DF8" w:rsidP="001475DF">
      <w:pPr>
        <w:rPr>
          <w:rFonts w:cstheme="minorHAnsi"/>
          <w:sz w:val="20"/>
          <w:szCs w:val="20"/>
        </w:rPr>
      </w:pPr>
      <w:r>
        <w:rPr>
          <w:rFonts w:cstheme="minorHAnsi"/>
          <w:sz w:val="20"/>
          <w:szCs w:val="20"/>
        </w:rPr>
        <w:t>This matrix will be under constant review to ensure most relevant/appropriate information is shared.</w:t>
      </w:r>
    </w:p>
    <w:p w:rsidR="00F6218E" w:rsidRPr="0063789E" w:rsidRDefault="00F6218E" w:rsidP="00FC67F9">
      <w:pPr>
        <w:rPr>
          <w:rFonts w:cstheme="minorHAnsi"/>
          <w:b/>
          <w:bCs/>
          <w:sz w:val="20"/>
          <w:szCs w:val="20"/>
        </w:rPr>
      </w:pPr>
      <w:r w:rsidRPr="0063789E">
        <w:rPr>
          <w:rFonts w:cstheme="minorHAnsi"/>
          <w:b/>
          <w:bCs/>
          <w:sz w:val="20"/>
          <w:szCs w:val="20"/>
        </w:rPr>
        <w:t>How often is the information in the ICR updated?</w:t>
      </w:r>
    </w:p>
    <w:p w:rsidR="00F6218E" w:rsidRPr="0063789E" w:rsidRDefault="00F6218E" w:rsidP="00FC67F9">
      <w:pPr>
        <w:rPr>
          <w:rFonts w:cstheme="minorHAnsi"/>
          <w:i/>
          <w:iCs/>
          <w:sz w:val="20"/>
          <w:szCs w:val="20"/>
        </w:rPr>
      </w:pPr>
    </w:p>
    <w:tbl>
      <w:tblPr>
        <w:tblW w:w="6771" w:type="dxa"/>
        <w:tblCellMar>
          <w:left w:w="0" w:type="dxa"/>
          <w:right w:w="0" w:type="dxa"/>
        </w:tblCellMar>
        <w:tblLook w:val="04A0" w:firstRow="1" w:lastRow="0" w:firstColumn="1" w:lastColumn="0" w:noHBand="0" w:noVBand="1"/>
      </w:tblPr>
      <w:tblGrid>
        <w:gridCol w:w="4219"/>
        <w:gridCol w:w="2552"/>
      </w:tblGrid>
      <w:tr w:rsidR="005B3D5B" w:rsidTr="005B3D5B">
        <w:trPr>
          <w:cantSplit/>
          <w:tblHeader/>
        </w:trPr>
        <w:tc>
          <w:tcPr>
            <w:tcW w:w="4219" w:type="dxa"/>
            <w:tcBorders>
              <w:top w:val="single" w:sz="8" w:space="0" w:color="auto"/>
              <w:left w:val="single" w:sz="8" w:space="0" w:color="auto"/>
              <w:bottom w:val="single" w:sz="8" w:space="0" w:color="auto"/>
              <w:right w:val="single" w:sz="8" w:space="0" w:color="auto"/>
            </w:tcBorders>
            <w:shd w:val="clear" w:color="auto" w:fill="8496B0"/>
            <w:tcMar>
              <w:top w:w="0" w:type="dxa"/>
              <w:left w:w="108" w:type="dxa"/>
              <w:bottom w:w="0" w:type="dxa"/>
              <w:right w:w="108" w:type="dxa"/>
            </w:tcMar>
            <w:hideMark/>
          </w:tcPr>
          <w:p w:rsidR="005B3D5B" w:rsidRDefault="005B3D5B">
            <w:pPr>
              <w:pStyle w:val="Response"/>
              <w:spacing w:line="252" w:lineRule="auto"/>
              <w:jc w:val="left"/>
              <w:rPr>
                <w:rFonts w:ascii="Calibri" w:hAnsi="Calibri" w:cs="Calibri"/>
                <w:b/>
                <w:bCs/>
                <w:color w:val="auto"/>
              </w:rPr>
            </w:pPr>
            <w:r>
              <w:rPr>
                <w:rFonts w:ascii="Calibri" w:hAnsi="Calibri" w:cs="Calibri"/>
                <w:b/>
                <w:bCs/>
                <w:color w:val="000000"/>
              </w:rPr>
              <w:t>Organisation</w:t>
            </w:r>
          </w:p>
        </w:tc>
        <w:tc>
          <w:tcPr>
            <w:tcW w:w="2552" w:type="dxa"/>
            <w:tcBorders>
              <w:top w:val="single" w:sz="8" w:space="0" w:color="auto"/>
              <w:left w:val="nil"/>
              <w:bottom w:val="single" w:sz="8" w:space="0" w:color="auto"/>
              <w:right w:val="single" w:sz="8" w:space="0" w:color="auto"/>
            </w:tcBorders>
            <w:shd w:val="clear" w:color="auto" w:fill="8496B0"/>
            <w:hideMark/>
          </w:tcPr>
          <w:p w:rsidR="005B3D5B" w:rsidRDefault="005B3D5B">
            <w:pPr>
              <w:pStyle w:val="Response"/>
              <w:spacing w:line="252" w:lineRule="auto"/>
              <w:ind w:left="1132" w:hanging="1134"/>
              <w:jc w:val="left"/>
              <w:rPr>
                <w:rFonts w:ascii="Calibri" w:hAnsi="Calibri" w:cs="Calibri"/>
                <w:b/>
                <w:bCs/>
                <w:color w:val="000000"/>
              </w:rPr>
            </w:pPr>
            <w:r>
              <w:rPr>
                <w:rFonts w:ascii="Calibri" w:hAnsi="Calibri" w:cs="Calibri"/>
                <w:b/>
                <w:bCs/>
                <w:color w:val="000000"/>
              </w:rPr>
              <w:t>Status</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1.</w:t>
            </w:r>
            <w:r>
              <w:rPr>
                <w:rFonts w:ascii="Times New Roman" w:hAnsi="Times New Roman" w:cs="Times New Roman"/>
                <w:color w:val="auto"/>
                <w:sz w:val="14"/>
                <w:szCs w:val="14"/>
              </w:rPr>
              <w:t xml:space="preserve">      </w:t>
            </w:r>
            <w:r>
              <w:rPr>
                <w:rFonts w:ascii="Calibri" w:hAnsi="Calibri" w:cs="Calibri"/>
                <w:color w:val="auto"/>
              </w:rPr>
              <w:t>GP</w:t>
            </w:r>
            <w:r>
              <w:rPr>
                <w:rFonts w:ascii="Calibri" w:hAnsi="Calibri" w:cs="Calibri"/>
                <w:color w:val="000000"/>
              </w:rPr>
              <w:t xml:space="preserve"> Practices</w:t>
            </w:r>
          </w:p>
        </w:tc>
        <w:tc>
          <w:tcPr>
            <w:tcW w:w="2552" w:type="dxa"/>
            <w:tcBorders>
              <w:top w:val="nil"/>
              <w:left w:val="nil"/>
              <w:bottom w:val="single" w:sz="8" w:space="0" w:color="auto"/>
              <w:right w:val="single" w:sz="8" w:space="0" w:color="auto"/>
            </w:tcBorders>
            <w:hideMark/>
          </w:tcPr>
          <w:p w:rsidR="005B3D5B" w:rsidRDefault="005B3D5B">
            <w:pPr>
              <w:rPr>
                <w:rFonts w:ascii="Calibri" w:hAnsi="Calibri" w:cs="Calibri"/>
              </w:rPr>
            </w:pPr>
            <w:r>
              <w:t>Overnight</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2.</w:t>
            </w:r>
            <w:r>
              <w:rPr>
                <w:rFonts w:ascii="Times New Roman" w:hAnsi="Times New Roman" w:cs="Times New Roman"/>
                <w:color w:val="auto"/>
                <w:sz w:val="14"/>
                <w:szCs w:val="14"/>
              </w:rPr>
              <w:t xml:space="preserve">      </w:t>
            </w:r>
            <w:r>
              <w:rPr>
                <w:rFonts w:ascii="Calibri" w:hAnsi="Calibri" w:cs="Calibri"/>
                <w:color w:val="auto"/>
              </w:rPr>
              <w:t>Medvivo OOH</w:t>
            </w:r>
          </w:p>
        </w:tc>
        <w:tc>
          <w:tcPr>
            <w:tcW w:w="2552" w:type="dxa"/>
            <w:tcBorders>
              <w:top w:val="nil"/>
              <w:left w:val="nil"/>
              <w:bottom w:val="single" w:sz="8" w:space="0" w:color="auto"/>
              <w:right w:val="single" w:sz="8" w:space="0" w:color="auto"/>
            </w:tcBorders>
            <w:hideMark/>
          </w:tcPr>
          <w:p w:rsidR="005B3D5B" w:rsidRDefault="005B3D5B">
            <w:pPr>
              <w:rPr>
                <w:rFonts w:ascii="Calibri" w:hAnsi="Calibri" w:cs="Calibri"/>
              </w:rPr>
            </w:pPr>
            <w:r>
              <w:t>Overnight</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3.</w:t>
            </w:r>
            <w:r>
              <w:rPr>
                <w:rFonts w:ascii="Times New Roman" w:hAnsi="Times New Roman" w:cs="Times New Roman"/>
                <w:color w:val="auto"/>
                <w:sz w:val="14"/>
                <w:szCs w:val="14"/>
              </w:rPr>
              <w:t xml:space="preserve">      </w:t>
            </w:r>
            <w:r>
              <w:rPr>
                <w:rFonts w:ascii="Calibri" w:hAnsi="Calibri" w:cs="Calibri"/>
                <w:color w:val="auto"/>
              </w:rPr>
              <w:t>Salisbury NHS FT</w:t>
            </w:r>
          </w:p>
        </w:tc>
        <w:tc>
          <w:tcPr>
            <w:tcW w:w="2552" w:type="dxa"/>
            <w:tcBorders>
              <w:top w:val="nil"/>
              <w:left w:val="nil"/>
              <w:bottom w:val="single" w:sz="8" w:space="0" w:color="auto"/>
              <w:right w:val="single" w:sz="8" w:space="0" w:color="auto"/>
            </w:tcBorders>
            <w:hideMark/>
          </w:tcPr>
          <w:p w:rsidR="005B3D5B" w:rsidRDefault="005B3D5B">
            <w:pPr>
              <w:rPr>
                <w:rFonts w:ascii="Calibri" w:hAnsi="Calibri" w:cs="Calibri"/>
              </w:rPr>
            </w:pPr>
            <w:r>
              <w:t>Near real-time</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4.</w:t>
            </w:r>
            <w:r>
              <w:rPr>
                <w:rFonts w:ascii="Times New Roman" w:hAnsi="Times New Roman" w:cs="Times New Roman"/>
                <w:color w:val="auto"/>
                <w:sz w:val="14"/>
                <w:szCs w:val="14"/>
              </w:rPr>
              <w:t xml:space="preserve">      </w:t>
            </w:r>
            <w:r>
              <w:rPr>
                <w:rFonts w:ascii="Calibri" w:hAnsi="Calibri" w:cs="Calibri"/>
                <w:color w:val="auto"/>
              </w:rPr>
              <w:t>RUH Bath</w:t>
            </w:r>
          </w:p>
        </w:tc>
        <w:tc>
          <w:tcPr>
            <w:tcW w:w="2552" w:type="dxa"/>
            <w:tcBorders>
              <w:top w:val="nil"/>
              <w:left w:val="nil"/>
              <w:bottom w:val="single" w:sz="8" w:space="0" w:color="auto"/>
              <w:right w:val="single" w:sz="8" w:space="0" w:color="auto"/>
            </w:tcBorders>
            <w:hideMark/>
          </w:tcPr>
          <w:p w:rsidR="005B3D5B" w:rsidRDefault="005B3D5B">
            <w:pPr>
              <w:pStyle w:val="Response"/>
              <w:spacing w:line="252" w:lineRule="auto"/>
              <w:jc w:val="left"/>
              <w:rPr>
                <w:rFonts w:ascii="Calibri" w:hAnsi="Calibri" w:cs="Calibri"/>
                <w:color w:val="auto"/>
              </w:rPr>
            </w:pPr>
            <w:r>
              <w:rPr>
                <w:rFonts w:ascii="Calibri" w:hAnsi="Calibri" w:cs="Calibri"/>
                <w:color w:val="auto"/>
              </w:rPr>
              <w:t>Near real-time</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5.</w:t>
            </w:r>
            <w:r>
              <w:rPr>
                <w:rFonts w:ascii="Times New Roman" w:hAnsi="Times New Roman" w:cs="Times New Roman"/>
                <w:color w:val="auto"/>
                <w:sz w:val="14"/>
                <w:szCs w:val="14"/>
              </w:rPr>
              <w:t xml:space="preserve">      </w:t>
            </w:r>
            <w:r>
              <w:rPr>
                <w:rFonts w:ascii="Calibri" w:hAnsi="Calibri" w:cs="Calibri"/>
                <w:color w:val="auto"/>
              </w:rPr>
              <w:t>Great Western Hospitals</w:t>
            </w:r>
          </w:p>
        </w:tc>
        <w:tc>
          <w:tcPr>
            <w:tcW w:w="2552" w:type="dxa"/>
            <w:tcBorders>
              <w:top w:val="nil"/>
              <w:left w:val="nil"/>
              <w:bottom w:val="single" w:sz="8" w:space="0" w:color="auto"/>
              <w:right w:val="single" w:sz="8" w:space="0" w:color="auto"/>
            </w:tcBorders>
            <w:hideMark/>
          </w:tcPr>
          <w:p w:rsidR="005B3D5B" w:rsidRDefault="005B3D5B">
            <w:pPr>
              <w:pStyle w:val="Response"/>
              <w:spacing w:line="252" w:lineRule="auto"/>
              <w:jc w:val="left"/>
              <w:rPr>
                <w:rFonts w:ascii="Calibri" w:hAnsi="Calibri" w:cs="Calibri"/>
                <w:color w:val="auto"/>
                <w:sz w:val="20"/>
                <w:szCs w:val="20"/>
                <w:lang w:eastAsia="en-GB"/>
              </w:rPr>
            </w:pPr>
            <w:r>
              <w:rPr>
                <w:rFonts w:ascii="Calibri" w:hAnsi="Calibri" w:cs="Calibri"/>
                <w:color w:val="auto"/>
              </w:rPr>
              <w:t>Acute data: near real-time</w:t>
            </w:r>
          </w:p>
          <w:p w:rsidR="005B3D5B" w:rsidRDefault="005B3D5B">
            <w:pPr>
              <w:pStyle w:val="Response"/>
              <w:spacing w:line="252" w:lineRule="auto"/>
              <w:jc w:val="left"/>
              <w:rPr>
                <w:rFonts w:ascii="Calibri" w:hAnsi="Calibri" w:cs="Calibri"/>
                <w:color w:val="auto"/>
              </w:rPr>
            </w:pPr>
            <w:r>
              <w:rPr>
                <w:rFonts w:ascii="Calibri" w:hAnsi="Calibri" w:cs="Calibri"/>
                <w:color w:val="auto"/>
              </w:rPr>
              <w:t>Community data: overnight</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6.</w:t>
            </w:r>
            <w:r>
              <w:rPr>
                <w:rFonts w:ascii="Times New Roman" w:hAnsi="Times New Roman" w:cs="Times New Roman"/>
                <w:color w:val="auto"/>
                <w:sz w:val="14"/>
                <w:szCs w:val="14"/>
              </w:rPr>
              <w:t xml:space="preserve">      </w:t>
            </w:r>
            <w:r>
              <w:rPr>
                <w:rFonts w:ascii="Calibri" w:hAnsi="Calibri" w:cs="Calibri"/>
                <w:color w:val="auto"/>
              </w:rPr>
              <w:t>Wiltshire Council</w:t>
            </w:r>
          </w:p>
        </w:tc>
        <w:tc>
          <w:tcPr>
            <w:tcW w:w="2552" w:type="dxa"/>
            <w:tcBorders>
              <w:top w:val="nil"/>
              <w:left w:val="nil"/>
              <w:bottom w:val="single" w:sz="8" w:space="0" w:color="auto"/>
              <w:right w:val="single" w:sz="8" w:space="0" w:color="auto"/>
            </w:tcBorders>
            <w:hideMark/>
          </w:tcPr>
          <w:p w:rsidR="005B3D5B" w:rsidRDefault="005B3D5B">
            <w:pPr>
              <w:pStyle w:val="Response"/>
              <w:spacing w:line="252" w:lineRule="auto"/>
              <w:jc w:val="left"/>
              <w:rPr>
                <w:rFonts w:ascii="Calibri" w:hAnsi="Calibri" w:cs="Calibri"/>
                <w:color w:val="auto"/>
              </w:rPr>
            </w:pPr>
            <w:r>
              <w:rPr>
                <w:rFonts w:ascii="Calibri" w:hAnsi="Calibri" w:cs="Calibri"/>
                <w:color w:val="auto"/>
              </w:rPr>
              <w:t>Overnight</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7.</w:t>
            </w:r>
            <w:r>
              <w:rPr>
                <w:rFonts w:ascii="Times New Roman" w:hAnsi="Times New Roman" w:cs="Times New Roman"/>
                <w:color w:val="auto"/>
                <w:sz w:val="14"/>
                <w:szCs w:val="14"/>
              </w:rPr>
              <w:t xml:space="preserve">      </w:t>
            </w:r>
            <w:r>
              <w:rPr>
                <w:rFonts w:ascii="Calibri" w:hAnsi="Calibri" w:cs="Calibri"/>
                <w:color w:val="auto"/>
              </w:rPr>
              <w:t>Swindon Borough Council - Children</w:t>
            </w:r>
          </w:p>
        </w:tc>
        <w:tc>
          <w:tcPr>
            <w:tcW w:w="2552" w:type="dxa"/>
            <w:vMerge w:val="restart"/>
            <w:tcBorders>
              <w:top w:val="nil"/>
              <w:left w:val="nil"/>
              <w:bottom w:val="single" w:sz="8" w:space="0" w:color="auto"/>
              <w:right w:val="single" w:sz="8" w:space="0" w:color="auto"/>
            </w:tcBorders>
            <w:vAlign w:val="center"/>
            <w:hideMark/>
          </w:tcPr>
          <w:p w:rsidR="005B3D5B" w:rsidRDefault="005B3D5B">
            <w:pPr>
              <w:pStyle w:val="Response"/>
              <w:spacing w:line="252" w:lineRule="auto"/>
              <w:jc w:val="left"/>
              <w:rPr>
                <w:rFonts w:ascii="Calibri" w:hAnsi="Calibri" w:cs="Calibri"/>
                <w:color w:val="auto"/>
              </w:rPr>
            </w:pPr>
            <w:r>
              <w:rPr>
                <w:rFonts w:ascii="Calibri" w:hAnsi="Calibri" w:cs="Calibri"/>
                <w:color w:val="auto"/>
              </w:rPr>
              <w:t>Overnight</w:t>
            </w: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8.</w:t>
            </w:r>
            <w:r>
              <w:rPr>
                <w:rFonts w:ascii="Times New Roman" w:hAnsi="Times New Roman" w:cs="Times New Roman"/>
                <w:color w:val="auto"/>
                <w:sz w:val="14"/>
                <w:szCs w:val="14"/>
              </w:rPr>
              <w:t xml:space="preserve">      </w:t>
            </w:r>
            <w:r>
              <w:rPr>
                <w:rFonts w:ascii="Calibri" w:hAnsi="Calibri" w:cs="Calibri"/>
                <w:color w:val="auto"/>
              </w:rPr>
              <w:t>Swindon Borough Council - Adult</w:t>
            </w:r>
          </w:p>
        </w:tc>
        <w:tc>
          <w:tcPr>
            <w:tcW w:w="2552" w:type="dxa"/>
            <w:vMerge/>
            <w:tcBorders>
              <w:top w:val="nil"/>
              <w:left w:val="nil"/>
              <w:bottom w:val="single" w:sz="8" w:space="0" w:color="auto"/>
              <w:right w:val="single" w:sz="8" w:space="0" w:color="auto"/>
            </w:tcBorders>
            <w:vAlign w:val="center"/>
            <w:hideMark/>
          </w:tcPr>
          <w:p w:rsidR="005B3D5B" w:rsidRDefault="005B3D5B">
            <w:pPr>
              <w:rPr>
                <w:rFonts w:ascii="Calibri" w:eastAsia="Times New Roman" w:hAnsi="Calibri" w:cs="Calibri"/>
                <w:sz w:val="20"/>
                <w:szCs w:val="20"/>
                <w:lang w:eastAsia="en-GB"/>
              </w:rPr>
            </w:pPr>
          </w:p>
        </w:tc>
      </w:tr>
      <w:tr w:rsidR="005B3D5B" w:rsidTr="005B3D5B">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D5B" w:rsidRDefault="005B3D5B">
            <w:pPr>
              <w:pStyle w:val="Response"/>
              <w:spacing w:line="252" w:lineRule="auto"/>
              <w:ind w:left="306" w:hanging="360"/>
              <w:jc w:val="left"/>
              <w:rPr>
                <w:rFonts w:ascii="Calibri" w:hAnsi="Calibri" w:cs="Calibri"/>
                <w:color w:val="auto"/>
              </w:rPr>
            </w:pPr>
            <w:r>
              <w:rPr>
                <w:rFonts w:ascii="Calibri" w:hAnsi="Calibri" w:cs="Calibri"/>
                <w:color w:val="auto"/>
              </w:rPr>
              <w:t>9.</w:t>
            </w:r>
            <w:r>
              <w:rPr>
                <w:rFonts w:ascii="Times New Roman" w:hAnsi="Times New Roman" w:cs="Times New Roman"/>
                <w:color w:val="auto"/>
                <w:sz w:val="14"/>
                <w:szCs w:val="14"/>
              </w:rPr>
              <w:t xml:space="preserve">      </w:t>
            </w:r>
            <w:r>
              <w:rPr>
                <w:rFonts w:ascii="Calibri" w:hAnsi="Calibri" w:cs="Calibri"/>
                <w:color w:val="auto"/>
              </w:rPr>
              <w:t>Wiltshire Health &amp; Care NHS Trust</w:t>
            </w:r>
          </w:p>
        </w:tc>
        <w:tc>
          <w:tcPr>
            <w:tcW w:w="2552" w:type="dxa"/>
            <w:tcBorders>
              <w:top w:val="nil"/>
              <w:left w:val="nil"/>
              <w:bottom w:val="single" w:sz="8" w:space="0" w:color="auto"/>
              <w:right w:val="single" w:sz="8" w:space="0" w:color="auto"/>
            </w:tcBorders>
            <w:hideMark/>
          </w:tcPr>
          <w:p w:rsidR="005B3D5B" w:rsidRDefault="005B3D5B">
            <w:pPr>
              <w:pStyle w:val="Response"/>
              <w:spacing w:line="252" w:lineRule="auto"/>
              <w:jc w:val="left"/>
              <w:rPr>
                <w:rFonts w:ascii="Calibri" w:hAnsi="Calibri" w:cs="Calibri"/>
                <w:color w:val="auto"/>
              </w:rPr>
            </w:pPr>
            <w:r>
              <w:rPr>
                <w:rFonts w:ascii="Calibri" w:hAnsi="Calibri" w:cs="Calibri"/>
                <w:color w:val="auto"/>
              </w:rPr>
              <w:t>Overnight</w:t>
            </w:r>
          </w:p>
        </w:tc>
      </w:tr>
    </w:tbl>
    <w:p w:rsidR="001475DF" w:rsidRPr="0063789E" w:rsidRDefault="001475DF" w:rsidP="00FC67F9">
      <w:pPr>
        <w:rPr>
          <w:rFonts w:cstheme="minorHAnsi"/>
          <w:sz w:val="20"/>
          <w:szCs w:val="20"/>
        </w:rPr>
      </w:pPr>
    </w:p>
    <w:p w:rsidR="00F6218E" w:rsidRPr="0063789E" w:rsidRDefault="00F6218E" w:rsidP="00FC67F9">
      <w:pPr>
        <w:rPr>
          <w:rFonts w:cstheme="minorHAnsi"/>
          <w:b/>
          <w:bCs/>
          <w:sz w:val="20"/>
          <w:szCs w:val="20"/>
        </w:rPr>
      </w:pPr>
      <w:r w:rsidRPr="0063789E">
        <w:rPr>
          <w:rFonts w:cstheme="minorHAnsi"/>
          <w:b/>
          <w:bCs/>
          <w:sz w:val="20"/>
          <w:szCs w:val="20"/>
        </w:rPr>
        <w:t>How will I access the ICR?</w:t>
      </w:r>
    </w:p>
    <w:p w:rsidR="001475DF" w:rsidRPr="0063789E" w:rsidRDefault="00D55EE7" w:rsidP="00FC67F9">
      <w:pPr>
        <w:rPr>
          <w:rFonts w:cstheme="minorHAnsi"/>
          <w:sz w:val="20"/>
          <w:szCs w:val="20"/>
        </w:rPr>
      </w:pPr>
      <w:r w:rsidRPr="0063789E">
        <w:rPr>
          <w:rFonts w:cstheme="minorHAnsi"/>
          <w:sz w:val="20"/>
          <w:szCs w:val="20"/>
        </w:rPr>
        <w:lastRenderedPageBreak/>
        <w:t>For the majority of professionals it will be t</w:t>
      </w:r>
      <w:r w:rsidR="001475DF" w:rsidRPr="0063789E">
        <w:rPr>
          <w:rFonts w:cstheme="minorHAnsi"/>
          <w:sz w:val="20"/>
          <w:szCs w:val="20"/>
        </w:rPr>
        <w:t>hrough your current clinical system. There will be a button on your host IT system which will launch the ICR. The system uses Single Sign On (SSO) technology, no usernames or password need to be remembered. It is also context aware so will automatically load the record of the individual your host system was on.</w:t>
      </w:r>
    </w:p>
    <w:p w:rsidR="00F6218E" w:rsidRPr="0063789E" w:rsidRDefault="00F6218E" w:rsidP="00FC67F9">
      <w:pPr>
        <w:rPr>
          <w:rFonts w:cstheme="minorHAnsi"/>
          <w:b/>
          <w:bCs/>
          <w:sz w:val="20"/>
          <w:szCs w:val="20"/>
        </w:rPr>
      </w:pPr>
      <w:r w:rsidRPr="0063789E">
        <w:rPr>
          <w:rFonts w:cstheme="minorHAnsi"/>
          <w:b/>
          <w:bCs/>
          <w:sz w:val="20"/>
          <w:szCs w:val="20"/>
        </w:rPr>
        <w:t>Will the information in the ICR be secure?</w:t>
      </w:r>
    </w:p>
    <w:p w:rsidR="00F75DF8" w:rsidRPr="00F75DF8" w:rsidRDefault="001475DF" w:rsidP="00F75DF8">
      <w:pPr>
        <w:rPr>
          <w:rFonts w:cstheme="minorHAnsi"/>
          <w:sz w:val="20"/>
          <w:szCs w:val="20"/>
        </w:rPr>
      </w:pPr>
      <w:r w:rsidRPr="0063789E">
        <w:rPr>
          <w:rFonts w:cstheme="minorHAnsi"/>
          <w:sz w:val="20"/>
          <w:szCs w:val="20"/>
        </w:rPr>
        <w:t xml:space="preserve">Yes. </w:t>
      </w:r>
      <w:r w:rsidR="00F75DF8" w:rsidRPr="00F75DF8">
        <w:rPr>
          <w:rFonts w:cstheme="minorHAnsi"/>
          <w:sz w:val="20"/>
          <w:szCs w:val="20"/>
        </w:rPr>
        <w:t xml:space="preserve">All data centres used are NHS Digital approved data centres.  All data centres are UK based.    All data processing will be conducted within the UK by UK based staff.  </w:t>
      </w:r>
    </w:p>
    <w:p w:rsidR="001475DF" w:rsidRPr="0063789E" w:rsidRDefault="00F75DF8" w:rsidP="00F75DF8">
      <w:pPr>
        <w:rPr>
          <w:rFonts w:cstheme="minorHAnsi"/>
          <w:sz w:val="20"/>
          <w:szCs w:val="20"/>
        </w:rPr>
      </w:pPr>
      <w:r w:rsidRPr="00F75DF8">
        <w:rPr>
          <w:rFonts w:cstheme="minorHAnsi"/>
          <w:sz w:val="20"/>
          <w:szCs w:val="20"/>
        </w:rPr>
        <w:t>Graphnet – Contract Schedule F confirms use of Amazon Web Services and Microsoft Azure cloud server, approved NHS Cloud providers, with data centres in the UK.  Our contract assures that no Data Controller’s data would be processed outside of the EU (with additional commitment from Graphnet that no data will be processed outside of the UK).</w:t>
      </w:r>
    </w:p>
    <w:p w:rsidR="007A1E81" w:rsidRPr="0063789E" w:rsidRDefault="00F75DF8" w:rsidP="00FC67F9">
      <w:pPr>
        <w:rPr>
          <w:rFonts w:cstheme="minorHAnsi"/>
          <w:sz w:val="20"/>
          <w:szCs w:val="20"/>
        </w:rPr>
      </w:pPr>
      <w:r>
        <w:rPr>
          <w:rFonts w:cstheme="minorHAnsi"/>
          <w:sz w:val="20"/>
          <w:szCs w:val="20"/>
        </w:rPr>
        <w:t>See Security Statement for more information</w:t>
      </w:r>
      <w:r w:rsidR="007A1E81">
        <w:rPr>
          <w:rFonts w:cstheme="minorHAnsi"/>
          <w:sz w:val="20"/>
          <w:szCs w:val="20"/>
        </w:rPr>
        <w:t xml:space="preserve"> here: </w:t>
      </w:r>
      <w:hyperlink r:id="rId10" w:history="1">
        <w:r w:rsidR="007A1E81" w:rsidRPr="006B350A">
          <w:rPr>
            <w:rStyle w:val="Hyperlink"/>
            <w:rFonts w:cstheme="minorHAnsi"/>
            <w:sz w:val="20"/>
            <w:szCs w:val="20"/>
          </w:rPr>
          <w:t>https://bswccg.nhs.uk/docs-reports/policies-and-governance/1270-icr-phm-security-statement/file</w:t>
        </w:r>
      </w:hyperlink>
    </w:p>
    <w:p w:rsidR="00F6218E" w:rsidRPr="0063789E" w:rsidRDefault="00F6218E" w:rsidP="00FC67F9">
      <w:pPr>
        <w:rPr>
          <w:rFonts w:cstheme="minorHAnsi"/>
          <w:b/>
          <w:bCs/>
          <w:sz w:val="20"/>
          <w:szCs w:val="20"/>
        </w:rPr>
      </w:pPr>
      <w:r w:rsidRPr="0063789E">
        <w:rPr>
          <w:rFonts w:cstheme="minorHAnsi"/>
          <w:b/>
          <w:bCs/>
          <w:sz w:val="20"/>
          <w:szCs w:val="20"/>
        </w:rPr>
        <w:t>Who is liable if someone unauthorised sees information that I have recorded in the ICR</w:t>
      </w:r>
    </w:p>
    <w:p w:rsidR="001475DF" w:rsidRPr="0063789E" w:rsidRDefault="001475DF" w:rsidP="00FC67F9">
      <w:pPr>
        <w:rPr>
          <w:rFonts w:cstheme="minorHAnsi"/>
          <w:sz w:val="20"/>
          <w:szCs w:val="20"/>
        </w:rPr>
      </w:pPr>
      <w:r w:rsidRPr="0063789E">
        <w:rPr>
          <w:rFonts w:cstheme="minorHAnsi"/>
          <w:sz w:val="20"/>
          <w:szCs w:val="20"/>
        </w:rPr>
        <w:t>Liability is not with the person/organisation who is sharing into the ICR but with the person/organisation that is accessing the information inappropriately. Any complaints should be directed to organisation that accessed the information inappropriately. This is all described in the Data Sharing Agreement.</w:t>
      </w:r>
    </w:p>
    <w:p w:rsidR="00F6218E" w:rsidRPr="0063789E" w:rsidRDefault="00F6218E" w:rsidP="00FC67F9">
      <w:pPr>
        <w:rPr>
          <w:rFonts w:cstheme="minorHAnsi"/>
          <w:b/>
          <w:bCs/>
          <w:sz w:val="20"/>
          <w:szCs w:val="20"/>
        </w:rPr>
      </w:pPr>
      <w:r w:rsidRPr="0063789E">
        <w:rPr>
          <w:rFonts w:cstheme="minorHAnsi"/>
          <w:b/>
          <w:bCs/>
          <w:sz w:val="20"/>
          <w:szCs w:val="20"/>
        </w:rPr>
        <w:t>How do we make sure people are informed of this change in how the</w:t>
      </w:r>
      <w:r w:rsidR="00455F01" w:rsidRPr="0063789E">
        <w:rPr>
          <w:rFonts w:cstheme="minorHAnsi"/>
          <w:b/>
          <w:bCs/>
          <w:sz w:val="20"/>
          <w:szCs w:val="20"/>
        </w:rPr>
        <w:t>i</w:t>
      </w:r>
      <w:r w:rsidRPr="0063789E">
        <w:rPr>
          <w:rFonts w:cstheme="minorHAnsi"/>
          <w:b/>
          <w:bCs/>
          <w:sz w:val="20"/>
          <w:szCs w:val="20"/>
        </w:rPr>
        <w:t>r data is being used?</w:t>
      </w:r>
    </w:p>
    <w:p w:rsidR="00F6218E" w:rsidRPr="0063789E" w:rsidRDefault="00455F01" w:rsidP="00FC67F9">
      <w:pPr>
        <w:rPr>
          <w:rFonts w:cstheme="minorHAnsi"/>
          <w:sz w:val="20"/>
          <w:szCs w:val="20"/>
        </w:rPr>
      </w:pPr>
      <w:r w:rsidRPr="0063789E">
        <w:rPr>
          <w:rFonts w:cstheme="minorHAnsi"/>
          <w:sz w:val="20"/>
          <w:szCs w:val="20"/>
        </w:rPr>
        <w:t>This will be done through updating each organisation</w:t>
      </w:r>
      <w:r w:rsidR="0063789E" w:rsidRPr="0063789E">
        <w:rPr>
          <w:rFonts w:cstheme="minorHAnsi"/>
          <w:sz w:val="20"/>
          <w:szCs w:val="20"/>
        </w:rPr>
        <w:t>’</w:t>
      </w:r>
      <w:r w:rsidRPr="0063789E">
        <w:rPr>
          <w:rFonts w:cstheme="minorHAnsi"/>
          <w:sz w:val="20"/>
          <w:szCs w:val="20"/>
        </w:rPr>
        <w:t>s privacy notice</w:t>
      </w:r>
      <w:r w:rsidR="0063789E" w:rsidRPr="0063789E">
        <w:rPr>
          <w:rFonts w:cstheme="minorHAnsi"/>
          <w:sz w:val="20"/>
          <w:szCs w:val="20"/>
        </w:rPr>
        <w:t>, information on social media pointing to BSW ICR website.</w:t>
      </w:r>
    </w:p>
    <w:p w:rsidR="00F6218E" w:rsidRPr="0063789E" w:rsidRDefault="00F6218E" w:rsidP="00FC67F9">
      <w:pPr>
        <w:rPr>
          <w:rFonts w:cstheme="minorHAnsi"/>
          <w:b/>
          <w:bCs/>
          <w:sz w:val="20"/>
          <w:szCs w:val="20"/>
        </w:rPr>
      </w:pPr>
      <w:r w:rsidRPr="0063789E">
        <w:rPr>
          <w:rFonts w:cstheme="minorHAnsi"/>
          <w:b/>
          <w:bCs/>
          <w:sz w:val="20"/>
          <w:szCs w:val="20"/>
        </w:rPr>
        <w:t>Who owns the data you are collating/collecting?</w:t>
      </w:r>
    </w:p>
    <w:p w:rsidR="002B4C14" w:rsidRPr="0063789E" w:rsidRDefault="002B4C14" w:rsidP="002B4C14">
      <w:pPr>
        <w:rPr>
          <w:rFonts w:cstheme="minorHAnsi"/>
        </w:rPr>
      </w:pPr>
      <w:r w:rsidRPr="0063789E">
        <w:rPr>
          <w:rFonts w:cstheme="minorHAnsi"/>
        </w:rPr>
        <w:t>Ultimately patient data is ‘owned’ by the patient.  They have a degree of control over their data defined in data protection legislation.  For public services there is implied agreement between the individual and the service provider, that data needs to be used to provide a service.  That is why organisations using data are referred to as ‘controllers’, rather than ‘owners’.  Controllers are required to inform the individuals whose data they process what they process it for.  They do not always need consent to process data, but where individuals are not happy with the uses of data they have the right to object.</w:t>
      </w:r>
    </w:p>
    <w:p w:rsidR="002B4C14" w:rsidRPr="0063789E" w:rsidRDefault="002B4C14" w:rsidP="002B4C14">
      <w:pPr>
        <w:rPr>
          <w:rFonts w:cstheme="minorHAnsi"/>
        </w:rPr>
      </w:pPr>
      <w:r w:rsidRPr="0063789E">
        <w:rPr>
          <w:rFonts w:cstheme="minorHAnsi"/>
        </w:rPr>
        <w:t>All controllers are bound by data protection legislation to act lawfully with the data they are entrusted with, furthermore public bodies are bound by legislation that defines their roles and services and cannot do things they are not established to do.  Organisations that supply systems for the processing of data, such as Integrated Care Records are legally identified as data processors.  They are bound both by contractual terms with the controller(s) and by data protection legislation to only use the data for the purposes defined by the controller(s).</w:t>
      </w:r>
    </w:p>
    <w:p w:rsidR="00455F01" w:rsidRPr="0063789E" w:rsidRDefault="00455F01" w:rsidP="00FC67F9">
      <w:pPr>
        <w:rPr>
          <w:rFonts w:cstheme="minorHAnsi"/>
          <w:sz w:val="20"/>
          <w:szCs w:val="20"/>
        </w:rPr>
      </w:pPr>
    </w:p>
    <w:p w:rsidR="00F6218E" w:rsidRPr="0063789E" w:rsidRDefault="00F6218E" w:rsidP="00FC67F9">
      <w:pPr>
        <w:rPr>
          <w:rFonts w:cstheme="minorHAnsi"/>
          <w:b/>
          <w:bCs/>
          <w:sz w:val="20"/>
          <w:szCs w:val="20"/>
        </w:rPr>
      </w:pPr>
      <w:r w:rsidRPr="0063789E">
        <w:rPr>
          <w:rFonts w:cstheme="minorHAnsi"/>
          <w:b/>
          <w:bCs/>
          <w:sz w:val="20"/>
          <w:szCs w:val="20"/>
        </w:rPr>
        <w:t>Will my organisation have to pay to access the ICR?</w:t>
      </w:r>
    </w:p>
    <w:p w:rsidR="00455F01" w:rsidRPr="0063789E" w:rsidRDefault="00455F01" w:rsidP="00455F01">
      <w:pPr>
        <w:rPr>
          <w:rFonts w:cstheme="minorHAnsi"/>
          <w:sz w:val="20"/>
          <w:szCs w:val="20"/>
        </w:rPr>
      </w:pPr>
      <w:r w:rsidRPr="0063789E">
        <w:rPr>
          <w:rFonts w:cstheme="minorHAnsi"/>
          <w:sz w:val="20"/>
          <w:szCs w:val="20"/>
        </w:rPr>
        <w:t>No</w:t>
      </w:r>
      <w:r w:rsidR="001D33D5">
        <w:rPr>
          <w:rFonts w:cstheme="minorHAnsi"/>
          <w:sz w:val="20"/>
          <w:szCs w:val="20"/>
        </w:rPr>
        <w:t>, a</w:t>
      </w:r>
      <w:r w:rsidRPr="0063789E">
        <w:rPr>
          <w:rFonts w:cstheme="minorHAnsi"/>
          <w:sz w:val="20"/>
          <w:szCs w:val="20"/>
        </w:rPr>
        <w:t xml:space="preserve">ccess for those organisations in scope is not chargeable. However your organisation may need to invest in </w:t>
      </w:r>
      <w:r w:rsidR="001D33D5">
        <w:rPr>
          <w:rFonts w:cstheme="minorHAnsi"/>
          <w:sz w:val="20"/>
          <w:szCs w:val="20"/>
        </w:rPr>
        <w:t xml:space="preserve">the </w:t>
      </w:r>
      <w:r w:rsidRPr="0063789E">
        <w:rPr>
          <w:rFonts w:cstheme="minorHAnsi"/>
          <w:sz w:val="20"/>
          <w:szCs w:val="20"/>
        </w:rPr>
        <w:t xml:space="preserve">process of linking up its current IT system to the ICR which may require development. If a new organisation </w:t>
      </w:r>
      <w:r w:rsidRPr="0063789E">
        <w:rPr>
          <w:rFonts w:cstheme="minorHAnsi"/>
          <w:sz w:val="20"/>
          <w:szCs w:val="20"/>
        </w:rPr>
        <w:lastRenderedPageBreak/>
        <w:t xml:space="preserve">wanted to access the ICR then there would need to be discussion about funding as there is a supplier cost for a provider joining the ICR </w:t>
      </w:r>
    </w:p>
    <w:p w:rsidR="00F6218E" w:rsidRPr="0063789E" w:rsidRDefault="00455F01" w:rsidP="00FC67F9">
      <w:pPr>
        <w:rPr>
          <w:rFonts w:cstheme="minorHAnsi"/>
          <w:sz w:val="20"/>
          <w:szCs w:val="20"/>
        </w:rPr>
      </w:pPr>
      <w:r w:rsidRPr="0063789E">
        <w:rPr>
          <w:rFonts w:cstheme="minorHAnsi"/>
          <w:sz w:val="20"/>
          <w:szCs w:val="20"/>
        </w:rPr>
        <w:t>Sharing data to the ICR may also lead to a cost form the organisation of developing the method to achieve this.</w:t>
      </w:r>
    </w:p>
    <w:p w:rsidR="00F6218E" w:rsidRPr="0063789E" w:rsidRDefault="00F6218E" w:rsidP="00FC67F9">
      <w:pPr>
        <w:rPr>
          <w:rFonts w:cstheme="minorHAnsi"/>
          <w:b/>
          <w:bCs/>
          <w:sz w:val="20"/>
          <w:szCs w:val="20"/>
        </w:rPr>
      </w:pPr>
      <w:r w:rsidRPr="0063789E">
        <w:rPr>
          <w:rFonts w:cstheme="minorHAnsi"/>
          <w:b/>
          <w:bCs/>
          <w:sz w:val="20"/>
          <w:szCs w:val="20"/>
        </w:rPr>
        <w:t>Who will provide training and support for the ICR?</w:t>
      </w:r>
    </w:p>
    <w:p w:rsidR="00455F01" w:rsidRPr="0063789E" w:rsidRDefault="00455F01" w:rsidP="00455F01">
      <w:pPr>
        <w:rPr>
          <w:rFonts w:cstheme="minorHAnsi"/>
          <w:sz w:val="20"/>
          <w:szCs w:val="20"/>
        </w:rPr>
      </w:pPr>
      <w:r w:rsidRPr="0063789E">
        <w:rPr>
          <w:rFonts w:cstheme="minorHAnsi"/>
          <w:sz w:val="20"/>
          <w:szCs w:val="20"/>
        </w:rPr>
        <w:t>The ICR is a web based platform which is very intuitive to use once set up. We will provide advice to individual organisations who may decide to organise the</w:t>
      </w:r>
      <w:r w:rsidR="000C5DFA" w:rsidRPr="0063789E">
        <w:rPr>
          <w:rFonts w:cstheme="minorHAnsi"/>
          <w:sz w:val="20"/>
          <w:szCs w:val="20"/>
        </w:rPr>
        <w:t>i</w:t>
      </w:r>
      <w:r w:rsidRPr="0063789E">
        <w:rPr>
          <w:rFonts w:cstheme="minorHAnsi"/>
          <w:sz w:val="20"/>
          <w:szCs w:val="20"/>
        </w:rPr>
        <w:t>r own training. Support for the ICR should be through your existing organisation IT routes with escalation to the ICR team as required</w:t>
      </w:r>
    </w:p>
    <w:p w:rsidR="00F6218E" w:rsidRPr="0063789E" w:rsidRDefault="00F6218E" w:rsidP="00FC67F9">
      <w:pPr>
        <w:rPr>
          <w:rFonts w:cstheme="minorHAnsi"/>
          <w:sz w:val="20"/>
          <w:szCs w:val="20"/>
        </w:rPr>
      </w:pPr>
    </w:p>
    <w:p w:rsidR="00F6218E" w:rsidRPr="0063789E" w:rsidRDefault="00F6218E" w:rsidP="00FC67F9">
      <w:pPr>
        <w:rPr>
          <w:rFonts w:cstheme="minorHAnsi"/>
          <w:sz w:val="20"/>
          <w:szCs w:val="20"/>
        </w:rPr>
      </w:pPr>
    </w:p>
    <w:p w:rsidR="00F6218E" w:rsidRPr="0063789E" w:rsidRDefault="00F6218E" w:rsidP="00FC67F9">
      <w:pPr>
        <w:rPr>
          <w:rFonts w:cstheme="minorHAnsi"/>
          <w:sz w:val="20"/>
          <w:szCs w:val="20"/>
        </w:rPr>
      </w:pPr>
    </w:p>
    <w:sectPr w:rsidR="00F6218E" w:rsidRPr="0063789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2BE724" w15:done="0"/>
  <w15:commentEx w15:paraId="2B297F7F" w15:done="0"/>
  <w15:commentEx w15:paraId="31DAE32C" w15:done="0"/>
  <w15:commentEx w15:paraId="4EC9AC73" w15:done="0"/>
  <w15:commentEx w15:paraId="59356BED" w15:done="0"/>
  <w15:commentEx w15:paraId="1FDF604D" w15:done="0"/>
  <w15:commentEx w15:paraId="408524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289" w16cex:dateUtc="2020-08-07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BE724" w16cid:durableId="22D7B289"/>
  <w16cid:commentId w16cid:paraId="2B297F7F" w16cid:durableId="22D7B230"/>
  <w16cid:commentId w16cid:paraId="31DAE32C" w16cid:durableId="22D7B231"/>
  <w16cid:commentId w16cid:paraId="4EC9AC73" w16cid:durableId="22D7B232"/>
  <w16cid:commentId w16cid:paraId="59356BED" w16cid:durableId="22D7B233"/>
  <w16cid:commentId w16cid:paraId="1FDF604D" w16cid:durableId="22D7B234"/>
  <w16cid:commentId w16cid:paraId="40852440" w16cid:durableId="22D7B2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A93"/>
    <w:multiLevelType w:val="hybridMultilevel"/>
    <w:tmpl w:val="F940D07C"/>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A3574"/>
    <w:multiLevelType w:val="multilevel"/>
    <w:tmpl w:val="A21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B20BB"/>
    <w:multiLevelType w:val="hybridMultilevel"/>
    <w:tmpl w:val="C9242406"/>
    <w:lvl w:ilvl="0" w:tplc="57526980">
      <w:start w:val="122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12205"/>
    <w:multiLevelType w:val="hybridMultilevel"/>
    <w:tmpl w:val="BE484EF0"/>
    <w:lvl w:ilvl="0" w:tplc="085646C0">
      <w:numFmt w:val="bullet"/>
      <w:lvlText w:val="•"/>
      <w:lvlJc w:val="left"/>
      <w:pPr>
        <w:ind w:left="720" w:hanging="360"/>
      </w:pPr>
      <w:rPr>
        <w:rFonts w:ascii="Frutiger-Light" w:eastAsiaTheme="minorHAnsi" w:hAnsi="Frutiger-Light" w:cs="Frutige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85B48"/>
    <w:multiLevelType w:val="multilevel"/>
    <w:tmpl w:val="CFDCC9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C14C9"/>
    <w:multiLevelType w:val="multilevel"/>
    <w:tmpl w:val="2626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F7AF0"/>
    <w:multiLevelType w:val="hybridMultilevel"/>
    <w:tmpl w:val="5A9A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il Mantri">
    <w15:presenceInfo w15:providerId="Windows Live" w15:userId="acd07755ba262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A9"/>
    <w:rsid w:val="00061BDF"/>
    <w:rsid w:val="000A6A7B"/>
    <w:rsid w:val="000C5DFA"/>
    <w:rsid w:val="001475DF"/>
    <w:rsid w:val="001740CE"/>
    <w:rsid w:val="001D33D5"/>
    <w:rsid w:val="001E60B5"/>
    <w:rsid w:val="001F35AB"/>
    <w:rsid w:val="00222C74"/>
    <w:rsid w:val="0024313B"/>
    <w:rsid w:val="0024693A"/>
    <w:rsid w:val="002767C7"/>
    <w:rsid w:val="00281291"/>
    <w:rsid w:val="002A3479"/>
    <w:rsid w:val="002B4C14"/>
    <w:rsid w:val="00390FB6"/>
    <w:rsid w:val="003F56EF"/>
    <w:rsid w:val="00421027"/>
    <w:rsid w:val="00444390"/>
    <w:rsid w:val="00455F01"/>
    <w:rsid w:val="004A07BB"/>
    <w:rsid w:val="004D7027"/>
    <w:rsid w:val="004D7860"/>
    <w:rsid w:val="005B3D5B"/>
    <w:rsid w:val="005C1BCE"/>
    <w:rsid w:val="005C4557"/>
    <w:rsid w:val="00625E40"/>
    <w:rsid w:val="0063789E"/>
    <w:rsid w:val="00651295"/>
    <w:rsid w:val="0068637E"/>
    <w:rsid w:val="006C4A08"/>
    <w:rsid w:val="00763F32"/>
    <w:rsid w:val="00772701"/>
    <w:rsid w:val="007A1E81"/>
    <w:rsid w:val="007B056B"/>
    <w:rsid w:val="007C66A9"/>
    <w:rsid w:val="007D02A9"/>
    <w:rsid w:val="008043AD"/>
    <w:rsid w:val="0084428C"/>
    <w:rsid w:val="00865925"/>
    <w:rsid w:val="008D109D"/>
    <w:rsid w:val="008E7EE0"/>
    <w:rsid w:val="00946A21"/>
    <w:rsid w:val="009661BC"/>
    <w:rsid w:val="009C606E"/>
    <w:rsid w:val="00A4290B"/>
    <w:rsid w:val="00AA03BA"/>
    <w:rsid w:val="00AF7070"/>
    <w:rsid w:val="00B055E3"/>
    <w:rsid w:val="00B47C3D"/>
    <w:rsid w:val="00B660D1"/>
    <w:rsid w:val="00B67945"/>
    <w:rsid w:val="00C53DAC"/>
    <w:rsid w:val="00CD65A4"/>
    <w:rsid w:val="00CF4AAB"/>
    <w:rsid w:val="00D3629E"/>
    <w:rsid w:val="00D55EE7"/>
    <w:rsid w:val="00D753A4"/>
    <w:rsid w:val="00D927C2"/>
    <w:rsid w:val="00D93BC8"/>
    <w:rsid w:val="00E11614"/>
    <w:rsid w:val="00E9252E"/>
    <w:rsid w:val="00ED532A"/>
    <w:rsid w:val="00F248B7"/>
    <w:rsid w:val="00F6218E"/>
    <w:rsid w:val="00F75DC5"/>
    <w:rsid w:val="00F75DF8"/>
    <w:rsid w:val="00FC67F9"/>
    <w:rsid w:val="00FE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66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27"/>
    <w:rPr>
      <w:rFonts w:ascii="Tahoma" w:hAnsi="Tahoma" w:cs="Tahoma"/>
      <w:sz w:val="16"/>
      <w:szCs w:val="16"/>
    </w:rPr>
  </w:style>
  <w:style w:type="character" w:styleId="CommentReference">
    <w:name w:val="annotation reference"/>
    <w:basedOn w:val="DefaultParagraphFont"/>
    <w:uiPriority w:val="99"/>
    <w:semiHidden/>
    <w:unhideWhenUsed/>
    <w:rsid w:val="008D109D"/>
    <w:rPr>
      <w:sz w:val="16"/>
      <w:szCs w:val="16"/>
    </w:rPr>
  </w:style>
  <w:style w:type="paragraph" w:styleId="CommentText">
    <w:name w:val="annotation text"/>
    <w:basedOn w:val="Normal"/>
    <w:link w:val="CommentTextChar"/>
    <w:uiPriority w:val="99"/>
    <w:semiHidden/>
    <w:unhideWhenUsed/>
    <w:rsid w:val="008D109D"/>
    <w:pPr>
      <w:spacing w:line="240" w:lineRule="auto"/>
    </w:pPr>
    <w:rPr>
      <w:sz w:val="20"/>
      <w:szCs w:val="20"/>
    </w:rPr>
  </w:style>
  <w:style w:type="character" w:customStyle="1" w:styleId="CommentTextChar">
    <w:name w:val="Comment Text Char"/>
    <w:basedOn w:val="DefaultParagraphFont"/>
    <w:link w:val="CommentText"/>
    <w:uiPriority w:val="99"/>
    <w:semiHidden/>
    <w:rsid w:val="008D109D"/>
    <w:rPr>
      <w:sz w:val="20"/>
      <w:szCs w:val="20"/>
    </w:rPr>
  </w:style>
  <w:style w:type="paragraph" w:styleId="CommentSubject">
    <w:name w:val="annotation subject"/>
    <w:basedOn w:val="CommentText"/>
    <w:next w:val="CommentText"/>
    <w:link w:val="CommentSubjectChar"/>
    <w:uiPriority w:val="99"/>
    <w:semiHidden/>
    <w:unhideWhenUsed/>
    <w:rsid w:val="008D109D"/>
    <w:rPr>
      <w:b/>
      <w:bCs/>
    </w:rPr>
  </w:style>
  <w:style w:type="character" w:customStyle="1" w:styleId="CommentSubjectChar">
    <w:name w:val="Comment Subject Char"/>
    <w:basedOn w:val="CommentTextChar"/>
    <w:link w:val="CommentSubject"/>
    <w:uiPriority w:val="99"/>
    <w:semiHidden/>
    <w:rsid w:val="008D109D"/>
    <w:rPr>
      <w:b/>
      <w:bCs/>
      <w:sz w:val="20"/>
      <w:szCs w:val="20"/>
    </w:rPr>
  </w:style>
  <w:style w:type="character" w:customStyle="1" w:styleId="Heading1Char">
    <w:name w:val="Heading 1 Char"/>
    <w:basedOn w:val="DefaultParagraphFont"/>
    <w:link w:val="Heading1"/>
    <w:uiPriority w:val="9"/>
    <w:rsid w:val="008D109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67F9"/>
    <w:pPr>
      <w:ind w:left="720"/>
      <w:contextualSpacing/>
    </w:pPr>
  </w:style>
  <w:style w:type="character" w:customStyle="1" w:styleId="Heading3Char">
    <w:name w:val="Heading 3 Char"/>
    <w:basedOn w:val="DefaultParagraphFont"/>
    <w:link w:val="Heading3"/>
    <w:uiPriority w:val="9"/>
    <w:semiHidden/>
    <w:rsid w:val="009661BC"/>
    <w:rPr>
      <w:rFonts w:asciiTheme="majorHAnsi" w:eastAsiaTheme="majorEastAsia" w:hAnsiTheme="majorHAnsi" w:cstheme="majorBidi"/>
      <w:b/>
      <w:bCs/>
      <w:color w:val="4F81BD" w:themeColor="accent1"/>
    </w:rPr>
  </w:style>
  <w:style w:type="character" w:customStyle="1" w:styleId="ResponseChar1">
    <w:name w:val="Response Char1"/>
    <w:basedOn w:val="DefaultParagraphFont"/>
    <w:link w:val="Response"/>
    <w:locked/>
    <w:rsid w:val="005B3D5B"/>
    <w:rPr>
      <w:rFonts w:ascii="Arial" w:hAnsi="Arial" w:cs="Arial"/>
      <w:color w:val="0A5894"/>
    </w:rPr>
  </w:style>
  <w:style w:type="paragraph" w:customStyle="1" w:styleId="Response">
    <w:name w:val="Response"/>
    <w:basedOn w:val="Normal"/>
    <w:link w:val="ResponseChar1"/>
    <w:rsid w:val="005B3D5B"/>
    <w:pPr>
      <w:spacing w:before="60" w:after="60" w:line="240" w:lineRule="auto"/>
      <w:jc w:val="both"/>
    </w:pPr>
    <w:rPr>
      <w:rFonts w:ascii="Arial" w:hAnsi="Arial" w:cs="Arial"/>
      <w:color w:val="0A5894"/>
    </w:rPr>
  </w:style>
  <w:style w:type="character" w:styleId="Hyperlink">
    <w:name w:val="Hyperlink"/>
    <w:basedOn w:val="DefaultParagraphFont"/>
    <w:uiPriority w:val="99"/>
    <w:unhideWhenUsed/>
    <w:rsid w:val="007A1E81"/>
    <w:rPr>
      <w:color w:val="0000FF" w:themeColor="hyperlink"/>
      <w:u w:val="single"/>
    </w:rPr>
  </w:style>
  <w:style w:type="character" w:styleId="FollowedHyperlink">
    <w:name w:val="FollowedHyperlink"/>
    <w:basedOn w:val="DefaultParagraphFont"/>
    <w:uiPriority w:val="99"/>
    <w:semiHidden/>
    <w:unhideWhenUsed/>
    <w:rsid w:val="007A1E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66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27"/>
    <w:rPr>
      <w:rFonts w:ascii="Tahoma" w:hAnsi="Tahoma" w:cs="Tahoma"/>
      <w:sz w:val="16"/>
      <w:szCs w:val="16"/>
    </w:rPr>
  </w:style>
  <w:style w:type="character" w:styleId="CommentReference">
    <w:name w:val="annotation reference"/>
    <w:basedOn w:val="DefaultParagraphFont"/>
    <w:uiPriority w:val="99"/>
    <w:semiHidden/>
    <w:unhideWhenUsed/>
    <w:rsid w:val="008D109D"/>
    <w:rPr>
      <w:sz w:val="16"/>
      <w:szCs w:val="16"/>
    </w:rPr>
  </w:style>
  <w:style w:type="paragraph" w:styleId="CommentText">
    <w:name w:val="annotation text"/>
    <w:basedOn w:val="Normal"/>
    <w:link w:val="CommentTextChar"/>
    <w:uiPriority w:val="99"/>
    <w:semiHidden/>
    <w:unhideWhenUsed/>
    <w:rsid w:val="008D109D"/>
    <w:pPr>
      <w:spacing w:line="240" w:lineRule="auto"/>
    </w:pPr>
    <w:rPr>
      <w:sz w:val="20"/>
      <w:szCs w:val="20"/>
    </w:rPr>
  </w:style>
  <w:style w:type="character" w:customStyle="1" w:styleId="CommentTextChar">
    <w:name w:val="Comment Text Char"/>
    <w:basedOn w:val="DefaultParagraphFont"/>
    <w:link w:val="CommentText"/>
    <w:uiPriority w:val="99"/>
    <w:semiHidden/>
    <w:rsid w:val="008D109D"/>
    <w:rPr>
      <w:sz w:val="20"/>
      <w:szCs w:val="20"/>
    </w:rPr>
  </w:style>
  <w:style w:type="paragraph" w:styleId="CommentSubject">
    <w:name w:val="annotation subject"/>
    <w:basedOn w:val="CommentText"/>
    <w:next w:val="CommentText"/>
    <w:link w:val="CommentSubjectChar"/>
    <w:uiPriority w:val="99"/>
    <w:semiHidden/>
    <w:unhideWhenUsed/>
    <w:rsid w:val="008D109D"/>
    <w:rPr>
      <w:b/>
      <w:bCs/>
    </w:rPr>
  </w:style>
  <w:style w:type="character" w:customStyle="1" w:styleId="CommentSubjectChar">
    <w:name w:val="Comment Subject Char"/>
    <w:basedOn w:val="CommentTextChar"/>
    <w:link w:val="CommentSubject"/>
    <w:uiPriority w:val="99"/>
    <w:semiHidden/>
    <w:rsid w:val="008D109D"/>
    <w:rPr>
      <w:b/>
      <w:bCs/>
      <w:sz w:val="20"/>
      <w:szCs w:val="20"/>
    </w:rPr>
  </w:style>
  <w:style w:type="character" w:customStyle="1" w:styleId="Heading1Char">
    <w:name w:val="Heading 1 Char"/>
    <w:basedOn w:val="DefaultParagraphFont"/>
    <w:link w:val="Heading1"/>
    <w:uiPriority w:val="9"/>
    <w:rsid w:val="008D109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67F9"/>
    <w:pPr>
      <w:ind w:left="720"/>
      <w:contextualSpacing/>
    </w:pPr>
  </w:style>
  <w:style w:type="character" w:customStyle="1" w:styleId="Heading3Char">
    <w:name w:val="Heading 3 Char"/>
    <w:basedOn w:val="DefaultParagraphFont"/>
    <w:link w:val="Heading3"/>
    <w:uiPriority w:val="9"/>
    <w:semiHidden/>
    <w:rsid w:val="009661BC"/>
    <w:rPr>
      <w:rFonts w:asciiTheme="majorHAnsi" w:eastAsiaTheme="majorEastAsia" w:hAnsiTheme="majorHAnsi" w:cstheme="majorBidi"/>
      <w:b/>
      <w:bCs/>
      <w:color w:val="4F81BD" w:themeColor="accent1"/>
    </w:rPr>
  </w:style>
  <w:style w:type="character" w:customStyle="1" w:styleId="ResponseChar1">
    <w:name w:val="Response Char1"/>
    <w:basedOn w:val="DefaultParagraphFont"/>
    <w:link w:val="Response"/>
    <w:locked/>
    <w:rsid w:val="005B3D5B"/>
    <w:rPr>
      <w:rFonts w:ascii="Arial" w:hAnsi="Arial" w:cs="Arial"/>
      <w:color w:val="0A5894"/>
    </w:rPr>
  </w:style>
  <w:style w:type="paragraph" w:customStyle="1" w:styleId="Response">
    <w:name w:val="Response"/>
    <w:basedOn w:val="Normal"/>
    <w:link w:val="ResponseChar1"/>
    <w:rsid w:val="005B3D5B"/>
    <w:pPr>
      <w:spacing w:before="60" w:after="60" w:line="240" w:lineRule="auto"/>
      <w:jc w:val="both"/>
    </w:pPr>
    <w:rPr>
      <w:rFonts w:ascii="Arial" w:hAnsi="Arial" w:cs="Arial"/>
      <w:color w:val="0A5894"/>
    </w:rPr>
  </w:style>
  <w:style w:type="character" w:styleId="Hyperlink">
    <w:name w:val="Hyperlink"/>
    <w:basedOn w:val="DefaultParagraphFont"/>
    <w:uiPriority w:val="99"/>
    <w:unhideWhenUsed/>
    <w:rsid w:val="007A1E81"/>
    <w:rPr>
      <w:color w:val="0000FF" w:themeColor="hyperlink"/>
      <w:u w:val="single"/>
    </w:rPr>
  </w:style>
  <w:style w:type="character" w:styleId="FollowedHyperlink">
    <w:name w:val="FollowedHyperlink"/>
    <w:basedOn w:val="DefaultParagraphFont"/>
    <w:uiPriority w:val="99"/>
    <w:semiHidden/>
    <w:unhideWhenUsed/>
    <w:rsid w:val="007A1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2204">
      <w:bodyDiv w:val="1"/>
      <w:marLeft w:val="0"/>
      <w:marRight w:val="0"/>
      <w:marTop w:val="0"/>
      <w:marBottom w:val="0"/>
      <w:divBdr>
        <w:top w:val="none" w:sz="0" w:space="0" w:color="auto"/>
        <w:left w:val="none" w:sz="0" w:space="0" w:color="auto"/>
        <w:bottom w:val="none" w:sz="0" w:space="0" w:color="auto"/>
        <w:right w:val="none" w:sz="0" w:space="0" w:color="auto"/>
      </w:divBdr>
    </w:div>
    <w:div w:id="290668721">
      <w:bodyDiv w:val="1"/>
      <w:marLeft w:val="0"/>
      <w:marRight w:val="0"/>
      <w:marTop w:val="0"/>
      <w:marBottom w:val="0"/>
      <w:divBdr>
        <w:top w:val="none" w:sz="0" w:space="0" w:color="auto"/>
        <w:left w:val="none" w:sz="0" w:space="0" w:color="auto"/>
        <w:bottom w:val="none" w:sz="0" w:space="0" w:color="auto"/>
        <w:right w:val="none" w:sz="0" w:space="0" w:color="auto"/>
      </w:divBdr>
    </w:div>
    <w:div w:id="499660384">
      <w:bodyDiv w:val="1"/>
      <w:marLeft w:val="0"/>
      <w:marRight w:val="0"/>
      <w:marTop w:val="0"/>
      <w:marBottom w:val="0"/>
      <w:divBdr>
        <w:top w:val="none" w:sz="0" w:space="0" w:color="auto"/>
        <w:left w:val="none" w:sz="0" w:space="0" w:color="auto"/>
        <w:bottom w:val="none" w:sz="0" w:space="0" w:color="auto"/>
        <w:right w:val="none" w:sz="0" w:space="0" w:color="auto"/>
      </w:divBdr>
    </w:div>
    <w:div w:id="565602691">
      <w:bodyDiv w:val="1"/>
      <w:marLeft w:val="0"/>
      <w:marRight w:val="0"/>
      <w:marTop w:val="0"/>
      <w:marBottom w:val="0"/>
      <w:divBdr>
        <w:top w:val="none" w:sz="0" w:space="0" w:color="auto"/>
        <w:left w:val="none" w:sz="0" w:space="0" w:color="auto"/>
        <w:bottom w:val="none" w:sz="0" w:space="0" w:color="auto"/>
        <w:right w:val="none" w:sz="0" w:space="0" w:color="auto"/>
      </w:divBdr>
      <w:divsChild>
        <w:div w:id="2067949806">
          <w:marLeft w:val="0"/>
          <w:marRight w:val="0"/>
          <w:marTop w:val="0"/>
          <w:marBottom w:val="0"/>
          <w:divBdr>
            <w:top w:val="none" w:sz="0" w:space="0" w:color="auto"/>
            <w:left w:val="none" w:sz="0" w:space="0" w:color="auto"/>
            <w:bottom w:val="none" w:sz="0" w:space="0" w:color="auto"/>
            <w:right w:val="none" w:sz="0" w:space="0" w:color="auto"/>
          </w:divBdr>
          <w:divsChild>
            <w:div w:id="7813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1180">
      <w:bodyDiv w:val="1"/>
      <w:marLeft w:val="0"/>
      <w:marRight w:val="0"/>
      <w:marTop w:val="0"/>
      <w:marBottom w:val="0"/>
      <w:divBdr>
        <w:top w:val="none" w:sz="0" w:space="0" w:color="auto"/>
        <w:left w:val="none" w:sz="0" w:space="0" w:color="auto"/>
        <w:bottom w:val="none" w:sz="0" w:space="0" w:color="auto"/>
        <w:right w:val="none" w:sz="0" w:space="0" w:color="auto"/>
      </w:divBdr>
      <w:divsChild>
        <w:div w:id="1439905427">
          <w:marLeft w:val="0"/>
          <w:marRight w:val="0"/>
          <w:marTop w:val="0"/>
          <w:marBottom w:val="0"/>
          <w:divBdr>
            <w:top w:val="none" w:sz="0" w:space="0" w:color="auto"/>
            <w:left w:val="none" w:sz="0" w:space="0" w:color="auto"/>
            <w:bottom w:val="none" w:sz="0" w:space="0" w:color="auto"/>
            <w:right w:val="none" w:sz="0" w:space="0" w:color="auto"/>
          </w:divBdr>
          <w:divsChild>
            <w:div w:id="164367566">
              <w:marLeft w:val="0"/>
              <w:marRight w:val="0"/>
              <w:marTop w:val="0"/>
              <w:marBottom w:val="0"/>
              <w:divBdr>
                <w:top w:val="none" w:sz="0" w:space="0" w:color="auto"/>
                <w:left w:val="none" w:sz="0" w:space="0" w:color="auto"/>
                <w:bottom w:val="none" w:sz="0" w:space="0" w:color="auto"/>
                <w:right w:val="none" w:sz="0" w:space="0" w:color="auto"/>
              </w:divBdr>
              <w:divsChild>
                <w:div w:id="558323895">
                  <w:marLeft w:val="0"/>
                  <w:marRight w:val="0"/>
                  <w:marTop w:val="0"/>
                  <w:marBottom w:val="0"/>
                  <w:divBdr>
                    <w:top w:val="none" w:sz="0" w:space="0" w:color="auto"/>
                    <w:left w:val="none" w:sz="0" w:space="0" w:color="auto"/>
                    <w:bottom w:val="none" w:sz="0" w:space="0" w:color="auto"/>
                    <w:right w:val="none" w:sz="0" w:space="0" w:color="auto"/>
                  </w:divBdr>
                  <w:divsChild>
                    <w:div w:id="535511789">
                      <w:marLeft w:val="0"/>
                      <w:marRight w:val="0"/>
                      <w:marTop w:val="0"/>
                      <w:marBottom w:val="0"/>
                      <w:divBdr>
                        <w:top w:val="none" w:sz="0" w:space="0" w:color="auto"/>
                        <w:left w:val="none" w:sz="0" w:space="0" w:color="auto"/>
                        <w:bottom w:val="none" w:sz="0" w:space="0" w:color="auto"/>
                        <w:right w:val="none" w:sz="0" w:space="0" w:color="auto"/>
                      </w:divBdr>
                      <w:divsChild>
                        <w:div w:id="792014455">
                          <w:marLeft w:val="0"/>
                          <w:marRight w:val="0"/>
                          <w:marTop w:val="0"/>
                          <w:marBottom w:val="0"/>
                          <w:divBdr>
                            <w:top w:val="none" w:sz="0" w:space="0" w:color="auto"/>
                            <w:left w:val="none" w:sz="0" w:space="0" w:color="auto"/>
                            <w:bottom w:val="none" w:sz="0" w:space="0" w:color="auto"/>
                            <w:right w:val="none" w:sz="0" w:space="0" w:color="auto"/>
                          </w:divBdr>
                          <w:divsChild>
                            <w:div w:id="2047945405">
                              <w:marLeft w:val="0"/>
                              <w:marRight w:val="0"/>
                              <w:marTop w:val="0"/>
                              <w:marBottom w:val="0"/>
                              <w:divBdr>
                                <w:top w:val="none" w:sz="0" w:space="0" w:color="auto"/>
                                <w:left w:val="none" w:sz="0" w:space="0" w:color="auto"/>
                                <w:bottom w:val="none" w:sz="0" w:space="0" w:color="auto"/>
                                <w:right w:val="none" w:sz="0" w:space="0" w:color="auto"/>
                              </w:divBdr>
                              <w:divsChild>
                                <w:div w:id="1057049061">
                                  <w:marLeft w:val="0"/>
                                  <w:marRight w:val="0"/>
                                  <w:marTop w:val="0"/>
                                  <w:marBottom w:val="0"/>
                                  <w:divBdr>
                                    <w:top w:val="none" w:sz="0" w:space="0" w:color="auto"/>
                                    <w:left w:val="none" w:sz="0" w:space="0" w:color="auto"/>
                                    <w:bottom w:val="single" w:sz="6" w:space="23" w:color="4D4D4F"/>
                                    <w:right w:val="none" w:sz="0" w:space="0" w:color="auto"/>
                                  </w:divBdr>
                                  <w:divsChild>
                                    <w:div w:id="559639281">
                                      <w:marLeft w:val="0"/>
                                      <w:marRight w:val="0"/>
                                      <w:marTop w:val="0"/>
                                      <w:marBottom w:val="0"/>
                                      <w:divBdr>
                                        <w:top w:val="none" w:sz="0" w:space="0" w:color="auto"/>
                                        <w:left w:val="none" w:sz="0" w:space="0" w:color="auto"/>
                                        <w:bottom w:val="none" w:sz="0" w:space="0" w:color="auto"/>
                                        <w:right w:val="none" w:sz="0" w:space="0" w:color="auto"/>
                                      </w:divBdr>
                                      <w:divsChild>
                                        <w:div w:id="78604657">
                                          <w:marLeft w:val="0"/>
                                          <w:marRight w:val="0"/>
                                          <w:marTop w:val="0"/>
                                          <w:marBottom w:val="0"/>
                                          <w:divBdr>
                                            <w:top w:val="none" w:sz="0" w:space="0" w:color="auto"/>
                                            <w:left w:val="none" w:sz="0" w:space="0" w:color="auto"/>
                                            <w:bottom w:val="none" w:sz="0" w:space="0" w:color="auto"/>
                                            <w:right w:val="none" w:sz="0" w:space="0" w:color="auto"/>
                                          </w:divBdr>
                                        </w:div>
                                        <w:div w:id="1216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740139">
      <w:bodyDiv w:val="1"/>
      <w:marLeft w:val="0"/>
      <w:marRight w:val="0"/>
      <w:marTop w:val="0"/>
      <w:marBottom w:val="0"/>
      <w:divBdr>
        <w:top w:val="none" w:sz="0" w:space="0" w:color="auto"/>
        <w:left w:val="none" w:sz="0" w:space="0" w:color="auto"/>
        <w:bottom w:val="none" w:sz="0" w:space="0" w:color="auto"/>
        <w:right w:val="none" w:sz="0" w:space="0" w:color="auto"/>
      </w:divBdr>
    </w:div>
    <w:div w:id="1450515368">
      <w:bodyDiv w:val="1"/>
      <w:marLeft w:val="0"/>
      <w:marRight w:val="0"/>
      <w:marTop w:val="0"/>
      <w:marBottom w:val="0"/>
      <w:divBdr>
        <w:top w:val="none" w:sz="0" w:space="0" w:color="auto"/>
        <w:left w:val="none" w:sz="0" w:space="0" w:color="auto"/>
        <w:bottom w:val="none" w:sz="0" w:space="0" w:color="auto"/>
        <w:right w:val="none" w:sz="0" w:space="0" w:color="auto"/>
      </w:divBdr>
    </w:div>
    <w:div w:id="1476021223">
      <w:bodyDiv w:val="1"/>
      <w:marLeft w:val="0"/>
      <w:marRight w:val="0"/>
      <w:marTop w:val="0"/>
      <w:marBottom w:val="0"/>
      <w:divBdr>
        <w:top w:val="none" w:sz="0" w:space="0" w:color="auto"/>
        <w:left w:val="none" w:sz="0" w:space="0" w:color="auto"/>
        <w:bottom w:val="none" w:sz="0" w:space="0" w:color="auto"/>
        <w:right w:val="none" w:sz="0" w:space="0" w:color="auto"/>
      </w:divBdr>
      <w:divsChild>
        <w:div w:id="520167528">
          <w:marLeft w:val="0"/>
          <w:marRight w:val="0"/>
          <w:marTop w:val="0"/>
          <w:marBottom w:val="0"/>
          <w:divBdr>
            <w:top w:val="none" w:sz="0" w:space="0" w:color="auto"/>
            <w:left w:val="none" w:sz="0" w:space="0" w:color="auto"/>
            <w:bottom w:val="none" w:sz="0" w:space="0" w:color="auto"/>
            <w:right w:val="none" w:sz="0" w:space="0" w:color="auto"/>
          </w:divBdr>
          <w:divsChild>
            <w:div w:id="1629815689">
              <w:marLeft w:val="0"/>
              <w:marRight w:val="0"/>
              <w:marTop w:val="0"/>
              <w:marBottom w:val="0"/>
              <w:divBdr>
                <w:top w:val="none" w:sz="0" w:space="0" w:color="auto"/>
                <w:left w:val="none" w:sz="0" w:space="0" w:color="auto"/>
                <w:bottom w:val="none" w:sz="0" w:space="0" w:color="auto"/>
                <w:right w:val="none" w:sz="0" w:space="0" w:color="auto"/>
              </w:divBdr>
              <w:divsChild>
                <w:div w:id="1373463491">
                  <w:marLeft w:val="0"/>
                  <w:marRight w:val="0"/>
                  <w:marTop w:val="0"/>
                  <w:marBottom w:val="0"/>
                  <w:divBdr>
                    <w:top w:val="none" w:sz="0" w:space="0" w:color="auto"/>
                    <w:left w:val="none" w:sz="0" w:space="0" w:color="auto"/>
                    <w:bottom w:val="none" w:sz="0" w:space="0" w:color="auto"/>
                    <w:right w:val="none" w:sz="0" w:space="0" w:color="auto"/>
                  </w:divBdr>
                  <w:divsChild>
                    <w:div w:id="224683347">
                      <w:marLeft w:val="0"/>
                      <w:marRight w:val="0"/>
                      <w:marTop w:val="0"/>
                      <w:marBottom w:val="0"/>
                      <w:divBdr>
                        <w:top w:val="none" w:sz="0" w:space="0" w:color="auto"/>
                        <w:left w:val="none" w:sz="0" w:space="0" w:color="auto"/>
                        <w:bottom w:val="none" w:sz="0" w:space="0" w:color="auto"/>
                        <w:right w:val="none" w:sz="0" w:space="0" w:color="auto"/>
                      </w:divBdr>
                      <w:divsChild>
                        <w:div w:id="961694505">
                          <w:marLeft w:val="0"/>
                          <w:marRight w:val="0"/>
                          <w:marTop w:val="0"/>
                          <w:marBottom w:val="0"/>
                          <w:divBdr>
                            <w:top w:val="none" w:sz="0" w:space="0" w:color="auto"/>
                            <w:left w:val="none" w:sz="0" w:space="0" w:color="auto"/>
                            <w:bottom w:val="none" w:sz="0" w:space="0" w:color="auto"/>
                            <w:right w:val="none" w:sz="0" w:space="0" w:color="auto"/>
                          </w:divBdr>
                          <w:divsChild>
                            <w:div w:id="389423221">
                              <w:marLeft w:val="0"/>
                              <w:marRight w:val="0"/>
                              <w:marTop w:val="0"/>
                              <w:marBottom w:val="0"/>
                              <w:divBdr>
                                <w:top w:val="none" w:sz="0" w:space="0" w:color="auto"/>
                                <w:left w:val="none" w:sz="0" w:space="0" w:color="auto"/>
                                <w:bottom w:val="none" w:sz="0" w:space="0" w:color="auto"/>
                                <w:right w:val="none" w:sz="0" w:space="0" w:color="auto"/>
                              </w:divBdr>
                              <w:divsChild>
                                <w:div w:id="1687832438">
                                  <w:marLeft w:val="0"/>
                                  <w:marRight w:val="0"/>
                                  <w:marTop w:val="0"/>
                                  <w:marBottom w:val="0"/>
                                  <w:divBdr>
                                    <w:top w:val="none" w:sz="0" w:space="0" w:color="auto"/>
                                    <w:left w:val="none" w:sz="0" w:space="0" w:color="auto"/>
                                    <w:bottom w:val="single" w:sz="6" w:space="23" w:color="4D4D4F"/>
                                    <w:right w:val="none" w:sz="0" w:space="0" w:color="auto"/>
                                  </w:divBdr>
                                  <w:divsChild>
                                    <w:div w:id="1998880059">
                                      <w:marLeft w:val="0"/>
                                      <w:marRight w:val="0"/>
                                      <w:marTop w:val="0"/>
                                      <w:marBottom w:val="0"/>
                                      <w:divBdr>
                                        <w:top w:val="none" w:sz="0" w:space="0" w:color="auto"/>
                                        <w:left w:val="none" w:sz="0" w:space="0" w:color="auto"/>
                                        <w:bottom w:val="none" w:sz="0" w:space="0" w:color="auto"/>
                                        <w:right w:val="none" w:sz="0" w:space="0" w:color="auto"/>
                                      </w:divBdr>
                                      <w:divsChild>
                                        <w:div w:id="78449168">
                                          <w:marLeft w:val="0"/>
                                          <w:marRight w:val="0"/>
                                          <w:marTop w:val="0"/>
                                          <w:marBottom w:val="0"/>
                                          <w:divBdr>
                                            <w:top w:val="none" w:sz="0" w:space="0" w:color="auto"/>
                                            <w:left w:val="none" w:sz="0" w:space="0" w:color="auto"/>
                                            <w:bottom w:val="none" w:sz="0" w:space="0" w:color="auto"/>
                                            <w:right w:val="none" w:sz="0" w:space="0" w:color="auto"/>
                                          </w:divBdr>
                                        </w:div>
                                        <w:div w:id="1690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709917">
      <w:bodyDiv w:val="1"/>
      <w:marLeft w:val="0"/>
      <w:marRight w:val="0"/>
      <w:marTop w:val="0"/>
      <w:marBottom w:val="0"/>
      <w:divBdr>
        <w:top w:val="none" w:sz="0" w:space="0" w:color="auto"/>
        <w:left w:val="none" w:sz="0" w:space="0" w:color="auto"/>
        <w:bottom w:val="none" w:sz="0" w:space="0" w:color="auto"/>
        <w:right w:val="none" w:sz="0" w:space="0" w:color="auto"/>
      </w:divBdr>
    </w:div>
    <w:div w:id="1793206591">
      <w:bodyDiv w:val="1"/>
      <w:marLeft w:val="0"/>
      <w:marRight w:val="0"/>
      <w:marTop w:val="0"/>
      <w:marBottom w:val="0"/>
      <w:divBdr>
        <w:top w:val="none" w:sz="0" w:space="0" w:color="auto"/>
        <w:left w:val="none" w:sz="0" w:space="0" w:color="auto"/>
        <w:bottom w:val="none" w:sz="0" w:space="0" w:color="auto"/>
        <w:right w:val="none" w:sz="0" w:space="0" w:color="auto"/>
      </w:divBdr>
      <w:divsChild>
        <w:div w:id="1619411325">
          <w:marLeft w:val="0"/>
          <w:marRight w:val="0"/>
          <w:marTop w:val="0"/>
          <w:marBottom w:val="0"/>
          <w:divBdr>
            <w:top w:val="none" w:sz="0" w:space="0" w:color="auto"/>
            <w:left w:val="none" w:sz="0" w:space="0" w:color="auto"/>
            <w:bottom w:val="none" w:sz="0" w:space="0" w:color="auto"/>
            <w:right w:val="none" w:sz="0" w:space="0" w:color="auto"/>
          </w:divBdr>
          <w:divsChild>
            <w:div w:id="1358626915">
              <w:marLeft w:val="0"/>
              <w:marRight w:val="0"/>
              <w:marTop w:val="0"/>
              <w:marBottom w:val="0"/>
              <w:divBdr>
                <w:top w:val="none" w:sz="0" w:space="0" w:color="auto"/>
                <w:left w:val="none" w:sz="0" w:space="0" w:color="auto"/>
                <w:bottom w:val="none" w:sz="0" w:space="0" w:color="auto"/>
                <w:right w:val="none" w:sz="0" w:space="0" w:color="auto"/>
              </w:divBdr>
              <w:divsChild>
                <w:div w:id="19445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3887">
      <w:bodyDiv w:val="1"/>
      <w:marLeft w:val="0"/>
      <w:marRight w:val="0"/>
      <w:marTop w:val="0"/>
      <w:marBottom w:val="0"/>
      <w:divBdr>
        <w:top w:val="none" w:sz="0" w:space="0" w:color="auto"/>
        <w:left w:val="none" w:sz="0" w:space="0" w:color="auto"/>
        <w:bottom w:val="none" w:sz="0" w:space="0" w:color="auto"/>
        <w:right w:val="none" w:sz="0" w:space="0" w:color="auto"/>
      </w:divBdr>
      <w:divsChild>
        <w:div w:id="267467956">
          <w:marLeft w:val="0"/>
          <w:marRight w:val="0"/>
          <w:marTop w:val="0"/>
          <w:marBottom w:val="0"/>
          <w:divBdr>
            <w:top w:val="none" w:sz="0" w:space="0" w:color="auto"/>
            <w:left w:val="none" w:sz="0" w:space="0" w:color="auto"/>
            <w:bottom w:val="none" w:sz="0" w:space="0" w:color="auto"/>
            <w:right w:val="none" w:sz="0" w:space="0" w:color="auto"/>
          </w:divBdr>
          <w:divsChild>
            <w:div w:id="224341643">
              <w:marLeft w:val="0"/>
              <w:marRight w:val="0"/>
              <w:marTop w:val="0"/>
              <w:marBottom w:val="0"/>
              <w:divBdr>
                <w:top w:val="none" w:sz="0" w:space="0" w:color="auto"/>
                <w:left w:val="none" w:sz="0" w:space="0" w:color="auto"/>
                <w:bottom w:val="none" w:sz="0" w:space="0" w:color="auto"/>
                <w:right w:val="none" w:sz="0" w:space="0" w:color="auto"/>
              </w:divBdr>
              <w:divsChild>
                <w:div w:id="322978711">
                  <w:marLeft w:val="0"/>
                  <w:marRight w:val="0"/>
                  <w:marTop w:val="0"/>
                  <w:marBottom w:val="0"/>
                  <w:divBdr>
                    <w:top w:val="none" w:sz="0" w:space="0" w:color="auto"/>
                    <w:left w:val="none" w:sz="0" w:space="0" w:color="auto"/>
                    <w:bottom w:val="none" w:sz="0" w:space="0" w:color="auto"/>
                    <w:right w:val="none" w:sz="0" w:space="0" w:color="auto"/>
                  </w:divBdr>
                  <w:divsChild>
                    <w:div w:id="802816194">
                      <w:marLeft w:val="0"/>
                      <w:marRight w:val="0"/>
                      <w:marTop w:val="0"/>
                      <w:marBottom w:val="0"/>
                      <w:divBdr>
                        <w:top w:val="none" w:sz="0" w:space="0" w:color="auto"/>
                        <w:left w:val="none" w:sz="0" w:space="0" w:color="auto"/>
                        <w:bottom w:val="none" w:sz="0" w:space="0" w:color="auto"/>
                        <w:right w:val="none" w:sz="0" w:space="0" w:color="auto"/>
                      </w:divBdr>
                      <w:divsChild>
                        <w:div w:id="1485006563">
                          <w:marLeft w:val="0"/>
                          <w:marRight w:val="0"/>
                          <w:marTop w:val="0"/>
                          <w:marBottom w:val="0"/>
                          <w:divBdr>
                            <w:top w:val="none" w:sz="0" w:space="0" w:color="auto"/>
                            <w:left w:val="none" w:sz="0" w:space="0" w:color="auto"/>
                            <w:bottom w:val="none" w:sz="0" w:space="0" w:color="auto"/>
                            <w:right w:val="none" w:sz="0" w:space="0" w:color="auto"/>
                          </w:divBdr>
                          <w:divsChild>
                            <w:div w:id="1699888018">
                              <w:marLeft w:val="0"/>
                              <w:marRight w:val="0"/>
                              <w:marTop w:val="0"/>
                              <w:marBottom w:val="0"/>
                              <w:divBdr>
                                <w:top w:val="none" w:sz="0" w:space="0" w:color="auto"/>
                                <w:left w:val="none" w:sz="0" w:space="0" w:color="auto"/>
                                <w:bottom w:val="none" w:sz="0" w:space="0" w:color="auto"/>
                                <w:right w:val="none" w:sz="0" w:space="0" w:color="auto"/>
                              </w:divBdr>
                              <w:divsChild>
                                <w:div w:id="762871212">
                                  <w:marLeft w:val="0"/>
                                  <w:marRight w:val="0"/>
                                  <w:marTop w:val="0"/>
                                  <w:marBottom w:val="0"/>
                                  <w:divBdr>
                                    <w:top w:val="none" w:sz="0" w:space="0" w:color="auto"/>
                                    <w:left w:val="none" w:sz="0" w:space="0" w:color="auto"/>
                                    <w:bottom w:val="single" w:sz="6" w:space="23" w:color="4D4D4F"/>
                                    <w:right w:val="none" w:sz="0" w:space="0" w:color="auto"/>
                                  </w:divBdr>
                                  <w:divsChild>
                                    <w:div w:id="1640915419">
                                      <w:marLeft w:val="0"/>
                                      <w:marRight w:val="0"/>
                                      <w:marTop w:val="0"/>
                                      <w:marBottom w:val="0"/>
                                      <w:divBdr>
                                        <w:top w:val="none" w:sz="0" w:space="0" w:color="auto"/>
                                        <w:left w:val="none" w:sz="0" w:space="0" w:color="auto"/>
                                        <w:bottom w:val="none" w:sz="0" w:space="0" w:color="auto"/>
                                        <w:right w:val="none" w:sz="0" w:space="0" w:color="auto"/>
                                      </w:divBdr>
                                      <w:divsChild>
                                        <w:div w:id="1677800583">
                                          <w:marLeft w:val="0"/>
                                          <w:marRight w:val="0"/>
                                          <w:marTop w:val="0"/>
                                          <w:marBottom w:val="0"/>
                                          <w:divBdr>
                                            <w:top w:val="none" w:sz="0" w:space="0" w:color="auto"/>
                                            <w:left w:val="none" w:sz="0" w:space="0" w:color="auto"/>
                                            <w:bottom w:val="none" w:sz="0" w:space="0" w:color="auto"/>
                                            <w:right w:val="none" w:sz="0" w:space="0" w:color="auto"/>
                                          </w:divBdr>
                                        </w:div>
                                        <w:div w:id="1163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ccg.nhs.uk/docs-reports/policies-and-governance/1270-icr-phm-security-statement/fil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graphnethealth.com/solutions/shared-care-records-/"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bswccg.nhs.uk/docs-reports/policies-and-governance/1270-icr-phm-security-statement/file" TargetMode="External"/><Relationship Id="rId4" Type="http://schemas.microsoft.com/office/2007/relationships/stylesWithEffects" Target="stylesWithEffects.xml"/><Relationship Id="rId9" Type="http://schemas.openxmlformats.org/officeDocument/2006/relationships/hyperlink" Target="https://bswccg.nhs.uk/docs-reports/policies-and-governance/1270-icr-phm-security-statement/fil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BE89-F6A9-48D4-9939-9B11D233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Young</dc:creator>
  <cp:lastModifiedBy>Hall Dom (Banes CCG)</cp:lastModifiedBy>
  <cp:revision>13</cp:revision>
  <dcterms:created xsi:type="dcterms:W3CDTF">2020-08-06T15:03:00Z</dcterms:created>
  <dcterms:modified xsi:type="dcterms:W3CDTF">2020-09-24T08:57:00Z</dcterms:modified>
</cp:coreProperties>
</file>