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cs="Arial"/>
          <w:szCs w:val="24"/>
          <w:lang w:val="en-US"/>
        </w:rPr>
        <w:id w:val="-39677985"/>
        <w:docPartObj>
          <w:docPartGallery w:val="Cover Pages"/>
          <w:docPartUnique/>
        </w:docPartObj>
      </w:sdtPr>
      <w:sdtEndPr>
        <w:rPr>
          <w:b/>
          <w:bCs/>
          <w:u w:val="single"/>
        </w:rPr>
      </w:sdtEndPr>
      <w:sdtContent>
        <w:p w14:paraId="28A9F83B" w14:textId="607FC70A" w:rsidR="00AF2395" w:rsidRPr="00452CCB" w:rsidRDefault="005D43B6" w:rsidP="00AF2395">
          <w:pPr>
            <w:ind w:left="-142"/>
            <w:jc w:val="right"/>
            <w:rPr>
              <w:rFonts w:cs="Arial"/>
              <w:szCs w:val="24"/>
            </w:rPr>
          </w:pPr>
          <w:r w:rsidRPr="00452CCB">
            <w:rPr>
              <w:rFonts w:cs="Arial"/>
              <w:b/>
              <w:bCs/>
              <w:noProof/>
              <w:szCs w:val="24"/>
              <w:u w:val="single"/>
              <w:lang w:eastAsia="en-GB"/>
            </w:rPr>
            <w:drawing>
              <wp:anchor distT="0" distB="0" distL="114300" distR="114300" simplePos="0" relativeHeight="251659264" behindDoc="0" locked="0" layoutInCell="1" allowOverlap="1" wp14:anchorId="6172220E" wp14:editId="69B60ACD">
                <wp:simplePos x="0" y="0"/>
                <wp:positionH relativeFrom="margin">
                  <wp:align>right</wp:align>
                </wp:positionH>
                <wp:positionV relativeFrom="topMargin">
                  <wp:align>bottom</wp:align>
                </wp:positionV>
                <wp:extent cx="809625" cy="32893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AF2395" w:rsidRPr="00452CCB">
            <w:rPr>
              <w:rFonts w:cs="Arial"/>
              <w:szCs w:val="24"/>
            </w:rPr>
            <w:t>NHS England and NHS Improvement – South West</w:t>
          </w:r>
        </w:p>
        <w:p w14:paraId="4094EB1C" w14:textId="7D7E1D1D" w:rsidR="00191C8A" w:rsidRPr="00452CCB" w:rsidRDefault="00191C8A" w:rsidP="00191C8A">
          <w:pPr>
            <w:pStyle w:val="NoSpacing"/>
            <w:jc w:val="right"/>
            <w:rPr>
              <w:rFonts w:eastAsiaTheme="minorHAnsi" w:cs="Arial"/>
              <w:szCs w:val="24"/>
              <w:lang w:val="en-GB"/>
            </w:rPr>
          </w:pPr>
          <w:r w:rsidRPr="00452CCB">
            <w:rPr>
              <w:rFonts w:eastAsiaTheme="minorHAnsi" w:cs="Arial"/>
              <w:szCs w:val="24"/>
              <w:lang w:val="en-GB"/>
            </w:rPr>
            <w:t>Integrated South West Public Health Team</w:t>
          </w:r>
        </w:p>
        <w:p w14:paraId="404C4AC0" w14:textId="77777777" w:rsidR="00636BD1" w:rsidRPr="00452CCB" w:rsidRDefault="00636BD1" w:rsidP="00636BD1">
          <w:pPr>
            <w:pStyle w:val="NoSpacing"/>
            <w:rPr>
              <w:rFonts w:eastAsiaTheme="minorHAnsi" w:cs="Arial"/>
              <w:szCs w:val="24"/>
              <w:lang w:val="en-GB"/>
            </w:rPr>
          </w:pPr>
        </w:p>
        <w:p w14:paraId="15A989B3" w14:textId="77777777" w:rsidR="000F17C3" w:rsidRPr="00452CCB" w:rsidRDefault="000F17C3" w:rsidP="00D61139">
          <w:pPr>
            <w:pStyle w:val="NoSpacing"/>
            <w:rPr>
              <w:rFonts w:eastAsiaTheme="minorHAnsi" w:cs="Arial"/>
              <w:b/>
              <w:bCs/>
              <w:szCs w:val="24"/>
              <w:u w:val="single"/>
              <w:lang w:val="en-GB"/>
            </w:rPr>
          </w:pPr>
        </w:p>
        <w:p w14:paraId="6635C15C" w14:textId="038CC652" w:rsidR="00692864" w:rsidRPr="00F82A28" w:rsidRDefault="00D61792" w:rsidP="00D61139">
          <w:pPr>
            <w:pStyle w:val="NoSpacing"/>
            <w:rPr>
              <w:rFonts w:eastAsiaTheme="minorHAnsi" w:cs="Arial"/>
              <w:b/>
              <w:bCs/>
              <w:sz w:val="28"/>
              <w:szCs w:val="28"/>
              <w:u w:val="single"/>
              <w:lang w:val="en-GB"/>
            </w:rPr>
          </w:pPr>
          <w:bookmarkStart w:id="0" w:name="_GoBack"/>
          <w:r w:rsidRPr="00F82A28">
            <w:rPr>
              <w:rFonts w:eastAsiaTheme="minorHAnsi" w:cs="Arial"/>
              <w:b/>
              <w:bCs/>
              <w:sz w:val="28"/>
              <w:szCs w:val="28"/>
              <w:u w:val="single"/>
              <w:lang w:val="en-GB"/>
            </w:rPr>
            <w:t>Regional Clinical Advice Response Service</w:t>
          </w:r>
          <w:r w:rsidR="00636BD1" w:rsidRPr="00F82A28">
            <w:rPr>
              <w:rFonts w:eastAsiaTheme="minorHAnsi" w:cs="Arial"/>
              <w:b/>
              <w:bCs/>
              <w:sz w:val="28"/>
              <w:szCs w:val="28"/>
              <w:u w:val="single"/>
              <w:lang w:val="en-GB"/>
            </w:rPr>
            <w:t xml:space="preserve"> </w:t>
          </w:r>
          <w:r w:rsidR="003332B0">
            <w:rPr>
              <w:rFonts w:eastAsiaTheme="minorHAnsi" w:cs="Arial"/>
              <w:b/>
              <w:bCs/>
              <w:sz w:val="28"/>
              <w:szCs w:val="28"/>
              <w:u w:val="single"/>
              <w:lang w:val="en-GB"/>
            </w:rPr>
            <w:t>5</w:t>
          </w:r>
          <w:r w:rsidR="005C72CE" w:rsidRPr="00F82A28">
            <w:rPr>
              <w:rFonts w:eastAsiaTheme="minorHAnsi" w:cs="Arial"/>
              <w:b/>
              <w:bCs/>
              <w:sz w:val="28"/>
              <w:szCs w:val="28"/>
              <w:u w:val="single"/>
              <w:lang w:val="en-GB"/>
            </w:rPr>
            <w:t>/0</w:t>
          </w:r>
          <w:r w:rsidR="003332B0">
            <w:rPr>
              <w:rFonts w:eastAsiaTheme="minorHAnsi" w:cs="Arial"/>
              <w:b/>
              <w:bCs/>
              <w:sz w:val="28"/>
              <w:szCs w:val="28"/>
              <w:u w:val="single"/>
              <w:lang w:val="en-GB"/>
            </w:rPr>
            <w:t>2</w:t>
          </w:r>
          <w:r w:rsidR="005C72CE" w:rsidRPr="00F82A28">
            <w:rPr>
              <w:rFonts w:eastAsiaTheme="minorHAnsi" w:cs="Arial"/>
              <w:b/>
              <w:bCs/>
              <w:sz w:val="28"/>
              <w:szCs w:val="28"/>
              <w:u w:val="single"/>
              <w:lang w:val="en-GB"/>
            </w:rPr>
            <w:t>/21</w:t>
          </w:r>
        </w:p>
        <w:bookmarkEnd w:id="0"/>
        <w:p w14:paraId="2A88F61B" w14:textId="165A1E3F" w:rsidR="00D61792" w:rsidRDefault="00D61792" w:rsidP="00D61792">
          <w:pPr>
            <w:pStyle w:val="NoSpacing"/>
            <w:rPr>
              <w:rFonts w:eastAsiaTheme="minorHAnsi" w:cs="Arial"/>
              <w:b/>
              <w:bCs/>
              <w:szCs w:val="24"/>
              <w:u w:val="single"/>
              <w:lang w:val="en-GB"/>
            </w:rPr>
          </w:pPr>
        </w:p>
        <w:p w14:paraId="1A4726C3" w14:textId="77777777" w:rsidR="00562E5D" w:rsidRPr="00452CCB" w:rsidRDefault="00562E5D" w:rsidP="00D61792">
          <w:pPr>
            <w:pStyle w:val="NoSpacing"/>
            <w:rPr>
              <w:rFonts w:eastAsiaTheme="minorHAnsi" w:cs="Arial"/>
              <w:b/>
              <w:bCs/>
              <w:szCs w:val="24"/>
              <w:u w:val="single"/>
              <w:lang w:val="en-GB"/>
            </w:rPr>
          </w:pPr>
        </w:p>
        <w:p w14:paraId="4F3F2346" w14:textId="572E2BB9" w:rsidR="00D61139" w:rsidRPr="00F82A28" w:rsidRDefault="00D61139" w:rsidP="00D61139">
          <w:pPr>
            <w:pStyle w:val="NoSpacing"/>
            <w:rPr>
              <w:rStyle w:val="Hyperlink"/>
              <w:rFonts w:cs="Arial"/>
              <w:b/>
              <w:bCs/>
              <w:sz w:val="28"/>
              <w:szCs w:val="28"/>
              <w:lang w:eastAsia="en-GB"/>
            </w:rPr>
          </w:pPr>
          <w:r w:rsidRPr="00F82A28">
            <w:rPr>
              <w:rFonts w:cs="Arial"/>
              <w:b/>
              <w:bCs/>
              <w:sz w:val="28"/>
              <w:szCs w:val="28"/>
            </w:rPr>
            <w:t xml:space="preserve">For any </w:t>
          </w:r>
          <w:r w:rsidR="001B08F2" w:rsidRPr="00F82A28">
            <w:rPr>
              <w:rFonts w:cs="Arial"/>
              <w:b/>
              <w:bCs/>
              <w:sz w:val="28"/>
              <w:szCs w:val="28"/>
            </w:rPr>
            <w:t>COVID-19</w:t>
          </w:r>
          <w:r w:rsidRPr="00F82A28">
            <w:rPr>
              <w:rFonts w:cs="Arial"/>
              <w:b/>
              <w:bCs/>
              <w:sz w:val="28"/>
              <w:szCs w:val="28"/>
            </w:rPr>
            <w:t xml:space="preserve"> vaccination related queries or to escalate an incident please contact: </w:t>
          </w:r>
          <w:r w:rsidRPr="00F82A28">
            <w:rPr>
              <w:rFonts w:cs="Arial"/>
              <w:b/>
              <w:bCs/>
              <w:sz w:val="28"/>
              <w:szCs w:val="28"/>
              <w:u w:val="single"/>
            </w:rPr>
            <w:t xml:space="preserve"> </w:t>
          </w:r>
          <w:hyperlink r:id="rId12" w:history="1">
            <w:r w:rsidRPr="00F82A28">
              <w:rPr>
                <w:rStyle w:val="Hyperlink"/>
                <w:rFonts w:cs="Arial"/>
                <w:b/>
                <w:bCs/>
                <w:sz w:val="28"/>
                <w:szCs w:val="28"/>
                <w:lang w:eastAsia="en-GB"/>
              </w:rPr>
              <w:t>england.swcovid19-voc@nhs.net</w:t>
            </w:r>
          </w:hyperlink>
        </w:p>
        <w:p w14:paraId="5DFA0F77" w14:textId="06194660" w:rsidR="00FA64C3" w:rsidRDefault="00C77E37" w:rsidP="00FA64C3">
          <w:pPr>
            <w:pStyle w:val="NoSpacing"/>
            <w:rPr>
              <w:rFonts w:cs="Arial"/>
              <w:b/>
              <w:bCs/>
              <w:szCs w:val="24"/>
              <w:u w:val="single"/>
            </w:rPr>
          </w:pPr>
        </w:p>
      </w:sdtContent>
    </w:sdt>
    <w:p w14:paraId="38E41D75" w14:textId="77777777" w:rsidR="00562E5D" w:rsidRDefault="00562E5D" w:rsidP="00562E5D">
      <w:pPr>
        <w:pStyle w:val="NormalWeb"/>
        <w:spacing w:before="0" w:beforeAutospacing="0" w:after="0" w:afterAutospacing="0"/>
        <w:rPr>
          <w:rFonts w:ascii="Arial" w:hAnsi="Arial" w:cs="Arial"/>
          <w:b/>
          <w:bCs/>
          <w:u w:val="single"/>
        </w:rPr>
      </w:pPr>
    </w:p>
    <w:p w14:paraId="231B2D92" w14:textId="36A6D272" w:rsidR="00562E5D" w:rsidRPr="00562E5D" w:rsidRDefault="00562E5D" w:rsidP="00562E5D">
      <w:pPr>
        <w:pStyle w:val="NormalWeb"/>
        <w:spacing w:before="0" w:beforeAutospacing="0" w:after="0" w:afterAutospacing="0"/>
        <w:rPr>
          <w:rFonts w:ascii="Arial" w:hAnsi="Arial" w:cs="Arial"/>
          <w:b/>
          <w:bCs/>
          <w:sz w:val="22"/>
          <w:u w:val="single"/>
        </w:rPr>
      </w:pPr>
      <w:r w:rsidRPr="00562E5D">
        <w:rPr>
          <w:rFonts w:ascii="Arial" w:hAnsi="Arial" w:cs="Arial"/>
          <w:b/>
          <w:bCs/>
          <w:u w:val="single"/>
        </w:rPr>
        <w:t xml:space="preserve">Learning </w:t>
      </w:r>
      <w:proofErr w:type="gramStart"/>
      <w:r w:rsidRPr="00562E5D">
        <w:rPr>
          <w:rFonts w:ascii="Arial" w:hAnsi="Arial" w:cs="Arial"/>
          <w:b/>
          <w:bCs/>
          <w:u w:val="single"/>
        </w:rPr>
        <w:t>From</w:t>
      </w:r>
      <w:proofErr w:type="gramEnd"/>
      <w:r w:rsidRPr="00562E5D">
        <w:rPr>
          <w:rFonts w:ascii="Arial" w:hAnsi="Arial" w:cs="Arial"/>
          <w:b/>
          <w:bCs/>
          <w:u w:val="single"/>
        </w:rPr>
        <w:t xml:space="preserve"> Recent Incidents</w:t>
      </w:r>
    </w:p>
    <w:p w14:paraId="64B0105B" w14:textId="77777777" w:rsidR="00562E5D" w:rsidRPr="00562E5D" w:rsidRDefault="00562E5D" w:rsidP="00562E5D">
      <w:pPr>
        <w:pStyle w:val="NormalWeb"/>
        <w:spacing w:before="0" w:beforeAutospacing="0" w:after="0" w:afterAutospacing="0"/>
        <w:rPr>
          <w:rFonts w:ascii="Arial" w:hAnsi="Arial" w:cs="Arial"/>
        </w:rPr>
      </w:pPr>
      <w:r w:rsidRPr="00562E5D">
        <w:rPr>
          <w:rFonts w:ascii="Arial" w:hAnsi="Arial" w:cs="Arial"/>
        </w:rPr>
        <w:t> </w:t>
      </w:r>
    </w:p>
    <w:p w14:paraId="5170567D" w14:textId="77777777" w:rsidR="00562E5D" w:rsidRPr="00562E5D" w:rsidRDefault="00562E5D" w:rsidP="00562E5D">
      <w:pPr>
        <w:pStyle w:val="NormalWeb"/>
        <w:spacing w:before="0" w:beforeAutospacing="0" w:after="0" w:afterAutospacing="0"/>
        <w:rPr>
          <w:rFonts w:ascii="Arial" w:hAnsi="Arial" w:cs="Arial"/>
          <w:b/>
          <w:bCs/>
        </w:rPr>
      </w:pPr>
      <w:r w:rsidRPr="00562E5D">
        <w:rPr>
          <w:rFonts w:ascii="Arial" w:hAnsi="Arial" w:cs="Arial"/>
          <w:b/>
          <w:bCs/>
        </w:rPr>
        <w:t>Issue</w:t>
      </w:r>
    </w:p>
    <w:p w14:paraId="1B3E0194" w14:textId="77777777" w:rsidR="00C4081A" w:rsidRDefault="00C4081A" w:rsidP="00562E5D">
      <w:pPr>
        <w:pStyle w:val="NormalWeb"/>
        <w:spacing w:before="0" w:beforeAutospacing="0" w:after="0" w:afterAutospacing="0"/>
        <w:rPr>
          <w:rFonts w:ascii="Arial" w:hAnsi="Arial" w:cs="Arial"/>
        </w:rPr>
      </w:pPr>
    </w:p>
    <w:p w14:paraId="5DB2D4AC" w14:textId="71A67E09" w:rsidR="00562E5D" w:rsidRPr="00562E5D" w:rsidRDefault="00562E5D" w:rsidP="00562E5D">
      <w:pPr>
        <w:pStyle w:val="NormalWeb"/>
        <w:spacing w:before="0" w:beforeAutospacing="0" w:after="0" w:afterAutospacing="0"/>
        <w:rPr>
          <w:rFonts w:ascii="Arial" w:hAnsi="Arial" w:cs="Arial"/>
        </w:rPr>
      </w:pPr>
      <w:r w:rsidRPr="00562E5D">
        <w:rPr>
          <w:rFonts w:ascii="Arial" w:hAnsi="Arial" w:cs="Arial"/>
        </w:rPr>
        <w:t xml:space="preserve">COVID vaccination centre reception staff accepted a vaccine delivery from </w:t>
      </w:r>
      <w:r>
        <w:rPr>
          <w:rFonts w:ascii="Arial" w:hAnsi="Arial" w:cs="Arial"/>
        </w:rPr>
        <w:t>a</w:t>
      </w:r>
      <w:r w:rsidRPr="00562E5D">
        <w:rPr>
          <w:rFonts w:ascii="Arial" w:hAnsi="Arial" w:cs="Arial"/>
        </w:rPr>
        <w:t xml:space="preserve"> driver and informed the clinical pharmacists but did not tell them that the vaccine was out of the delivery van in reception. Pharmacists were in the middle of a procedure so were not able to attend immediately to transfer the vaccine and as a result the vaccine was out of the fridge for 8 mins. Risk assessment determined that due to the specific situation at the clinic and the delivery temperature log that the vaccine remained in the cold chain and could be used.</w:t>
      </w:r>
    </w:p>
    <w:p w14:paraId="3095AD77" w14:textId="77777777" w:rsidR="00562E5D" w:rsidRPr="00562E5D" w:rsidRDefault="00562E5D" w:rsidP="00562E5D">
      <w:pPr>
        <w:pStyle w:val="NormalWeb"/>
        <w:spacing w:before="0" w:beforeAutospacing="0" w:after="0" w:afterAutospacing="0"/>
        <w:rPr>
          <w:rFonts w:ascii="Arial" w:hAnsi="Arial" w:cs="Arial"/>
        </w:rPr>
      </w:pPr>
      <w:r w:rsidRPr="00562E5D">
        <w:rPr>
          <w:rFonts w:ascii="Arial" w:hAnsi="Arial" w:cs="Arial"/>
        </w:rPr>
        <w:t> </w:t>
      </w:r>
    </w:p>
    <w:p w14:paraId="792C860B" w14:textId="77777777" w:rsidR="00562E5D" w:rsidRPr="00562E5D" w:rsidRDefault="00562E5D" w:rsidP="00562E5D">
      <w:pPr>
        <w:pStyle w:val="NormalWeb"/>
        <w:spacing w:before="0" w:beforeAutospacing="0" w:after="0" w:afterAutospacing="0"/>
        <w:rPr>
          <w:rFonts w:ascii="Arial" w:hAnsi="Arial" w:cs="Arial"/>
          <w:b/>
          <w:bCs/>
        </w:rPr>
      </w:pPr>
      <w:r w:rsidRPr="00562E5D">
        <w:rPr>
          <w:rFonts w:ascii="Arial" w:hAnsi="Arial" w:cs="Arial"/>
          <w:b/>
          <w:bCs/>
        </w:rPr>
        <w:t>Learning from the PCN SEA for sharing</w:t>
      </w:r>
    </w:p>
    <w:p w14:paraId="0F5F8D82" w14:textId="77777777" w:rsidR="00C4081A" w:rsidRDefault="00C4081A" w:rsidP="00562E5D">
      <w:pPr>
        <w:pStyle w:val="NormalWeb"/>
        <w:spacing w:before="0" w:beforeAutospacing="0" w:after="0" w:afterAutospacing="0"/>
        <w:rPr>
          <w:rFonts w:ascii="Arial" w:hAnsi="Arial" w:cs="Arial"/>
        </w:rPr>
      </w:pPr>
    </w:p>
    <w:p w14:paraId="030A8FC7" w14:textId="34CF4A3B" w:rsidR="00562E5D" w:rsidRDefault="00562E5D" w:rsidP="00562E5D">
      <w:pPr>
        <w:pStyle w:val="NormalWeb"/>
        <w:spacing w:before="0" w:beforeAutospacing="0" w:after="0" w:afterAutospacing="0"/>
        <w:rPr>
          <w:rFonts w:ascii="Arial" w:hAnsi="Arial" w:cs="Arial"/>
        </w:rPr>
      </w:pPr>
      <w:r w:rsidRPr="00562E5D">
        <w:rPr>
          <w:rFonts w:ascii="Arial" w:hAnsi="Arial" w:cs="Arial"/>
        </w:rPr>
        <w:t xml:space="preserve">Vaccination centres </w:t>
      </w:r>
      <w:r>
        <w:rPr>
          <w:rFonts w:ascii="Arial" w:hAnsi="Arial" w:cs="Arial"/>
        </w:rPr>
        <w:t>should</w:t>
      </w:r>
      <w:r w:rsidRPr="00562E5D">
        <w:rPr>
          <w:rFonts w:ascii="Arial" w:hAnsi="Arial" w:cs="Arial"/>
        </w:rPr>
        <w:t xml:space="preserve"> ensure that procedures are in place so that staff only allow vaccine to be removed from delivery vehicles when it can be immediately transfer</w:t>
      </w:r>
      <w:r>
        <w:rPr>
          <w:rFonts w:ascii="Arial" w:hAnsi="Arial" w:cs="Arial"/>
        </w:rPr>
        <w:t>red</w:t>
      </w:r>
      <w:r w:rsidRPr="00562E5D">
        <w:rPr>
          <w:rFonts w:ascii="Arial" w:hAnsi="Arial" w:cs="Arial"/>
        </w:rPr>
        <w:t xml:space="preserve"> to the centre fridge.  </w:t>
      </w:r>
    </w:p>
    <w:p w14:paraId="4079A921" w14:textId="77777777" w:rsidR="00562E5D" w:rsidRDefault="00562E5D" w:rsidP="00562E5D">
      <w:pPr>
        <w:pStyle w:val="NormalWeb"/>
        <w:spacing w:before="0" w:beforeAutospacing="0" w:after="0" w:afterAutospacing="0"/>
        <w:rPr>
          <w:rFonts w:ascii="Arial" w:hAnsi="Arial" w:cs="Arial"/>
        </w:rPr>
      </w:pPr>
    </w:p>
    <w:p w14:paraId="18418209" w14:textId="56597210" w:rsidR="00562E5D" w:rsidRPr="00562E5D" w:rsidRDefault="00562E5D" w:rsidP="00562E5D">
      <w:pPr>
        <w:pStyle w:val="NormalWeb"/>
        <w:spacing w:before="0" w:beforeAutospacing="0" w:after="0" w:afterAutospacing="0"/>
        <w:rPr>
          <w:rFonts w:ascii="Arial" w:hAnsi="Arial" w:cs="Arial"/>
        </w:rPr>
      </w:pPr>
      <w:r w:rsidRPr="00562E5D">
        <w:rPr>
          <w:rFonts w:ascii="Arial" w:hAnsi="Arial" w:cs="Arial"/>
        </w:rPr>
        <w:t xml:space="preserve">Vaccination centres </w:t>
      </w:r>
      <w:r>
        <w:rPr>
          <w:rFonts w:ascii="Arial" w:hAnsi="Arial" w:cs="Arial"/>
        </w:rPr>
        <w:t xml:space="preserve">should </w:t>
      </w:r>
      <w:r w:rsidRPr="00562E5D">
        <w:rPr>
          <w:rFonts w:ascii="Arial" w:hAnsi="Arial" w:cs="Arial"/>
        </w:rPr>
        <w:t>ensure that all staff are</w:t>
      </w:r>
      <w:r>
        <w:rPr>
          <w:rFonts w:ascii="Arial" w:hAnsi="Arial" w:cs="Arial"/>
        </w:rPr>
        <w:t xml:space="preserve"> made</w:t>
      </w:r>
      <w:r w:rsidRPr="00562E5D">
        <w:rPr>
          <w:rFonts w:ascii="Arial" w:hAnsi="Arial" w:cs="Arial"/>
        </w:rPr>
        <w:t xml:space="preserve"> aware of the importance of the cold chain to preserve vaccine integrity. </w:t>
      </w:r>
    </w:p>
    <w:p w14:paraId="2785E2C5" w14:textId="77777777" w:rsidR="00562E5D" w:rsidRDefault="00562E5D" w:rsidP="00562E5D">
      <w:pPr>
        <w:pStyle w:val="NormalWeb"/>
        <w:spacing w:before="0" w:beforeAutospacing="0" w:after="0" w:afterAutospacing="0"/>
        <w:rPr>
          <w:rFonts w:ascii="Arial" w:hAnsi="Arial" w:cs="Arial"/>
        </w:rPr>
      </w:pPr>
    </w:p>
    <w:p w14:paraId="24265E5A" w14:textId="473A6D74" w:rsidR="00562E5D" w:rsidRPr="00562E5D" w:rsidRDefault="00562E5D" w:rsidP="00562E5D">
      <w:pPr>
        <w:pStyle w:val="NormalWeb"/>
        <w:spacing w:before="0" w:beforeAutospacing="0" w:after="0" w:afterAutospacing="0"/>
        <w:rPr>
          <w:rFonts w:ascii="Arial" w:hAnsi="Arial" w:cs="Arial"/>
        </w:rPr>
      </w:pPr>
      <w:r w:rsidRPr="00562E5D">
        <w:rPr>
          <w:rFonts w:ascii="Arial" w:hAnsi="Arial" w:cs="Arial"/>
        </w:rPr>
        <w:t>Vaccine centres may wish to consider whether a pharmacist is always available to accept a vaccine delivery.</w:t>
      </w:r>
    </w:p>
    <w:p w14:paraId="413C65C4" w14:textId="77777777" w:rsidR="00562E5D" w:rsidRDefault="00562E5D" w:rsidP="008953E5">
      <w:pPr>
        <w:autoSpaceDE w:val="0"/>
        <w:autoSpaceDN w:val="0"/>
        <w:adjustRightInd w:val="0"/>
        <w:spacing w:after="0" w:line="240" w:lineRule="auto"/>
        <w:rPr>
          <w:b/>
          <w:bCs/>
          <w:sz w:val="28"/>
          <w:szCs w:val="24"/>
          <w:u w:val="single"/>
        </w:rPr>
      </w:pPr>
    </w:p>
    <w:p w14:paraId="2BBE0879" w14:textId="77777777" w:rsidR="00562E5D" w:rsidRDefault="00562E5D" w:rsidP="008953E5">
      <w:pPr>
        <w:autoSpaceDE w:val="0"/>
        <w:autoSpaceDN w:val="0"/>
        <w:adjustRightInd w:val="0"/>
        <w:spacing w:after="0" w:line="240" w:lineRule="auto"/>
        <w:rPr>
          <w:b/>
          <w:bCs/>
          <w:sz w:val="28"/>
          <w:szCs w:val="24"/>
          <w:u w:val="single"/>
        </w:rPr>
      </w:pPr>
    </w:p>
    <w:p w14:paraId="18FB139F" w14:textId="224AD444" w:rsidR="003558F5" w:rsidRPr="00F82A28" w:rsidRDefault="003558F5" w:rsidP="008953E5">
      <w:pPr>
        <w:autoSpaceDE w:val="0"/>
        <w:autoSpaceDN w:val="0"/>
        <w:adjustRightInd w:val="0"/>
        <w:spacing w:after="0" w:line="240" w:lineRule="auto"/>
        <w:rPr>
          <w:rFonts w:cs="Arial"/>
          <w:b/>
          <w:bCs/>
          <w:color w:val="000000"/>
          <w:sz w:val="28"/>
          <w:szCs w:val="28"/>
          <w:u w:val="single"/>
        </w:rPr>
      </w:pPr>
      <w:r w:rsidRPr="00F82A28">
        <w:rPr>
          <w:b/>
          <w:bCs/>
          <w:sz w:val="28"/>
          <w:szCs w:val="24"/>
          <w:u w:val="single"/>
        </w:rPr>
        <w:t xml:space="preserve">COVID-19 </w:t>
      </w:r>
      <w:r w:rsidR="00E862C9" w:rsidRPr="00F82A28">
        <w:rPr>
          <w:b/>
          <w:bCs/>
          <w:sz w:val="28"/>
          <w:szCs w:val="24"/>
          <w:u w:val="single"/>
        </w:rPr>
        <w:t>V</w:t>
      </w:r>
      <w:r w:rsidRPr="00F82A28">
        <w:rPr>
          <w:b/>
          <w:bCs/>
          <w:sz w:val="28"/>
          <w:szCs w:val="24"/>
          <w:u w:val="single"/>
        </w:rPr>
        <w:t xml:space="preserve">accination </w:t>
      </w:r>
      <w:r w:rsidR="00E862C9" w:rsidRPr="00F82A28">
        <w:rPr>
          <w:b/>
          <w:bCs/>
          <w:sz w:val="28"/>
          <w:szCs w:val="24"/>
          <w:u w:val="single"/>
        </w:rPr>
        <w:t>P</w:t>
      </w:r>
      <w:r w:rsidRPr="00F82A28">
        <w:rPr>
          <w:b/>
          <w:bCs/>
          <w:sz w:val="28"/>
          <w:szCs w:val="24"/>
          <w:u w:val="single"/>
        </w:rPr>
        <w:t xml:space="preserve">rogramme </w:t>
      </w:r>
      <w:r w:rsidR="00E862C9" w:rsidRPr="00F82A28">
        <w:rPr>
          <w:b/>
          <w:bCs/>
          <w:sz w:val="28"/>
          <w:szCs w:val="24"/>
          <w:u w:val="single"/>
        </w:rPr>
        <w:t>I</w:t>
      </w:r>
      <w:r w:rsidRPr="00F82A28">
        <w:rPr>
          <w:b/>
          <w:bCs/>
          <w:sz w:val="28"/>
          <w:szCs w:val="24"/>
          <w:u w:val="single"/>
        </w:rPr>
        <w:t xml:space="preserve">nformation for </w:t>
      </w:r>
      <w:r w:rsidR="00E862C9" w:rsidRPr="00F82A28">
        <w:rPr>
          <w:b/>
          <w:bCs/>
          <w:sz w:val="28"/>
          <w:szCs w:val="24"/>
          <w:u w:val="single"/>
        </w:rPr>
        <w:t>H</w:t>
      </w:r>
      <w:r w:rsidRPr="00F82A28">
        <w:rPr>
          <w:b/>
          <w:bCs/>
          <w:sz w:val="28"/>
          <w:szCs w:val="24"/>
          <w:u w:val="single"/>
        </w:rPr>
        <w:t xml:space="preserve">ealthcare </w:t>
      </w:r>
      <w:r w:rsidR="00E862C9" w:rsidRPr="00F82A28">
        <w:rPr>
          <w:b/>
          <w:bCs/>
          <w:sz w:val="28"/>
          <w:szCs w:val="24"/>
          <w:u w:val="single"/>
        </w:rPr>
        <w:t>P</w:t>
      </w:r>
      <w:r w:rsidRPr="00F82A28">
        <w:rPr>
          <w:b/>
          <w:bCs/>
          <w:sz w:val="28"/>
          <w:szCs w:val="24"/>
          <w:u w:val="single"/>
        </w:rPr>
        <w:t>ractitioners</w:t>
      </w:r>
      <w:r w:rsidR="00E862C9" w:rsidRPr="00F82A28">
        <w:rPr>
          <w:b/>
          <w:bCs/>
          <w:sz w:val="28"/>
          <w:szCs w:val="24"/>
          <w:u w:val="single"/>
        </w:rPr>
        <w:t>:</w:t>
      </w:r>
      <w:r w:rsidRPr="00F82A28">
        <w:rPr>
          <w:b/>
          <w:bCs/>
          <w:sz w:val="28"/>
          <w:szCs w:val="24"/>
          <w:u w:val="single"/>
        </w:rPr>
        <w:t xml:space="preserve"> Republished 3 February 2021</w:t>
      </w:r>
    </w:p>
    <w:p w14:paraId="0CE0F111" w14:textId="36B56532" w:rsidR="003558F5" w:rsidRDefault="003558F5" w:rsidP="008953E5">
      <w:pPr>
        <w:autoSpaceDE w:val="0"/>
        <w:autoSpaceDN w:val="0"/>
        <w:adjustRightInd w:val="0"/>
        <w:spacing w:after="0" w:line="240" w:lineRule="auto"/>
        <w:rPr>
          <w:rFonts w:cs="Arial"/>
          <w:b/>
          <w:bCs/>
          <w:color w:val="000000"/>
          <w:szCs w:val="24"/>
          <w:u w:val="single"/>
        </w:rPr>
      </w:pPr>
    </w:p>
    <w:p w14:paraId="2B3815DE" w14:textId="77777777" w:rsidR="00562E5D" w:rsidRDefault="00562E5D" w:rsidP="008953E5">
      <w:pPr>
        <w:autoSpaceDE w:val="0"/>
        <w:autoSpaceDN w:val="0"/>
        <w:adjustRightInd w:val="0"/>
        <w:spacing w:after="0" w:line="240" w:lineRule="auto"/>
        <w:rPr>
          <w:rFonts w:cs="Arial"/>
          <w:color w:val="000000"/>
          <w:szCs w:val="24"/>
        </w:rPr>
      </w:pPr>
    </w:p>
    <w:p w14:paraId="67F7F273" w14:textId="3457E6A5" w:rsidR="00E862C9" w:rsidRPr="00F82A28" w:rsidRDefault="00E862C9" w:rsidP="008953E5">
      <w:pPr>
        <w:autoSpaceDE w:val="0"/>
        <w:autoSpaceDN w:val="0"/>
        <w:adjustRightInd w:val="0"/>
        <w:spacing w:after="0" w:line="240" w:lineRule="auto"/>
        <w:rPr>
          <w:rFonts w:cs="Arial"/>
          <w:color w:val="000000"/>
          <w:szCs w:val="24"/>
        </w:rPr>
      </w:pPr>
      <w:r w:rsidRPr="00F82A28">
        <w:rPr>
          <w:rFonts w:cs="Arial"/>
          <w:color w:val="000000"/>
          <w:szCs w:val="24"/>
        </w:rPr>
        <w:t>The Information for Healthcare Practitioners has been updated and can be found at the below link:</w:t>
      </w:r>
    </w:p>
    <w:p w14:paraId="5453F64A" w14:textId="77777777" w:rsidR="00562E5D" w:rsidRDefault="00562E5D" w:rsidP="008953E5">
      <w:pPr>
        <w:autoSpaceDE w:val="0"/>
        <w:autoSpaceDN w:val="0"/>
        <w:adjustRightInd w:val="0"/>
        <w:spacing w:after="0" w:line="240" w:lineRule="auto"/>
      </w:pPr>
    </w:p>
    <w:p w14:paraId="01777C16" w14:textId="09CBE8F7" w:rsidR="00E862C9" w:rsidRPr="00F82A28" w:rsidRDefault="00C77E37" w:rsidP="008953E5">
      <w:pPr>
        <w:autoSpaceDE w:val="0"/>
        <w:autoSpaceDN w:val="0"/>
        <w:adjustRightInd w:val="0"/>
        <w:spacing w:after="0" w:line="240" w:lineRule="auto"/>
        <w:rPr>
          <w:rFonts w:cs="Arial"/>
          <w:color w:val="000000"/>
          <w:szCs w:val="24"/>
        </w:rPr>
      </w:pPr>
      <w:hyperlink r:id="rId13" w:history="1">
        <w:r w:rsidR="00562E5D" w:rsidRPr="008D7AC4">
          <w:rPr>
            <w:rStyle w:val="Hyperlink"/>
            <w:rFonts w:cs="Arial"/>
            <w:szCs w:val="24"/>
          </w:rPr>
          <w:t>https://assets.publishing.service.gov.uk/government/uploads/system/uploads/attachment_data/file/958015/COVID-19_vaccination_programme_guidance_for_healthcare_workers_3_February_2021_v3.2.pdf</w:t>
        </w:r>
      </w:hyperlink>
    </w:p>
    <w:p w14:paraId="57C0311F" w14:textId="72B8A217" w:rsidR="00E862C9" w:rsidRPr="00F82A28" w:rsidRDefault="00E862C9" w:rsidP="008953E5">
      <w:pPr>
        <w:autoSpaceDE w:val="0"/>
        <w:autoSpaceDN w:val="0"/>
        <w:adjustRightInd w:val="0"/>
        <w:spacing w:after="0" w:line="240" w:lineRule="auto"/>
        <w:rPr>
          <w:rFonts w:cs="Arial"/>
          <w:color w:val="000000"/>
          <w:szCs w:val="24"/>
        </w:rPr>
      </w:pPr>
    </w:p>
    <w:p w14:paraId="3244B3B1" w14:textId="77777777" w:rsidR="00562E5D" w:rsidRDefault="00562E5D" w:rsidP="008953E5">
      <w:pPr>
        <w:autoSpaceDE w:val="0"/>
        <w:autoSpaceDN w:val="0"/>
        <w:adjustRightInd w:val="0"/>
        <w:spacing w:after="0" w:line="240" w:lineRule="auto"/>
        <w:rPr>
          <w:rFonts w:cs="Arial"/>
          <w:color w:val="000000"/>
          <w:szCs w:val="24"/>
        </w:rPr>
      </w:pPr>
    </w:p>
    <w:p w14:paraId="0CD1AC19" w14:textId="77777777" w:rsidR="00562E5D" w:rsidRDefault="00562E5D" w:rsidP="008953E5">
      <w:pPr>
        <w:autoSpaceDE w:val="0"/>
        <w:autoSpaceDN w:val="0"/>
        <w:adjustRightInd w:val="0"/>
        <w:spacing w:after="0" w:line="240" w:lineRule="auto"/>
        <w:rPr>
          <w:rFonts w:cs="Arial"/>
          <w:color w:val="000000"/>
          <w:szCs w:val="24"/>
        </w:rPr>
      </w:pPr>
    </w:p>
    <w:p w14:paraId="14FC4F16" w14:textId="77777777" w:rsidR="00562E5D" w:rsidRDefault="00562E5D" w:rsidP="008953E5">
      <w:pPr>
        <w:autoSpaceDE w:val="0"/>
        <w:autoSpaceDN w:val="0"/>
        <w:adjustRightInd w:val="0"/>
        <w:spacing w:after="0" w:line="240" w:lineRule="auto"/>
        <w:rPr>
          <w:rFonts w:cs="Arial"/>
          <w:color w:val="000000"/>
          <w:szCs w:val="24"/>
        </w:rPr>
      </w:pPr>
    </w:p>
    <w:p w14:paraId="0112F8D2" w14:textId="77777777" w:rsidR="00562E5D" w:rsidRDefault="00562E5D" w:rsidP="008953E5">
      <w:pPr>
        <w:autoSpaceDE w:val="0"/>
        <w:autoSpaceDN w:val="0"/>
        <w:adjustRightInd w:val="0"/>
        <w:spacing w:after="0" w:line="240" w:lineRule="auto"/>
        <w:rPr>
          <w:rFonts w:cs="Arial"/>
          <w:color w:val="000000"/>
          <w:szCs w:val="24"/>
        </w:rPr>
      </w:pPr>
    </w:p>
    <w:p w14:paraId="302F3EB3" w14:textId="2E72B192" w:rsidR="00E862C9" w:rsidRPr="00F82A28" w:rsidRDefault="00E862C9" w:rsidP="008953E5">
      <w:pPr>
        <w:autoSpaceDE w:val="0"/>
        <w:autoSpaceDN w:val="0"/>
        <w:adjustRightInd w:val="0"/>
        <w:spacing w:after="0" w:line="240" w:lineRule="auto"/>
        <w:rPr>
          <w:rFonts w:cs="Arial"/>
          <w:color w:val="000000"/>
          <w:szCs w:val="24"/>
        </w:rPr>
      </w:pPr>
      <w:r w:rsidRPr="00F82A28">
        <w:rPr>
          <w:rFonts w:cs="Arial"/>
          <w:color w:val="000000"/>
          <w:szCs w:val="24"/>
        </w:rPr>
        <w:lastRenderedPageBreak/>
        <w:t>For your information, the updated sections are as follows:</w:t>
      </w:r>
    </w:p>
    <w:p w14:paraId="4CE97A2E" w14:textId="34010310" w:rsidR="00E862C9" w:rsidRPr="00F82A28" w:rsidRDefault="00E862C9" w:rsidP="008953E5">
      <w:pPr>
        <w:autoSpaceDE w:val="0"/>
        <w:autoSpaceDN w:val="0"/>
        <w:adjustRightInd w:val="0"/>
        <w:spacing w:after="0" w:line="240" w:lineRule="auto"/>
        <w:rPr>
          <w:rFonts w:cs="Arial"/>
          <w:color w:val="000000"/>
          <w:szCs w:val="24"/>
        </w:rPr>
      </w:pPr>
    </w:p>
    <w:p w14:paraId="0A2544E9" w14:textId="667858D7" w:rsidR="00E862C9" w:rsidRPr="00F82A28" w:rsidRDefault="00E862C9" w:rsidP="00E862C9">
      <w:pPr>
        <w:autoSpaceDE w:val="0"/>
        <w:autoSpaceDN w:val="0"/>
        <w:adjustRightInd w:val="0"/>
        <w:spacing w:after="0" w:line="240" w:lineRule="auto"/>
        <w:rPr>
          <w:rFonts w:cs="Arial"/>
          <w:b/>
          <w:bCs/>
          <w:color w:val="000000"/>
          <w:szCs w:val="24"/>
        </w:rPr>
      </w:pPr>
      <w:r w:rsidRPr="00F82A28">
        <w:rPr>
          <w:rFonts w:cs="Arial"/>
          <w:b/>
          <w:bCs/>
          <w:color w:val="000000"/>
          <w:szCs w:val="24"/>
        </w:rPr>
        <w:t>1. Timing of offer of vaccine to those who are about to receive immunosuppressive therapy</w:t>
      </w:r>
      <w:r w:rsidR="00567802">
        <w:rPr>
          <w:rFonts w:cs="Arial"/>
          <w:b/>
          <w:bCs/>
          <w:color w:val="000000"/>
          <w:szCs w:val="24"/>
        </w:rPr>
        <w:t xml:space="preserve"> </w:t>
      </w:r>
      <w:r w:rsidRPr="00F82A28">
        <w:rPr>
          <w:rFonts w:cs="Arial"/>
          <w:b/>
          <w:bCs/>
          <w:color w:val="000000"/>
          <w:szCs w:val="24"/>
        </w:rPr>
        <w:t>and allergy advice sections updated to reflect updated advice in Green Book COVID-19</w:t>
      </w:r>
    </w:p>
    <w:p w14:paraId="52D1502C" w14:textId="486D9CE3" w:rsidR="00E862C9" w:rsidRPr="00F82A28" w:rsidRDefault="00E862C9" w:rsidP="00E862C9">
      <w:pPr>
        <w:autoSpaceDE w:val="0"/>
        <w:autoSpaceDN w:val="0"/>
        <w:adjustRightInd w:val="0"/>
        <w:spacing w:after="0" w:line="240" w:lineRule="auto"/>
        <w:rPr>
          <w:rFonts w:cs="Arial"/>
          <w:b/>
          <w:bCs/>
          <w:color w:val="000000"/>
          <w:szCs w:val="24"/>
        </w:rPr>
      </w:pPr>
      <w:r w:rsidRPr="00F82A28">
        <w:rPr>
          <w:rFonts w:cs="Arial"/>
          <w:b/>
          <w:bCs/>
          <w:color w:val="000000"/>
          <w:szCs w:val="24"/>
        </w:rPr>
        <w:t>chapter.</w:t>
      </w:r>
    </w:p>
    <w:p w14:paraId="30288702" w14:textId="1DD029B3" w:rsidR="00E862C9" w:rsidRPr="00F82A28" w:rsidRDefault="00E862C9" w:rsidP="00E862C9">
      <w:pPr>
        <w:autoSpaceDE w:val="0"/>
        <w:autoSpaceDN w:val="0"/>
        <w:adjustRightInd w:val="0"/>
        <w:spacing w:after="0" w:line="240" w:lineRule="auto"/>
        <w:rPr>
          <w:rFonts w:cs="Arial"/>
          <w:b/>
          <w:bCs/>
          <w:color w:val="000000"/>
          <w:szCs w:val="24"/>
        </w:rPr>
      </w:pPr>
    </w:p>
    <w:p w14:paraId="55DC86ED" w14:textId="241B07D9" w:rsidR="00E862C9" w:rsidRPr="00F82A28" w:rsidRDefault="00E862C9" w:rsidP="00E862C9">
      <w:pPr>
        <w:autoSpaceDE w:val="0"/>
        <w:autoSpaceDN w:val="0"/>
        <w:adjustRightInd w:val="0"/>
        <w:spacing w:after="0" w:line="240" w:lineRule="auto"/>
        <w:rPr>
          <w:rFonts w:cs="Arial"/>
          <w:color w:val="000000"/>
          <w:szCs w:val="24"/>
        </w:rPr>
      </w:pPr>
      <w:r w:rsidRPr="00F82A28">
        <w:rPr>
          <w:rFonts w:cs="Arial"/>
          <w:b/>
          <w:bCs/>
          <w:color w:val="000000"/>
          <w:szCs w:val="24"/>
        </w:rPr>
        <w:t>Page 17</w:t>
      </w:r>
    </w:p>
    <w:p w14:paraId="673E0309" w14:textId="77777777" w:rsidR="00E862C9" w:rsidRPr="00F82A28" w:rsidRDefault="00E862C9" w:rsidP="00E862C9">
      <w:pPr>
        <w:autoSpaceDE w:val="0"/>
        <w:autoSpaceDN w:val="0"/>
        <w:adjustRightInd w:val="0"/>
        <w:spacing w:after="0" w:line="240" w:lineRule="auto"/>
        <w:rPr>
          <w:rFonts w:cs="Arial"/>
          <w:color w:val="000000"/>
          <w:szCs w:val="24"/>
        </w:rPr>
      </w:pPr>
    </w:p>
    <w:p w14:paraId="371CC0AA" w14:textId="77777777" w:rsidR="00E862C9" w:rsidRPr="00F82A28" w:rsidRDefault="00E862C9" w:rsidP="00E862C9">
      <w:pPr>
        <w:rPr>
          <w:rFonts w:cs="Arial"/>
          <w:szCs w:val="24"/>
        </w:rPr>
      </w:pPr>
      <w:r w:rsidRPr="00F82A28">
        <w:rPr>
          <w:rFonts w:cs="Arial"/>
          <w:szCs w:val="24"/>
        </w:rPr>
        <w:t xml:space="preserve">The small number of patients who are about to receive planned immunosuppressive therapy should be considered for vaccination prior to commencing therapy (ideally at least two weeks before), when their immune system is better able to make a response. Where possible, it would also be preferable for the 2-dose schedule to be completed prior to commencing immunosuppression. </w:t>
      </w:r>
    </w:p>
    <w:p w14:paraId="6810A21D" w14:textId="77777777" w:rsidR="00E862C9" w:rsidRPr="00F82A28" w:rsidRDefault="00E862C9" w:rsidP="00E862C9">
      <w:pPr>
        <w:rPr>
          <w:rFonts w:cs="Arial"/>
          <w:szCs w:val="24"/>
        </w:rPr>
      </w:pPr>
      <w:r w:rsidRPr="00F82A28">
        <w:rPr>
          <w:rFonts w:cs="Arial"/>
          <w:szCs w:val="24"/>
        </w:rPr>
        <w:t xml:space="preserve">This would entail offering the second dose at the recommended minimum for that vaccine (three or four weeks from the first dose) to provide maximum benefit that may not be received if the second dose was given during the period of immunosuppression. Any decision to defer immunosuppressive therapy or to delay possible benefit from vaccination until after therapy should not be taken without due consideration of the risks from COVID- 19 and from their underlying condition. </w:t>
      </w:r>
    </w:p>
    <w:p w14:paraId="0BEC910D" w14:textId="426B9D7F" w:rsidR="00E862C9" w:rsidRPr="00F82A28" w:rsidRDefault="00E862C9" w:rsidP="00E862C9">
      <w:pPr>
        <w:rPr>
          <w:rFonts w:cs="Arial"/>
          <w:szCs w:val="24"/>
        </w:rPr>
      </w:pPr>
      <w:r w:rsidRPr="00F82A28">
        <w:rPr>
          <w:rFonts w:cs="Arial"/>
          <w:szCs w:val="24"/>
        </w:rPr>
        <w:t xml:space="preserve">Although the immune correlates of protection are currently unknown, post-vaccination testing may be considered. Until further information becomes available, vaccinated patients with immunosuppression should continue to follow advice to reduce the chance of exposure. </w:t>
      </w:r>
    </w:p>
    <w:p w14:paraId="23957919" w14:textId="77777777" w:rsidR="00E862C9" w:rsidRPr="00F82A28" w:rsidRDefault="00E862C9" w:rsidP="00E862C9">
      <w:pPr>
        <w:autoSpaceDE w:val="0"/>
        <w:autoSpaceDN w:val="0"/>
        <w:adjustRightInd w:val="0"/>
        <w:spacing w:after="0" w:line="240" w:lineRule="auto"/>
        <w:rPr>
          <w:rFonts w:cs="Arial"/>
          <w:color w:val="000000"/>
          <w:szCs w:val="24"/>
        </w:rPr>
      </w:pPr>
    </w:p>
    <w:p w14:paraId="12C9290F" w14:textId="0C21337D" w:rsidR="00E862C9" w:rsidRPr="00F82A28" w:rsidRDefault="00E862C9" w:rsidP="00E862C9">
      <w:pPr>
        <w:autoSpaceDE w:val="0"/>
        <w:autoSpaceDN w:val="0"/>
        <w:adjustRightInd w:val="0"/>
        <w:spacing w:after="0" w:line="240" w:lineRule="auto"/>
        <w:rPr>
          <w:rFonts w:cs="Arial"/>
          <w:b/>
          <w:bCs/>
          <w:color w:val="000000"/>
          <w:szCs w:val="24"/>
        </w:rPr>
      </w:pPr>
      <w:r w:rsidRPr="00F82A28">
        <w:rPr>
          <w:rFonts w:cs="Arial"/>
          <w:b/>
          <w:bCs/>
          <w:color w:val="000000"/>
          <w:szCs w:val="24"/>
        </w:rPr>
        <w:t>2. Section on surveillance of COVID-19 cases in vaccinated individuals added</w:t>
      </w:r>
    </w:p>
    <w:p w14:paraId="70C0F55C" w14:textId="3591B80B" w:rsidR="00E862C9" w:rsidRPr="00F82A28" w:rsidRDefault="00E862C9" w:rsidP="00E862C9">
      <w:pPr>
        <w:autoSpaceDE w:val="0"/>
        <w:autoSpaceDN w:val="0"/>
        <w:adjustRightInd w:val="0"/>
        <w:spacing w:after="0" w:line="240" w:lineRule="auto"/>
        <w:rPr>
          <w:rFonts w:cs="Arial"/>
          <w:b/>
          <w:bCs/>
          <w:color w:val="000000"/>
          <w:szCs w:val="24"/>
        </w:rPr>
      </w:pPr>
    </w:p>
    <w:p w14:paraId="42721D33" w14:textId="008921D9" w:rsidR="00E862C9" w:rsidRPr="00F82A28" w:rsidRDefault="00E862C9" w:rsidP="00E862C9">
      <w:pPr>
        <w:rPr>
          <w:rFonts w:cs="Arial"/>
          <w:b/>
          <w:bCs/>
          <w:szCs w:val="24"/>
        </w:rPr>
      </w:pPr>
      <w:r w:rsidRPr="00F82A28">
        <w:rPr>
          <w:rFonts w:cs="Arial"/>
          <w:b/>
          <w:bCs/>
          <w:szCs w:val="24"/>
        </w:rPr>
        <w:t>Page 18</w:t>
      </w:r>
    </w:p>
    <w:p w14:paraId="371D6A8C" w14:textId="77777777" w:rsidR="00E862C9" w:rsidRPr="00F82A28" w:rsidRDefault="00E862C9" w:rsidP="00E862C9">
      <w:pPr>
        <w:rPr>
          <w:rFonts w:cs="Arial"/>
          <w:szCs w:val="24"/>
        </w:rPr>
      </w:pPr>
      <w:r w:rsidRPr="00F82A28">
        <w:rPr>
          <w:rFonts w:cs="Arial"/>
          <w:szCs w:val="24"/>
        </w:rPr>
        <w:t xml:space="preserve">Surveillance of COVID-19 cases in vaccinated individuals. The PHE Immunisation Department is conducting enhanced surveillance of cases of infection in vaccinated individuals in England, in order to confirm infection, identify risk factors and outcomes, and monitor phenotypic and genetic characteristics of SARSCoV-2 isolates and to compare these cases to those in unvaccinated individuals. </w:t>
      </w:r>
    </w:p>
    <w:p w14:paraId="0B83CDE6" w14:textId="77777777" w:rsidR="00E862C9" w:rsidRPr="00F82A28" w:rsidRDefault="00E862C9" w:rsidP="00E862C9">
      <w:pPr>
        <w:rPr>
          <w:rFonts w:cs="Arial"/>
          <w:szCs w:val="24"/>
        </w:rPr>
      </w:pPr>
      <w:r w:rsidRPr="00F82A28">
        <w:rPr>
          <w:rFonts w:cs="Arial"/>
          <w:szCs w:val="24"/>
        </w:rPr>
        <w:t xml:space="preserve">Individuals will mainly be identified by active follow up of a sample of cases identified by linkage between community testing and vaccination data. Clinicians who are seeing patients face to face are also encouraged to report any confirmed cases in partially or fully vaccinated individuals if they tested positive within the preceding 7 days. This provides the best opportunity to get early and complete sampling from these cases. </w:t>
      </w:r>
    </w:p>
    <w:p w14:paraId="2ED6FCA7" w14:textId="7E8D3DAB" w:rsidR="00E862C9" w:rsidRPr="00F82A28" w:rsidRDefault="00E862C9" w:rsidP="00E862C9">
      <w:pPr>
        <w:rPr>
          <w:rFonts w:cs="Arial"/>
          <w:szCs w:val="24"/>
        </w:rPr>
      </w:pPr>
      <w:r w:rsidRPr="00F82A28">
        <w:rPr>
          <w:rFonts w:cs="Arial"/>
          <w:szCs w:val="24"/>
        </w:rPr>
        <w:t xml:space="preserve">Further information, criteria for reporting and the reporting COVID-19 vaccination programme: Information for healthcare practitioners 19 form are available at </w:t>
      </w:r>
      <w:hyperlink r:id="rId14" w:history="1">
        <w:r w:rsidRPr="00F82A28">
          <w:rPr>
            <w:rStyle w:val="Hyperlink"/>
            <w:rFonts w:cs="Arial"/>
            <w:szCs w:val="24"/>
          </w:rPr>
          <w:t>www.gov.uk/government/publications/covid-19-enhancedsurveillance-of-cases-in-vaccinated-individuals</w:t>
        </w:r>
      </w:hyperlink>
    </w:p>
    <w:p w14:paraId="08A76551" w14:textId="51A76C9F" w:rsidR="00E862C9" w:rsidRPr="00F82A28" w:rsidRDefault="00E862C9" w:rsidP="00E862C9">
      <w:pPr>
        <w:rPr>
          <w:rFonts w:cs="Arial"/>
          <w:b/>
          <w:bCs/>
          <w:szCs w:val="24"/>
        </w:rPr>
      </w:pPr>
      <w:r w:rsidRPr="00F82A28">
        <w:rPr>
          <w:rFonts w:cs="Arial"/>
          <w:b/>
          <w:bCs/>
          <w:szCs w:val="24"/>
        </w:rPr>
        <w:t>Also see RCARS Newsletter dated 28.01.21 for further information</w:t>
      </w:r>
    </w:p>
    <w:p w14:paraId="10C68EA2" w14:textId="77777777" w:rsidR="00E862C9" w:rsidRPr="00F82A28" w:rsidRDefault="00E862C9" w:rsidP="00E862C9">
      <w:pPr>
        <w:autoSpaceDE w:val="0"/>
        <w:autoSpaceDN w:val="0"/>
        <w:adjustRightInd w:val="0"/>
        <w:spacing w:after="0" w:line="240" w:lineRule="auto"/>
        <w:rPr>
          <w:rFonts w:cs="Arial"/>
          <w:color w:val="000000"/>
          <w:szCs w:val="24"/>
        </w:rPr>
      </w:pPr>
    </w:p>
    <w:p w14:paraId="15697BE4" w14:textId="21A11E98" w:rsidR="00E862C9" w:rsidRPr="00F82A28" w:rsidRDefault="00E862C9" w:rsidP="00E862C9">
      <w:pPr>
        <w:autoSpaceDE w:val="0"/>
        <w:autoSpaceDN w:val="0"/>
        <w:adjustRightInd w:val="0"/>
        <w:spacing w:after="0" w:line="240" w:lineRule="auto"/>
        <w:rPr>
          <w:rFonts w:cs="Arial"/>
          <w:b/>
          <w:bCs/>
          <w:color w:val="000000"/>
          <w:szCs w:val="24"/>
        </w:rPr>
      </w:pPr>
      <w:r w:rsidRPr="00F82A28">
        <w:rPr>
          <w:rFonts w:cs="Arial"/>
          <w:b/>
          <w:bCs/>
          <w:color w:val="000000"/>
          <w:szCs w:val="24"/>
        </w:rPr>
        <w:lastRenderedPageBreak/>
        <w:t xml:space="preserve">3. Revised advice for action to take following inadvertent administration of incomplete dose of vaccine and new advice following administration of vaccine whose potency may have been adversely affected by an inadvertent storage or preparation error added </w:t>
      </w:r>
    </w:p>
    <w:p w14:paraId="3D1F61F8" w14:textId="77FE3C22" w:rsidR="00E862C9" w:rsidRPr="00F82A28" w:rsidRDefault="00E862C9" w:rsidP="00E862C9">
      <w:pPr>
        <w:autoSpaceDE w:val="0"/>
        <w:autoSpaceDN w:val="0"/>
        <w:adjustRightInd w:val="0"/>
        <w:spacing w:after="0" w:line="240" w:lineRule="auto"/>
        <w:rPr>
          <w:rFonts w:cs="Arial"/>
          <w:b/>
          <w:bCs/>
          <w:color w:val="000000"/>
          <w:szCs w:val="24"/>
        </w:rPr>
      </w:pPr>
    </w:p>
    <w:p w14:paraId="6F55EAC5" w14:textId="6FB06BE1" w:rsidR="00E862C9" w:rsidRPr="00F82A28" w:rsidRDefault="00E862C9" w:rsidP="00E862C9">
      <w:pPr>
        <w:autoSpaceDE w:val="0"/>
        <w:autoSpaceDN w:val="0"/>
        <w:adjustRightInd w:val="0"/>
        <w:spacing w:after="0" w:line="240" w:lineRule="auto"/>
        <w:rPr>
          <w:rFonts w:cs="Arial"/>
          <w:b/>
          <w:bCs/>
          <w:color w:val="000000"/>
          <w:szCs w:val="24"/>
        </w:rPr>
      </w:pPr>
      <w:r w:rsidRPr="00F82A28">
        <w:rPr>
          <w:rFonts w:cs="Arial"/>
          <w:b/>
          <w:bCs/>
          <w:color w:val="000000"/>
          <w:szCs w:val="24"/>
        </w:rPr>
        <w:t>Page 31</w:t>
      </w:r>
    </w:p>
    <w:p w14:paraId="5E277D8A" w14:textId="32851EF8" w:rsidR="00E862C9" w:rsidRPr="00F82A28" w:rsidRDefault="00E862C9" w:rsidP="00E862C9">
      <w:pPr>
        <w:autoSpaceDE w:val="0"/>
        <w:autoSpaceDN w:val="0"/>
        <w:adjustRightInd w:val="0"/>
        <w:spacing w:after="0" w:line="240" w:lineRule="auto"/>
        <w:rPr>
          <w:rFonts w:cs="Arial"/>
          <w:b/>
          <w:bCs/>
          <w:color w:val="000000"/>
          <w:szCs w:val="24"/>
        </w:rPr>
      </w:pPr>
    </w:p>
    <w:p w14:paraId="3801E43D" w14:textId="24BACDF3" w:rsidR="00E862C9" w:rsidRPr="00F82A28" w:rsidRDefault="00E862C9" w:rsidP="00E862C9">
      <w:pPr>
        <w:autoSpaceDE w:val="0"/>
        <w:autoSpaceDN w:val="0"/>
        <w:adjustRightInd w:val="0"/>
        <w:spacing w:after="0" w:line="240" w:lineRule="auto"/>
        <w:rPr>
          <w:rFonts w:cs="Arial"/>
          <w:b/>
          <w:bCs/>
          <w:color w:val="000000"/>
          <w:szCs w:val="24"/>
        </w:rPr>
      </w:pPr>
      <w:r w:rsidRPr="00F82A28">
        <w:rPr>
          <w:rFonts w:cs="Arial"/>
          <w:b/>
          <w:bCs/>
          <w:color w:val="000000"/>
          <w:szCs w:val="24"/>
        </w:rPr>
        <w:t>Inadvertent administration of incomplete dose:</w:t>
      </w:r>
    </w:p>
    <w:p w14:paraId="4BC00F3C" w14:textId="77777777" w:rsidR="00E862C9" w:rsidRPr="00F82A28" w:rsidRDefault="00E862C9" w:rsidP="00E862C9">
      <w:pPr>
        <w:autoSpaceDE w:val="0"/>
        <w:autoSpaceDN w:val="0"/>
        <w:adjustRightInd w:val="0"/>
        <w:spacing w:after="0" w:line="240" w:lineRule="auto"/>
        <w:rPr>
          <w:rFonts w:cs="Arial"/>
          <w:b/>
          <w:bCs/>
          <w:color w:val="000000"/>
          <w:szCs w:val="24"/>
        </w:rPr>
      </w:pPr>
    </w:p>
    <w:p w14:paraId="48EAC429" w14:textId="4730B463" w:rsidR="00E862C9" w:rsidRPr="00F82A28" w:rsidRDefault="00E862C9" w:rsidP="00E862C9">
      <w:pPr>
        <w:autoSpaceDE w:val="0"/>
        <w:autoSpaceDN w:val="0"/>
        <w:adjustRightInd w:val="0"/>
        <w:spacing w:after="0" w:line="240" w:lineRule="auto"/>
        <w:rPr>
          <w:rFonts w:cs="Arial"/>
          <w:color w:val="000000"/>
          <w:szCs w:val="24"/>
        </w:rPr>
      </w:pPr>
      <w:r w:rsidRPr="00F82A28">
        <w:rPr>
          <w:rFonts w:cs="Arial"/>
          <w:color w:val="000000"/>
          <w:szCs w:val="24"/>
        </w:rPr>
        <w:t>Inadvertent administration of incomplete dose of vaccine If less than the full dose of COVID-19 vaccine is inadvertently given, for example, if some vaccine leaks out as it is being administered, a full dose should be drawn up and given as soon as possible after the error is realised. If a full dose is not given on the same day as the partial dose, for example if the error is realised after the individual has left the vaccination centre, or if it is suspected but not known for certain whether an individual received a partial dose, a full repeat dose should be offered 48 hours after the possible partial dose was given. The 48 hour wait period is to allow for any reactions experienced following the incomplete dose to resolve before the repeat dose is given. It is recommended that the repeat dose should be given within 7 days of the incomplete dose to minimise the time the individual may be left susceptible to infection. If more than 7 days have elapsed, seek expert advice. If this was the first dose, the ‘second’ dose of the two dose schedule (which will actually be the third dose in this case) should still be given at the recommended interval from the additional dose.</w:t>
      </w:r>
    </w:p>
    <w:p w14:paraId="65887170" w14:textId="4D004ED0" w:rsidR="00E862C9" w:rsidRPr="00F82A28" w:rsidRDefault="00E862C9" w:rsidP="00E862C9">
      <w:pPr>
        <w:autoSpaceDE w:val="0"/>
        <w:autoSpaceDN w:val="0"/>
        <w:adjustRightInd w:val="0"/>
        <w:spacing w:after="0" w:line="240" w:lineRule="auto"/>
        <w:rPr>
          <w:rFonts w:cs="Arial"/>
          <w:color w:val="000000"/>
          <w:szCs w:val="24"/>
        </w:rPr>
      </w:pPr>
    </w:p>
    <w:p w14:paraId="1FDC5F4D" w14:textId="00F51B95" w:rsidR="00572133" w:rsidRPr="00F82A28" w:rsidRDefault="00572133" w:rsidP="00E862C9">
      <w:pPr>
        <w:autoSpaceDE w:val="0"/>
        <w:autoSpaceDN w:val="0"/>
        <w:adjustRightInd w:val="0"/>
        <w:spacing w:after="0" w:line="240" w:lineRule="auto"/>
        <w:rPr>
          <w:rFonts w:cs="Arial"/>
          <w:b/>
          <w:bCs/>
          <w:color w:val="000000"/>
          <w:szCs w:val="24"/>
        </w:rPr>
      </w:pPr>
      <w:r w:rsidRPr="00F82A28">
        <w:rPr>
          <w:rFonts w:cs="Arial"/>
          <w:b/>
          <w:bCs/>
          <w:color w:val="000000"/>
          <w:szCs w:val="24"/>
        </w:rPr>
        <w:t>Potency issues due to storage or preparation error</w:t>
      </w:r>
    </w:p>
    <w:p w14:paraId="562FD003" w14:textId="034BD55E" w:rsidR="00572133" w:rsidRPr="00F82A28" w:rsidRDefault="00572133" w:rsidP="00E862C9">
      <w:pPr>
        <w:autoSpaceDE w:val="0"/>
        <w:autoSpaceDN w:val="0"/>
        <w:adjustRightInd w:val="0"/>
        <w:spacing w:after="0" w:line="240" w:lineRule="auto"/>
        <w:rPr>
          <w:rFonts w:cs="Arial"/>
          <w:color w:val="000000"/>
          <w:szCs w:val="24"/>
        </w:rPr>
      </w:pPr>
    </w:p>
    <w:p w14:paraId="6A02BEFF" w14:textId="77777777" w:rsidR="00572133" w:rsidRPr="00F82A28" w:rsidRDefault="00572133" w:rsidP="00572133">
      <w:pPr>
        <w:rPr>
          <w:rFonts w:cs="Arial"/>
          <w:szCs w:val="24"/>
        </w:rPr>
      </w:pPr>
      <w:r w:rsidRPr="00F82A28">
        <w:rPr>
          <w:rFonts w:cs="Arial"/>
          <w:szCs w:val="24"/>
        </w:rPr>
        <w:t>Administration of a dose of vaccine whose potency may have been adversely affected by an inadvertent storage or preparation error If a dose of COVID-19 vaccine is given following an incident in which the potency may have been affected, for example, a storage or preparation error, and expert advice has recommended that the dose of vaccine should be repeated, this should either be given on the same day as the potentially affected dose was given or, from 48 hours after the potentially affected dose was given. The 48 hour wait period is to allow for any reactions experienced following the potentially affected dose to resolve before the replacement dose is given. It is recommended that the replacement dose should be given within 7 days of the potentially affected dose to minimise the time the individual may be left susceptible to infection. If more than 7 days have elapsed, seek expert advice. If this was the first dose, the ‘second’ dose of the two dose schedule (which will actually be the third dose in this case) should still be given at the recommended interval from the additional dose.</w:t>
      </w:r>
    </w:p>
    <w:p w14:paraId="63588D48" w14:textId="77777777" w:rsidR="00572133" w:rsidRPr="00F82A28" w:rsidRDefault="00572133" w:rsidP="00E862C9">
      <w:pPr>
        <w:autoSpaceDE w:val="0"/>
        <w:autoSpaceDN w:val="0"/>
        <w:adjustRightInd w:val="0"/>
        <w:spacing w:after="0" w:line="240" w:lineRule="auto"/>
        <w:rPr>
          <w:rFonts w:cs="Arial"/>
          <w:color w:val="000000"/>
          <w:szCs w:val="24"/>
        </w:rPr>
      </w:pPr>
    </w:p>
    <w:p w14:paraId="25DF5A2D" w14:textId="5CD393AE" w:rsidR="00E862C9" w:rsidRPr="00F82A28" w:rsidRDefault="00E862C9" w:rsidP="00E862C9">
      <w:pPr>
        <w:autoSpaceDE w:val="0"/>
        <w:autoSpaceDN w:val="0"/>
        <w:adjustRightInd w:val="0"/>
        <w:spacing w:after="0" w:line="240" w:lineRule="auto"/>
        <w:rPr>
          <w:rFonts w:cs="Arial"/>
          <w:b/>
          <w:bCs/>
          <w:color w:val="000000"/>
          <w:szCs w:val="24"/>
        </w:rPr>
      </w:pPr>
      <w:r w:rsidRPr="00F82A28">
        <w:rPr>
          <w:rFonts w:cs="Arial"/>
          <w:b/>
          <w:bCs/>
          <w:color w:val="000000"/>
          <w:szCs w:val="24"/>
        </w:rPr>
        <w:t>4. Change from 5 doses in a vial of Pfizer BioNTech vaccine to 6 doses as per updated Regulation 174 Information for UK healthcare professionals on Pfizer/BioNTech COVID-19 vaccine 3 February 2021</w:t>
      </w:r>
    </w:p>
    <w:p w14:paraId="3BD556D3" w14:textId="0270A39D" w:rsidR="00572133" w:rsidRPr="00F82A28" w:rsidRDefault="00572133" w:rsidP="00E862C9">
      <w:pPr>
        <w:autoSpaceDE w:val="0"/>
        <w:autoSpaceDN w:val="0"/>
        <w:adjustRightInd w:val="0"/>
        <w:spacing w:after="0" w:line="240" w:lineRule="auto"/>
        <w:rPr>
          <w:rFonts w:cs="Arial"/>
          <w:b/>
          <w:bCs/>
          <w:color w:val="000000"/>
          <w:szCs w:val="24"/>
        </w:rPr>
      </w:pPr>
    </w:p>
    <w:p w14:paraId="51F41567" w14:textId="25F372BB" w:rsidR="00572133" w:rsidRPr="00F82A28" w:rsidRDefault="00572133" w:rsidP="00572133">
      <w:pPr>
        <w:rPr>
          <w:rFonts w:cs="Arial"/>
          <w:b/>
          <w:bCs/>
          <w:szCs w:val="24"/>
        </w:rPr>
      </w:pPr>
      <w:r w:rsidRPr="00F82A28">
        <w:rPr>
          <w:rFonts w:cs="Arial"/>
          <w:b/>
          <w:bCs/>
          <w:szCs w:val="24"/>
        </w:rPr>
        <w:t xml:space="preserve">Page </w:t>
      </w:r>
      <w:r w:rsidR="00F82A28" w:rsidRPr="00F82A28">
        <w:rPr>
          <w:rFonts w:cs="Arial"/>
          <w:b/>
          <w:bCs/>
          <w:szCs w:val="24"/>
        </w:rPr>
        <w:t>37</w:t>
      </w:r>
    </w:p>
    <w:p w14:paraId="03AE5FF9" w14:textId="1BE5E0E5" w:rsidR="00572133" w:rsidRPr="00F82A28" w:rsidRDefault="00572133" w:rsidP="00572133">
      <w:pPr>
        <w:rPr>
          <w:rFonts w:cs="Arial"/>
          <w:szCs w:val="24"/>
        </w:rPr>
      </w:pPr>
      <w:r w:rsidRPr="00F82A28">
        <w:rPr>
          <w:rFonts w:cs="Arial"/>
          <w:szCs w:val="24"/>
        </w:rPr>
        <w:t>Each vial contains 0.45 ml of vaccine and should be diluted with 1.8 ml of Sodium Chloride 0.9% Solution for Injection (also referred to as normal saline). Once diluted, each reconstituted vaccine will supply 6 doses of 0.3 ml.</w:t>
      </w:r>
    </w:p>
    <w:p w14:paraId="36417209" w14:textId="77777777" w:rsidR="00572133" w:rsidRPr="00F82A28" w:rsidRDefault="00572133" w:rsidP="00E862C9">
      <w:pPr>
        <w:autoSpaceDE w:val="0"/>
        <w:autoSpaceDN w:val="0"/>
        <w:adjustRightInd w:val="0"/>
        <w:spacing w:after="0" w:line="240" w:lineRule="auto"/>
        <w:rPr>
          <w:rFonts w:cs="Arial"/>
          <w:b/>
          <w:bCs/>
          <w:color w:val="000000"/>
          <w:szCs w:val="24"/>
        </w:rPr>
      </w:pPr>
    </w:p>
    <w:p w14:paraId="7DD3B22F" w14:textId="732C7DBF" w:rsidR="00452CCB" w:rsidRPr="00F82A28" w:rsidRDefault="008953E5" w:rsidP="008953E5">
      <w:pPr>
        <w:autoSpaceDE w:val="0"/>
        <w:autoSpaceDN w:val="0"/>
        <w:adjustRightInd w:val="0"/>
        <w:spacing w:after="0" w:line="240" w:lineRule="auto"/>
        <w:rPr>
          <w:rFonts w:cs="Arial"/>
          <w:b/>
          <w:bCs/>
          <w:sz w:val="28"/>
          <w:szCs w:val="28"/>
          <w:u w:val="single"/>
        </w:rPr>
      </w:pPr>
      <w:r w:rsidRPr="00F82A28">
        <w:rPr>
          <w:rFonts w:cs="Arial"/>
          <w:b/>
          <w:bCs/>
          <w:color w:val="000000"/>
          <w:sz w:val="28"/>
          <w:szCs w:val="28"/>
          <w:u w:val="single"/>
        </w:rPr>
        <w:lastRenderedPageBreak/>
        <w:t xml:space="preserve">Using AstraZeneca to Vaccinate Across Multiple Sites - </w:t>
      </w:r>
      <w:r w:rsidR="00FA64C3" w:rsidRPr="00F82A28">
        <w:rPr>
          <w:rFonts w:cs="Arial"/>
          <w:b/>
          <w:bCs/>
          <w:color w:val="000000"/>
          <w:sz w:val="28"/>
          <w:szCs w:val="28"/>
          <w:u w:val="single"/>
        </w:rPr>
        <w:t>Position Statement for the vaccination of care home residents using COVID-</w:t>
      </w:r>
      <w:r w:rsidRPr="00F82A28">
        <w:rPr>
          <w:rFonts w:cs="Arial"/>
          <w:b/>
          <w:bCs/>
          <w:color w:val="000000"/>
          <w:sz w:val="28"/>
          <w:szCs w:val="28"/>
          <w:u w:val="single"/>
        </w:rPr>
        <w:t>1</w:t>
      </w:r>
      <w:r w:rsidR="00FA64C3" w:rsidRPr="00F82A28">
        <w:rPr>
          <w:rFonts w:cs="Arial"/>
          <w:b/>
          <w:bCs/>
          <w:color w:val="000000"/>
          <w:sz w:val="28"/>
          <w:szCs w:val="28"/>
          <w:u w:val="single"/>
        </w:rPr>
        <w:t>9 Vaccine AstraZeneca (AZ)</w:t>
      </w:r>
    </w:p>
    <w:p w14:paraId="4C60709C" w14:textId="11021E89" w:rsidR="00452CCB" w:rsidRPr="00F82A28" w:rsidRDefault="00452CCB" w:rsidP="006A1792">
      <w:pPr>
        <w:pStyle w:val="NoSpacing"/>
        <w:rPr>
          <w:rFonts w:cs="Arial"/>
          <w:b/>
          <w:bCs/>
          <w:szCs w:val="24"/>
        </w:rPr>
      </w:pPr>
    </w:p>
    <w:p w14:paraId="044AFAA8" w14:textId="7BB89D31" w:rsidR="008953E5" w:rsidRPr="008953E5" w:rsidRDefault="0011791B" w:rsidP="008953E5">
      <w:pPr>
        <w:autoSpaceDE w:val="0"/>
        <w:autoSpaceDN w:val="0"/>
        <w:adjustRightInd w:val="0"/>
        <w:spacing w:after="0" w:line="240" w:lineRule="auto"/>
        <w:rPr>
          <w:rFonts w:cs="Arial"/>
          <w:color w:val="000000"/>
          <w:szCs w:val="24"/>
        </w:rPr>
      </w:pPr>
      <w:r w:rsidRPr="00F82A28">
        <w:rPr>
          <w:rFonts w:cs="Arial"/>
          <w:color w:val="000000"/>
          <w:szCs w:val="24"/>
        </w:rPr>
        <w:t>B</w:t>
      </w:r>
      <w:r w:rsidR="008953E5" w:rsidRPr="008953E5">
        <w:rPr>
          <w:rFonts w:cs="Arial"/>
          <w:b/>
          <w:bCs/>
          <w:color w:val="000000"/>
          <w:szCs w:val="24"/>
        </w:rPr>
        <w:t xml:space="preserve">ackground </w:t>
      </w:r>
    </w:p>
    <w:p w14:paraId="078B8A11" w14:textId="77777777" w:rsidR="0011791B" w:rsidRPr="00F82A28" w:rsidRDefault="0011791B" w:rsidP="008953E5">
      <w:pPr>
        <w:autoSpaceDE w:val="0"/>
        <w:autoSpaceDN w:val="0"/>
        <w:adjustRightInd w:val="0"/>
        <w:spacing w:after="0" w:line="240" w:lineRule="auto"/>
        <w:rPr>
          <w:rFonts w:cs="Arial"/>
          <w:color w:val="000000"/>
          <w:szCs w:val="24"/>
        </w:rPr>
      </w:pPr>
    </w:p>
    <w:p w14:paraId="4B7EC4DD" w14:textId="6752D298" w:rsidR="008953E5" w:rsidRPr="008953E5" w:rsidRDefault="008953E5" w:rsidP="008953E5">
      <w:pPr>
        <w:autoSpaceDE w:val="0"/>
        <w:autoSpaceDN w:val="0"/>
        <w:adjustRightInd w:val="0"/>
        <w:spacing w:after="0" w:line="240" w:lineRule="auto"/>
        <w:rPr>
          <w:rFonts w:cs="Arial"/>
          <w:color w:val="000000"/>
          <w:szCs w:val="24"/>
        </w:rPr>
      </w:pPr>
      <w:r w:rsidRPr="008953E5">
        <w:rPr>
          <w:rFonts w:cs="Arial"/>
          <w:color w:val="000000"/>
          <w:szCs w:val="24"/>
        </w:rPr>
        <w:t>Standard Operating Procedures (SOP</w:t>
      </w:r>
      <w:r w:rsidR="0011791B" w:rsidRPr="00F82A28">
        <w:rPr>
          <w:rFonts w:cs="Arial"/>
          <w:color w:val="000000"/>
          <w:szCs w:val="24"/>
        </w:rPr>
        <w:t>s</w:t>
      </w:r>
      <w:r w:rsidRPr="008953E5">
        <w:rPr>
          <w:rFonts w:cs="Arial"/>
          <w:color w:val="000000"/>
          <w:szCs w:val="24"/>
        </w:rPr>
        <w:t xml:space="preserve">) developed by the Specialist Pharmacy Service (SPS) have supported the implementation and administration of COVID-19 vaccination across the NHS. </w:t>
      </w:r>
    </w:p>
    <w:p w14:paraId="504E4FA8" w14:textId="77777777" w:rsidR="0011791B" w:rsidRPr="00F82A28" w:rsidRDefault="0011791B" w:rsidP="008953E5">
      <w:pPr>
        <w:autoSpaceDE w:val="0"/>
        <w:autoSpaceDN w:val="0"/>
        <w:adjustRightInd w:val="0"/>
        <w:spacing w:after="0" w:line="240" w:lineRule="auto"/>
        <w:rPr>
          <w:rFonts w:cs="Arial"/>
          <w:color w:val="000000"/>
          <w:szCs w:val="24"/>
        </w:rPr>
      </w:pPr>
    </w:p>
    <w:p w14:paraId="59533736" w14:textId="16F857D5" w:rsidR="008953E5" w:rsidRPr="008953E5" w:rsidRDefault="008953E5" w:rsidP="008953E5">
      <w:pPr>
        <w:autoSpaceDE w:val="0"/>
        <w:autoSpaceDN w:val="0"/>
        <w:adjustRightInd w:val="0"/>
        <w:spacing w:after="0" w:line="240" w:lineRule="auto"/>
        <w:rPr>
          <w:rFonts w:cs="Arial"/>
          <w:color w:val="000000"/>
          <w:szCs w:val="24"/>
        </w:rPr>
      </w:pPr>
      <w:r w:rsidRPr="008953E5">
        <w:rPr>
          <w:rFonts w:cs="Arial"/>
          <w:color w:val="000000"/>
          <w:szCs w:val="24"/>
        </w:rPr>
        <w:t xml:space="preserve">The movement of punctured vials of AstraZeneca COVID-19 vaccine between multiple sites, i.e. end user locations, presents a greater risk of microbiological contamination and proliferation than a single site delivery. The SPS SOPs aim to balance the need to protect vaccine quality, minimise the risk of harm to the patient from accidentally administering contaminated vaccine and minimise vaccine wastage. </w:t>
      </w:r>
      <w:r w:rsidRPr="008953E5">
        <w:rPr>
          <w:rFonts w:cs="Arial"/>
          <w:b/>
          <w:bCs/>
          <w:color w:val="000000"/>
          <w:szCs w:val="24"/>
        </w:rPr>
        <w:t>SPS advice is that moving a punctured vial of the AstraZeneca COVID-19 vaccine between care homes should only occur in rare circumstances</w:t>
      </w:r>
      <w:r w:rsidRPr="008953E5">
        <w:rPr>
          <w:rFonts w:cs="Arial"/>
          <w:color w:val="000000"/>
          <w:szCs w:val="24"/>
        </w:rPr>
        <w:t xml:space="preserve">, for example when it is essential to vaccinate a small number of patients in each of several care homes as part of a “mop up” exercise within a 6 hour period to avoid significant wastage. </w:t>
      </w:r>
    </w:p>
    <w:p w14:paraId="18087189" w14:textId="77777777" w:rsidR="0011791B" w:rsidRPr="00F82A28" w:rsidRDefault="0011791B" w:rsidP="008953E5">
      <w:pPr>
        <w:autoSpaceDE w:val="0"/>
        <w:autoSpaceDN w:val="0"/>
        <w:adjustRightInd w:val="0"/>
        <w:spacing w:after="0" w:line="240" w:lineRule="auto"/>
        <w:rPr>
          <w:rFonts w:cs="Arial"/>
          <w:b/>
          <w:bCs/>
          <w:color w:val="000000"/>
          <w:szCs w:val="24"/>
        </w:rPr>
      </w:pPr>
    </w:p>
    <w:p w14:paraId="687A0628" w14:textId="0F3C5152" w:rsidR="008953E5" w:rsidRPr="008953E5" w:rsidRDefault="008953E5" w:rsidP="008953E5">
      <w:pPr>
        <w:autoSpaceDE w:val="0"/>
        <w:autoSpaceDN w:val="0"/>
        <w:adjustRightInd w:val="0"/>
        <w:spacing w:after="0" w:line="240" w:lineRule="auto"/>
        <w:rPr>
          <w:rFonts w:cs="Arial"/>
          <w:color w:val="000000"/>
          <w:szCs w:val="24"/>
        </w:rPr>
      </w:pPr>
      <w:r w:rsidRPr="008953E5">
        <w:rPr>
          <w:rFonts w:cs="Arial"/>
          <w:b/>
          <w:bCs/>
          <w:color w:val="000000"/>
          <w:szCs w:val="24"/>
        </w:rPr>
        <w:t xml:space="preserve">Risk assessment </w:t>
      </w:r>
    </w:p>
    <w:p w14:paraId="7564A290" w14:textId="77777777" w:rsidR="0011791B" w:rsidRPr="00F82A28" w:rsidRDefault="0011791B" w:rsidP="008953E5">
      <w:pPr>
        <w:autoSpaceDE w:val="0"/>
        <w:autoSpaceDN w:val="0"/>
        <w:adjustRightInd w:val="0"/>
        <w:spacing w:after="0" w:line="240" w:lineRule="auto"/>
        <w:rPr>
          <w:rFonts w:cs="Arial"/>
          <w:color w:val="000000"/>
          <w:szCs w:val="24"/>
        </w:rPr>
      </w:pPr>
    </w:p>
    <w:p w14:paraId="2C4B09D2" w14:textId="6A2054DD" w:rsidR="008953E5" w:rsidRPr="008953E5" w:rsidRDefault="008953E5" w:rsidP="008953E5">
      <w:pPr>
        <w:autoSpaceDE w:val="0"/>
        <w:autoSpaceDN w:val="0"/>
        <w:adjustRightInd w:val="0"/>
        <w:spacing w:after="0" w:line="240" w:lineRule="auto"/>
        <w:rPr>
          <w:rFonts w:cs="Arial"/>
          <w:color w:val="000000"/>
          <w:szCs w:val="24"/>
        </w:rPr>
      </w:pPr>
      <w:r w:rsidRPr="008953E5">
        <w:rPr>
          <w:rFonts w:cs="Arial"/>
          <w:color w:val="000000"/>
          <w:szCs w:val="24"/>
        </w:rPr>
        <w:t xml:space="preserve">The risk of patient harm through administration of a contaminated dose of vaccine is related to a combination of the following: </w:t>
      </w:r>
    </w:p>
    <w:p w14:paraId="55C4763C" w14:textId="0A690BA9" w:rsidR="008953E5" w:rsidRPr="00F82A28" w:rsidRDefault="008953E5" w:rsidP="0011791B">
      <w:pPr>
        <w:pStyle w:val="ListParagraph"/>
        <w:numPr>
          <w:ilvl w:val="0"/>
          <w:numId w:val="33"/>
        </w:numPr>
        <w:autoSpaceDE w:val="0"/>
        <w:autoSpaceDN w:val="0"/>
        <w:adjustRightInd w:val="0"/>
        <w:spacing w:after="30" w:line="240" w:lineRule="auto"/>
        <w:rPr>
          <w:rFonts w:ascii="Arial" w:hAnsi="Arial" w:cs="Arial"/>
          <w:color w:val="000000"/>
          <w:sz w:val="24"/>
          <w:szCs w:val="24"/>
        </w:rPr>
      </w:pPr>
      <w:r w:rsidRPr="00F82A28">
        <w:rPr>
          <w:rFonts w:ascii="Arial" w:hAnsi="Arial" w:cs="Arial"/>
          <w:color w:val="000000"/>
          <w:sz w:val="24"/>
          <w:szCs w:val="24"/>
        </w:rPr>
        <w:t xml:space="preserve">there being no antimicrobial preservative contained within the multidose vial </w:t>
      </w:r>
    </w:p>
    <w:p w14:paraId="6CF8B76F" w14:textId="23EF85E5" w:rsidR="008953E5" w:rsidRPr="008953E5" w:rsidRDefault="008953E5" w:rsidP="0011791B">
      <w:pPr>
        <w:numPr>
          <w:ilvl w:val="0"/>
          <w:numId w:val="33"/>
        </w:numPr>
        <w:autoSpaceDE w:val="0"/>
        <w:autoSpaceDN w:val="0"/>
        <w:adjustRightInd w:val="0"/>
        <w:spacing w:after="30" w:line="240" w:lineRule="auto"/>
        <w:rPr>
          <w:rFonts w:cs="Arial"/>
          <w:color w:val="000000"/>
          <w:szCs w:val="24"/>
        </w:rPr>
      </w:pPr>
      <w:r w:rsidRPr="008953E5">
        <w:rPr>
          <w:rFonts w:cs="Arial"/>
          <w:color w:val="000000"/>
          <w:szCs w:val="24"/>
        </w:rPr>
        <w:t xml:space="preserve">vaccinator aseptic technique </w:t>
      </w:r>
    </w:p>
    <w:p w14:paraId="1CA1FCC9" w14:textId="423AB76F" w:rsidR="008953E5" w:rsidRPr="008953E5" w:rsidRDefault="008953E5" w:rsidP="0011791B">
      <w:pPr>
        <w:numPr>
          <w:ilvl w:val="0"/>
          <w:numId w:val="33"/>
        </w:numPr>
        <w:autoSpaceDE w:val="0"/>
        <w:autoSpaceDN w:val="0"/>
        <w:adjustRightInd w:val="0"/>
        <w:spacing w:after="30" w:line="240" w:lineRule="auto"/>
        <w:rPr>
          <w:rFonts w:cs="Arial"/>
          <w:color w:val="000000"/>
          <w:szCs w:val="24"/>
        </w:rPr>
      </w:pPr>
      <w:r w:rsidRPr="008953E5">
        <w:rPr>
          <w:rFonts w:cs="Arial"/>
          <w:color w:val="000000"/>
          <w:szCs w:val="24"/>
        </w:rPr>
        <w:t xml:space="preserve">the environment within which the dose is prepared </w:t>
      </w:r>
    </w:p>
    <w:p w14:paraId="0D6B6E62" w14:textId="53B20523" w:rsidR="008953E5" w:rsidRPr="008953E5" w:rsidRDefault="008953E5" w:rsidP="0011791B">
      <w:pPr>
        <w:numPr>
          <w:ilvl w:val="0"/>
          <w:numId w:val="33"/>
        </w:numPr>
        <w:autoSpaceDE w:val="0"/>
        <w:autoSpaceDN w:val="0"/>
        <w:adjustRightInd w:val="0"/>
        <w:spacing w:after="30" w:line="240" w:lineRule="auto"/>
        <w:rPr>
          <w:rFonts w:cs="Arial"/>
          <w:color w:val="000000"/>
          <w:szCs w:val="24"/>
        </w:rPr>
      </w:pPr>
      <w:r w:rsidRPr="008953E5">
        <w:rPr>
          <w:rFonts w:cs="Arial"/>
          <w:color w:val="000000"/>
          <w:szCs w:val="24"/>
        </w:rPr>
        <w:t xml:space="preserve">the number of punctures to the vial; the more punctures the greater the chance of contamination </w:t>
      </w:r>
    </w:p>
    <w:p w14:paraId="6D766464" w14:textId="01064F64" w:rsidR="008953E5" w:rsidRPr="008953E5" w:rsidRDefault="008953E5" w:rsidP="0011791B">
      <w:pPr>
        <w:numPr>
          <w:ilvl w:val="0"/>
          <w:numId w:val="33"/>
        </w:numPr>
        <w:autoSpaceDE w:val="0"/>
        <w:autoSpaceDN w:val="0"/>
        <w:adjustRightInd w:val="0"/>
        <w:spacing w:after="0" w:line="240" w:lineRule="auto"/>
        <w:rPr>
          <w:rFonts w:cs="Arial"/>
          <w:b/>
          <w:bCs/>
          <w:color w:val="000000"/>
          <w:szCs w:val="24"/>
        </w:rPr>
      </w:pPr>
      <w:r w:rsidRPr="008953E5">
        <w:rPr>
          <w:rFonts w:cs="Arial"/>
          <w:color w:val="000000"/>
          <w:szCs w:val="24"/>
        </w:rPr>
        <w:t xml:space="preserve">the higher the ambient temperature and the longer the interval between first puncture and subsequent doses, the greater the risk of a harmful level of contamination. </w:t>
      </w:r>
      <w:r w:rsidRPr="008953E5">
        <w:rPr>
          <w:rFonts w:cs="Arial"/>
          <w:b/>
          <w:bCs/>
          <w:color w:val="000000"/>
          <w:szCs w:val="24"/>
        </w:rPr>
        <w:t xml:space="preserve">In care homes consider the likelihood of a higher than average ambient temperature. </w:t>
      </w:r>
    </w:p>
    <w:p w14:paraId="71F63268" w14:textId="77777777" w:rsidR="008953E5" w:rsidRPr="008953E5" w:rsidRDefault="008953E5" w:rsidP="008953E5">
      <w:pPr>
        <w:autoSpaceDE w:val="0"/>
        <w:autoSpaceDN w:val="0"/>
        <w:adjustRightInd w:val="0"/>
        <w:spacing w:after="0" w:line="240" w:lineRule="auto"/>
        <w:rPr>
          <w:rFonts w:cs="Arial"/>
          <w:color w:val="000000"/>
          <w:szCs w:val="24"/>
        </w:rPr>
      </w:pPr>
    </w:p>
    <w:p w14:paraId="0CF8B725" w14:textId="77777777" w:rsidR="008953E5" w:rsidRPr="008953E5" w:rsidRDefault="008953E5" w:rsidP="008953E5">
      <w:pPr>
        <w:autoSpaceDE w:val="0"/>
        <w:autoSpaceDN w:val="0"/>
        <w:adjustRightInd w:val="0"/>
        <w:spacing w:after="0" w:line="240" w:lineRule="auto"/>
        <w:rPr>
          <w:rFonts w:cs="Arial"/>
          <w:color w:val="000000"/>
          <w:szCs w:val="24"/>
        </w:rPr>
      </w:pPr>
      <w:r w:rsidRPr="008953E5">
        <w:rPr>
          <w:rFonts w:cs="Arial"/>
          <w:b/>
          <w:bCs/>
          <w:color w:val="000000"/>
          <w:szCs w:val="24"/>
        </w:rPr>
        <w:t xml:space="preserve">Recommendation </w:t>
      </w:r>
    </w:p>
    <w:p w14:paraId="3C5567C2" w14:textId="77777777" w:rsidR="0011791B" w:rsidRPr="00F82A28" w:rsidRDefault="0011791B" w:rsidP="008953E5">
      <w:pPr>
        <w:autoSpaceDE w:val="0"/>
        <w:autoSpaceDN w:val="0"/>
        <w:adjustRightInd w:val="0"/>
        <w:spacing w:after="0" w:line="240" w:lineRule="auto"/>
        <w:rPr>
          <w:rFonts w:cs="Arial"/>
          <w:color w:val="000000"/>
          <w:szCs w:val="24"/>
        </w:rPr>
      </w:pPr>
    </w:p>
    <w:p w14:paraId="3C96C78E" w14:textId="28DCDEA0" w:rsidR="008953E5" w:rsidRPr="008953E5" w:rsidRDefault="008953E5" w:rsidP="008953E5">
      <w:pPr>
        <w:autoSpaceDE w:val="0"/>
        <w:autoSpaceDN w:val="0"/>
        <w:adjustRightInd w:val="0"/>
        <w:spacing w:after="0" w:line="240" w:lineRule="auto"/>
        <w:rPr>
          <w:rFonts w:cs="Arial"/>
          <w:color w:val="000000"/>
          <w:szCs w:val="24"/>
        </w:rPr>
      </w:pPr>
      <w:r w:rsidRPr="008953E5">
        <w:rPr>
          <w:rFonts w:cs="Arial"/>
          <w:color w:val="000000"/>
          <w:szCs w:val="24"/>
        </w:rPr>
        <w:t xml:space="preserve">When planning a vaccination session for local care homes, the Primary Care Lead Pharmacist and the Lead GP at the PCN Designated Site should undertake an assessment to identify and understand the risk factors associated with the transfer of the vaccine for administration to remaining care home patients. Vaccinators must be made aware of these risk factors and the following risk reduction measures must be considered and be in place. </w:t>
      </w:r>
    </w:p>
    <w:p w14:paraId="7F79E9AD" w14:textId="77777777" w:rsidR="0011791B" w:rsidRPr="00F82A28" w:rsidRDefault="0011791B" w:rsidP="008953E5">
      <w:pPr>
        <w:autoSpaceDE w:val="0"/>
        <w:autoSpaceDN w:val="0"/>
        <w:adjustRightInd w:val="0"/>
        <w:spacing w:after="0" w:line="240" w:lineRule="auto"/>
        <w:rPr>
          <w:rFonts w:cs="Arial"/>
          <w:b/>
          <w:bCs/>
          <w:color w:val="000000"/>
          <w:szCs w:val="24"/>
        </w:rPr>
      </w:pPr>
    </w:p>
    <w:p w14:paraId="2B606E07" w14:textId="77777777" w:rsidR="0011791B" w:rsidRPr="00F82A28" w:rsidRDefault="0011791B" w:rsidP="008953E5">
      <w:pPr>
        <w:autoSpaceDE w:val="0"/>
        <w:autoSpaceDN w:val="0"/>
        <w:adjustRightInd w:val="0"/>
        <w:spacing w:after="0" w:line="240" w:lineRule="auto"/>
        <w:rPr>
          <w:rFonts w:cs="Arial"/>
          <w:b/>
          <w:bCs/>
          <w:color w:val="000000"/>
          <w:szCs w:val="24"/>
        </w:rPr>
      </w:pPr>
    </w:p>
    <w:p w14:paraId="7F726681" w14:textId="03067FC6" w:rsidR="008953E5" w:rsidRPr="008953E5" w:rsidRDefault="008953E5" w:rsidP="008953E5">
      <w:pPr>
        <w:autoSpaceDE w:val="0"/>
        <w:autoSpaceDN w:val="0"/>
        <w:adjustRightInd w:val="0"/>
        <w:spacing w:after="0" w:line="240" w:lineRule="auto"/>
        <w:rPr>
          <w:rFonts w:cs="Arial"/>
          <w:color w:val="000000"/>
          <w:szCs w:val="24"/>
        </w:rPr>
      </w:pPr>
      <w:r w:rsidRPr="008953E5">
        <w:rPr>
          <w:rFonts w:cs="Arial"/>
          <w:b/>
          <w:bCs/>
          <w:color w:val="000000"/>
          <w:szCs w:val="24"/>
        </w:rPr>
        <w:t xml:space="preserve">Risk reduction measures: </w:t>
      </w:r>
    </w:p>
    <w:p w14:paraId="62D34D7C" w14:textId="310567B7" w:rsidR="008953E5" w:rsidRPr="008953E5" w:rsidRDefault="008953E5" w:rsidP="008953E5">
      <w:pPr>
        <w:numPr>
          <w:ilvl w:val="0"/>
          <w:numId w:val="31"/>
        </w:numPr>
        <w:autoSpaceDE w:val="0"/>
        <w:autoSpaceDN w:val="0"/>
        <w:adjustRightInd w:val="0"/>
        <w:spacing w:after="30" w:line="240" w:lineRule="auto"/>
        <w:rPr>
          <w:rFonts w:cs="Arial"/>
          <w:color w:val="000000"/>
          <w:szCs w:val="24"/>
        </w:rPr>
      </w:pPr>
      <w:r w:rsidRPr="008953E5">
        <w:rPr>
          <w:rFonts w:cs="Arial"/>
          <w:b/>
          <w:bCs/>
          <w:color w:val="000000"/>
          <w:szCs w:val="24"/>
        </w:rPr>
        <w:t xml:space="preserve">Aseptic technique is of paramount importance. </w:t>
      </w:r>
    </w:p>
    <w:p w14:paraId="5F507A2B" w14:textId="50CBACFF" w:rsidR="008953E5" w:rsidRPr="008953E5" w:rsidRDefault="008953E5" w:rsidP="008953E5">
      <w:pPr>
        <w:numPr>
          <w:ilvl w:val="0"/>
          <w:numId w:val="31"/>
        </w:numPr>
        <w:autoSpaceDE w:val="0"/>
        <w:autoSpaceDN w:val="0"/>
        <w:adjustRightInd w:val="0"/>
        <w:spacing w:after="30" w:line="240" w:lineRule="auto"/>
        <w:rPr>
          <w:rFonts w:cs="Arial"/>
          <w:color w:val="000000"/>
          <w:szCs w:val="24"/>
        </w:rPr>
      </w:pPr>
      <w:r w:rsidRPr="008953E5">
        <w:rPr>
          <w:rFonts w:cs="Arial"/>
          <w:color w:val="000000"/>
          <w:szCs w:val="24"/>
        </w:rPr>
        <w:t xml:space="preserve">Minimise the time between the first and last puncture within the maximum 6-hour period. </w:t>
      </w:r>
    </w:p>
    <w:p w14:paraId="2D6BA195" w14:textId="31C70371" w:rsidR="008953E5" w:rsidRPr="008953E5" w:rsidRDefault="008953E5" w:rsidP="008953E5">
      <w:pPr>
        <w:numPr>
          <w:ilvl w:val="0"/>
          <w:numId w:val="31"/>
        </w:numPr>
        <w:autoSpaceDE w:val="0"/>
        <w:autoSpaceDN w:val="0"/>
        <w:adjustRightInd w:val="0"/>
        <w:spacing w:after="30" w:line="240" w:lineRule="auto"/>
        <w:rPr>
          <w:rFonts w:cs="Arial"/>
          <w:color w:val="000000"/>
          <w:szCs w:val="24"/>
        </w:rPr>
      </w:pPr>
      <w:r w:rsidRPr="008953E5">
        <w:rPr>
          <w:rFonts w:cs="Arial"/>
          <w:color w:val="000000"/>
          <w:szCs w:val="24"/>
        </w:rPr>
        <w:t xml:space="preserve">Ensure the vial is transported and stored within a validated cool box for the 6-hour period. </w:t>
      </w:r>
    </w:p>
    <w:p w14:paraId="1522A26E" w14:textId="2114B4E6" w:rsidR="008953E5" w:rsidRPr="008953E5" w:rsidRDefault="008953E5" w:rsidP="0011791B">
      <w:pPr>
        <w:numPr>
          <w:ilvl w:val="0"/>
          <w:numId w:val="31"/>
        </w:numPr>
        <w:autoSpaceDE w:val="0"/>
        <w:autoSpaceDN w:val="0"/>
        <w:adjustRightInd w:val="0"/>
        <w:spacing w:after="30" w:line="240" w:lineRule="auto"/>
        <w:ind w:left="709" w:hanging="709"/>
        <w:rPr>
          <w:rFonts w:cs="Arial"/>
          <w:color w:val="000000"/>
          <w:szCs w:val="24"/>
        </w:rPr>
      </w:pPr>
      <w:r w:rsidRPr="008953E5">
        <w:rPr>
          <w:rFonts w:cs="Arial"/>
          <w:color w:val="000000"/>
          <w:szCs w:val="24"/>
        </w:rPr>
        <w:t xml:space="preserve">Remove vial from a validated cool box immediately before withdrawing the first dose and replace it immediately after withdrawing the last dose to be administered on any one site (care home). </w:t>
      </w:r>
    </w:p>
    <w:p w14:paraId="6CBE0C82" w14:textId="177D82AB" w:rsidR="008953E5" w:rsidRPr="008953E5" w:rsidRDefault="008953E5" w:rsidP="0011791B">
      <w:pPr>
        <w:numPr>
          <w:ilvl w:val="0"/>
          <w:numId w:val="31"/>
        </w:numPr>
        <w:autoSpaceDE w:val="0"/>
        <w:autoSpaceDN w:val="0"/>
        <w:adjustRightInd w:val="0"/>
        <w:spacing w:after="30" w:line="240" w:lineRule="auto"/>
        <w:ind w:left="709" w:hanging="709"/>
        <w:rPr>
          <w:rFonts w:cs="Arial"/>
          <w:color w:val="000000"/>
          <w:szCs w:val="24"/>
        </w:rPr>
      </w:pPr>
      <w:r w:rsidRPr="008953E5">
        <w:rPr>
          <w:rFonts w:cs="Arial"/>
          <w:color w:val="000000"/>
          <w:szCs w:val="24"/>
        </w:rPr>
        <w:lastRenderedPageBreak/>
        <w:t xml:space="preserve">Swab the entire vial and then the bung, with a 70% alcohol swab after removal from the validated cool box. </w:t>
      </w:r>
    </w:p>
    <w:p w14:paraId="51F2BA0E" w14:textId="76F704AA" w:rsidR="008953E5" w:rsidRPr="008953E5" w:rsidRDefault="008953E5" w:rsidP="008953E5">
      <w:pPr>
        <w:numPr>
          <w:ilvl w:val="0"/>
          <w:numId w:val="31"/>
        </w:numPr>
        <w:autoSpaceDE w:val="0"/>
        <w:autoSpaceDN w:val="0"/>
        <w:adjustRightInd w:val="0"/>
        <w:spacing w:after="30" w:line="240" w:lineRule="auto"/>
        <w:rPr>
          <w:rFonts w:cs="Arial"/>
          <w:color w:val="000000"/>
          <w:szCs w:val="24"/>
        </w:rPr>
      </w:pPr>
      <w:r w:rsidRPr="008953E5">
        <w:rPr>
          <w:rFonts w:cs="Arial"/>
          <w:color w:val="000000"/>
          <w:szCs w:val="24"/>
        </w:rPr>
        <w:t xml:space="preserve">Swab the entire vial with a 70% alcohol swab before replacing it in the validated cool box. </w:t>
      </w:r>
    </w:p>
    <w:p w14:paraId="67D89B67" w14:textId="1CAFA003" w:rsidR="008953E5" w:rsidRPr="008953E5" w:rsidRDefault="008953E5" w:rsidP="0011791B">
      <w:pPr>
        <w:numPr>
          <w:ilvl w:val="0"/>
          <w:numId w:val="31"/>
        </w:numPr>
        <w:autoSpaceDE w:val="0"/>
        <w:autoSpaceDN w:val="0"/>
        <w:adjustRightInd w:val="0"/>
        <w:spacing w:after="30" w:line="240" w:lineRule="auto"/>
        <w:ind w:left="709" w:hanging="709"/>
        <w:rPr>
          <w:rFonts w:cs="Arial"/>
          <w:color w:val="000000"/>
          <w:szCs w:val="24"/>
        </w:rPr>
      </w:pPr>
      <w:r w:rsidRPr="008953E5">
        <w:rPr>
          <w:rFonts w:cs="Arial"/>
          <w:color w:val="000000"/>
          <w:szCs w:val="24"/>
        </w:rPr>
        <w:t xml:space="preserve">Check that the validated cool box temperature stays between +2C and +8C at all times. </w:t>
      </w:r>
    </w:p>
    <w:p w14:paraId="7BCEA2F8" w14:textId="31CCA79B" w:rsidR="008953E5" w:rsidRPr="008953E5" w:rsidRDefault="008953E5" w:rsidP="008953E5">
      <w:pPr>
        <w:numPr>
          <w:ilvl w:val="0"/>
          <w:numId w:val="31"/>
        </w:numPr>
        <w:autoSpaceDE w:val="0"/>
        <w:autoSpaceDN w:val="0"/>
        <w:adjustRightInd w:val="0"/>
        <w:spacing w:after="30" w:line="240" w:lineRule="auto"/>
        <w:rPr>
          <w:rFonts w:cs="Arial"/>
          <w:color w:val="000000"/>
          <w:szCs w:val="24"/>
        </w:rPr>
      </w:pPr>
      <w:r w:rsidRPr="008953E5">
        <w:rPr>
          <w:rFonts w:cs="Arial"/>
          <w:color w:val="000000"/>
          <w:szCs w:val="24"/>
        </w:rPr>
        <w:t xml:space="preserve">If the temperature exceeds </w:t>
      </w:r>
      <w:r w:rsidR="003332B0">
        <w:rPr>
          <w:rFonts w:cs="Arial"/>
          <w:color w:val="000000"/>
          <w:szCs w:val="24"/>
        </w:rPr>
        <w:t>8</w:t>
      </w:r>
      <w:r w:rsidRPr="008953E5">
        <w:rPr>
          <w:rFonts w:cs="Arial"/>
          <w:color w:val="000000"/>
          <w:szCs w:val="24"/>
        </w:rPr>
        <w:t xml:space="preserve">C discard all punctured vials. </w:t>
      </w:r>
    </w:p>
    <w:p w14:paraId="414EFB28" w14:textId="3FF2933E" w:rsidR="008953E5" w:rsidRPr="008953E5" w:rsidRDefault="008953E5" w:rsidP="008953E5">
      <w:pPr>
        <w:numPr>
          <w:ilvl w:val="0"/>
          <w:numId w:val="31"/>
        </w:numPr>
        <w:autoSpaceDE w:val="0"/>
        <w:autoSpaceDN w:val="0"/>
        <w:adjustRightInd w:val="0"/>
        <w:spacing w:after="0" w:line="240" w:lineRule="auto"/>
        <w:rPr>
          <w:rFonts w:cs="Arial"/>
          <w:color w:val="000000"/>
          <w:szCs w:val="24"/>
        </w:rPr>
      </w:pPr>
      <w:r w:rsidRPr="008953E5">
        <w:rPr>
          <w:rFonts w:cs="Arial"/>
          <w:color w:val="000000"/>
          <w:szCs w:val="24"/>
        </w:rPr>
        <w:t xml:space="preserve">If failure of aseptic technique is suspected, discard all punctured vials. </w:t>
      </w:r>
    </w:p>
    <w:p w14:paraId="195A2D63" w14:textId="58078C43" w:rsidR="008953E5" w:rsidRPr="00F82A28" w:rsidRDefault="008953E5" w:rsidP="006A1792">
      <w:pPr>
        <w:pStyle w:val="NoSpacing"/>
        <w:rPr>
          <w:rFonts w:cs="Arial"/>
          <w:b/>
          <w:bCs/>
          <w:szCs w:val="24"/>
        </w:rPr>
      </w:pPr>
    </w:p>
    <w:p w14:paraId="349CBEE8" w14:textId="0C31B8DF" w:rsidR="0011791B" w:rsidRPr="00F82A28" w:rsidRDefault="0011791B" w:rsidP="006A1792">
      <w:pPr>
        <w:pStyle w:val="NoSpacing"/>
        <w:rPr>
          <w:rFonts w:cs="Arial"/>
          <w:szCs w:val="24"/>
        </w:rPr>
      </w:pPr>
      <w:r w:rsidRPr="00F82A28">
        <w:rPr>
          <w:rFonts w:cs="Arial"/>
          <w:szCs w:val="24"/>
        </w:rPr>
        <w:t xml:space="preserve">To read the </w:t>
      </w:r>
      <w:r w:rsidR="00E667D2" w:rsidRPr="00F82A28">
        <w:rPr>
          <w:rFonts w:cs="Arial"/>
          <w:szCs w:val="24"/>
        </w:rPr>
        <w:t>statement online published on 1</w:t>
      </w:r>
      <w:r w:rsidR="00E667D2" w:rsidRPr="00F82A28">
        <w:rPr>
          <w:rFonts w:cs="Arial"/>
          <w:szCs w:val="24"/>
          <w:vertAlign w:val="superscript"/>
        </w:rPr>
        <w:t>st</w:t>
      </w:r>
      <w:r w:rsidR="00E667D2" w:rsidRPr="00F82A28">
        <w:rPr>
          <w:rFonts w:cs="Arial"/>
          <w:szCs w:val="24"/>
        </w:rPr>
        <w:t xml:space="preserve"> February 2021, please see below link:</w:t>
      </w:r>
    </w:p>
    <w:p w14:paraId="19B42CA1" w14:textId="3020DAAE" w:rsidR="008953E5" w:rsidRPr="00F82A28" w:rsidRDefault="008953E5" w:rsidP="006A1792">
      <w:pPr>
        <w:pStyle w:val="NoSpacing"/>
        <w:rPr>
          <w:rFonts w:cs="Arial"/>
          <w:b/>
          <w:bCs/>
          <w:szCs w:val="24"/>
        </w:rPr>
      </w:pPr>
    </w:p>
    <w:p w14:paraId="777215E8" w14:textId="585CDC74" w:rsidR="008953E5" w:rsidRPr="00F82A28" w:rsidRDefault="00C77E37" w:rsidP="006A1792">
      <w:pPr>
        <w:pStyle w:val="NoSpacing"/>
        <w:rPr>
          <w:rFonts w:cs="Arial"/>
          <w:szCs w:val="24"/>
        </w:rPr>
      </w:pPr>
      <w:hyperlink r:id="rId15" w:history="1">
        <w:r w:rsidR="008953E5" w:rsidRPr="00F82A28">
          <w:rPr>
            <w:rStyle w:val="Hyperlink"/>
            <w:rFonts w:cs="Arial"/>
            <w:szCs w:val="24"/>
          </w:rPr>
          <w:t>https://www.england.nhs.uk/coronavirus/publication/position-statement-for-the-vaccination-of-care-home-residents-using-covid-19-vaccine-astrazeneca-az/</w:t>
        </w:r>
      </w:hyperlink>
    </w:p>
    <w:p w14:paraId="1630C77F" w14:textId="77777777" w:rsidR="008953E5" w:rsidRPr="00F82A28" w:rsidRDefault="008953E5" w:rsidP="006A1792">
      <w:pPr>
        <w:pStyle w:val="NoSpacing"/>
        <w:rPr>
          <w:rFonts w:cs="Arial"/>
          <w:b/>
          <w:bCs/>
          <w:szCs w:val="24"/>
        </w:rPr>
      </w:pPr>
    </w:p>
    <w:p w14:paraId="1F39F0C8" w14:textId="77777777" w:rsidR="00E667D2" w:rsidRDefault="00E667D2" w:rsidP="00E667D2">
      <w:pPr>
        <w:pStyle w:val="Default"/>
      </w:pPr>
    </w:p>
    <w:p w14:paraId="1BFE9761" w14:textId="7A79BA56" w:rsidR="008953E5" w:rsidRPr="003558F5" w:rsidRDefault="00E667D2" w:rsidP="00E667D2">
      <w:pPr>
        <w:pStyle w:val="NoSpacing"/>
        <w:rPr>
          <w:b/>
          <w:bCs/>
          <w:szCs w:val="24"/>
        </w:rPr>
      </w:pPr>
      <w:r w:rsidRPr="003558F5">
        <w:rPr>
          <w:b/>
          <w:bCs/>
          <w:sz w:val="28"/>
          <w:szCs w:val="28"/>
        </w:rPr>
        <w:t>REMINDER:</w:t>
      </w:r>
      <w:r>
        <w:rPr>
          <w:b/>
          <w:bCs/>
          <w:sz w:val="23"/>
          <w:szCs w:val="23"/>
        </w:rPr>
        <w:t xml:space="preserve"> </w:t>
      </w:r>
      <w:r w:rsidRPr="003558F5">
        <w:rPr>
          <w:b/>
          <w:bCs/>
          <w:szCs w:val="24"/>
        </w:rPr>
        <w:t>PROCESS FOR OFFERING VACCINATION TO COHORTS 3 AND 4</w:t>
      </w:r>
    </w:p>
    <w:p w14:paraId="7B58068B" w14:textId="0C669956" w:rsidR="00E667D2" w:rsidRPr="003558F5" w:rsidRDefault="009A3ADE" w:rsidP="00E667D2">
      <w:pPr>
        <w:pStyle w:val="NoSpacing"/>
        <w:rPr>
          <w:b/>
          <w:bCs/>
          <w:szCs w:val="24"/>
        </w:rPr>
      </w:pPr>
      <w:r w:rsidRPr="003558F5">
        <w:rPr>
          <w:b/>
          <w:bCs/>
          <w:szCs w:val="24"/>
        </w:rPr>
        <w:t>(NHS 31</w:t>
      </w:r>
      <w:r w:rsidRPr="003558F5">
        <w:rPr>
          <w:b/>
          <w:bCs/>
          <w:szCs w:val="24"/>
          <w:vertAlign w:val="superscript"/>
        </w:rPr>
        <w:t>st</w:t>
      </w:r>
      <w:r w:rsidRPr="003558F5">
        <w:rPr>
          <w:b/>
          <w:bCs/>
          <w:szCs w:val="24"/>
        </w:rPr>
        <w:t xml:space="preserve"> January 2021)</w:t>
      </w:r>
    </w:p>
    <w:p w14:paraId="72BB773F" w14:textId="77777777" w:rsidR="00CA10B7" w:rsidRPr="003558F5" w:rsidRDefault="00CA10B7" w:rsidP="00CA10B7">
      <w:pPr>
        <w:pStyle w:val="Default"/>
      </w:pPr>
    </w:p>
    <w:p w14:paraId="1CDA941D" w14:textId="5715275F" w:rsidR="00CA10B7" w:rsidRPr="003558F5" w:rsidRDefault="00CA10B7" w:rsidP="00CA10B7">
      <w:pPr>
        <w:pStyle w:val="Default"/>
      </w:pPr>
      <w:r w:rsidRPr="003558F5">
        <w:t xml:space="preserve">The current deployment approach taken by the NHS is to offer COVID-19 vaccination as set out by the JCVI recommendations, and in sequential order by cohort. In order to support achievement of a vaccination offer </w:t>
      </w:r>
      <w:r w:rsidRPr="003558F5">
        <w:rPr>
          <w:b/>
          <w:bCs/>
        </w:rPr>
        <w:t>to all individuals within JCVI cohorts 1-4 by 15 February 2021</w:t>
      </w:r>
      <w:r w:rsidRPr="003558F5">
        <w:t xml:space="preserve">, and guided by the principles of minimising wastage, reducing inequality of access, and maximising pace, </w:t>
      </w:r>
      <w:r w:rsidRPr="003558F5">
        <w:rPr>
          <w:b/>
          <w:bCs/>
        </w:rPr>
        <w:t xml:space="preserve">we have moved to a more flexible approach across cohorts 1-4 only. </w:t>
      </w:r>
    </w:p>
    <w:p w14:paraId="2004AC1F" w14:textId="77777777" w:rsidR="009A3ADE" w:rsidRPr="003558F5" w:rsidRDefault="009A3ADE" w:rsidP="00CA10B7">
      <w:pPr>
        <w:pStyle w:val="Default"/>
      </w:pPr>
    </w:p>
    <w:p w14:paraId="0870E97D" w14:textId="0DCA2BF2" w:rsidR="00CA10B7" w:rsidRPr="003558F5" w:rsidRDefault="00CA10B7" w:rsidP="00CA10B7">
      <w:pPr>
        <w:pStyle w:val="Default"/>
      </w:pPr>
      <w:r w:rsidRPr="003558F5">
        <w:t xml:space="preserve">You should continue to prioritise vaccinating people from JCVI priority cohorts 1 (residents in a care home for older adults and their carers) and 2 (all those 80 years of age and over and frontline health and social care workers). </w:t>
      </w:r>
    </w:p>
    <w:p w14:paraId="70D669AE" w14:textId="77777777" w:rsidR="009A3ADE" w:rsidRPr="003558F5" w:rsidRDefault="009A3ADE" w:rsidP="00CA10B7">
      <w:pPr>
        <w:pStyle w:val="Default"/>
      </w:pPr>
    </w:p>
    <w:p w14:paraId="6EBA28CA" w14:textId="6E4BE67E" w:rsidR="00CA10B7" w:rsidRPr="003558F5" w:rsidRDefault="00CA10B7" w:rsidP="00CA10B7">
      <w:pPr>
        <w:pStyle w:val="Default"/>
      </w:pPr>
      <w:r w:rsidRPr="003558F5">
        <w:t xml:space="preserve">It is then permissible to offer vaccination to cohort 3 (75-79 year olds) and cohort 4 (70-74 year olds and the Clinically Extremely Vulnerable under 70). </w:t>
      </w:r>
      <w:r w:rsidRPr="003558F5">
        <w:rPr>
          <w:b/>
          <w:bCs/>
        </w:rPr>
        <w:t>Sites should have reserve lists of recipients for every clinic, who can come in at short notice if vaccine is still available.</w:t>
      </w:r>
      <w:r w:rsidRPr="003558F5">
        <w:t xml:space="preserve"> These reserve lists should be drawn from the ‘next cohort’ on the list – at the moment either cohort 3 or cohort 4. </w:t>
      </w:r>
    </w:p>
    <w:p w14:paraId="7D4C2B4A" w14:textId="77777777" w:rsidR="009A3ADE" w:rsidRPr="003558F5" w:rsidRDefault="009A3ADE" w:rsidP="00CA10B7">
      <w:pPr>
        <w:pStyle w:val="Default"/>
      </w:pPr>
    </w:p>
    <w:p w14:paraId="76BBB90D" w14:textId="6CA1266E" w:rsidR="00CA10B7" w:rsidRPr="003558F5" w:rsidRDefault="00CA10B7" w:rsidP="00CA10B7">
      <w:pPr>
        <w:pStyle w:val="Default"/>
      </w:pPr>
      <w:r w:rsidRPr="003558F5">
        <w:t xml:space="preserve">In line with JCVI guidance and the statement from the Chief Medical Officers on second doses published on 30 December, </w:t>
      </w:r>
      <w:r w:rsidRPr="003558F5">
        <w:rPr>
          <w:b/>
          <w:bCs/>
        </w:rPr>
        <w:t>vaccine supplied should only be used to deliver first doses of vaccine, with second doses being scheduled for the 12th week.</w:t>
      </w:r>
      <w:r w:rsidRPr="003558F5">
        <w:t xml:space="preserve"> It is supplied on the basis that it will be used immediately for vaccination of patients and not stored, since weekly deliveries are now being made. </w:t>
      </w:r>
    </w:p>
    <w:p w14:paraId="39F63A36" w14:textId="77777777" w:rsidR="009A3ADE" w:rsidRPr="003558F5" w:rsidRDefault="009A3ADE" w:rsidP="00CA10B7">
      <w:pPr>
        <w:pStyle w:val="Default"/>
        <w:rPr>
          <w:b/>
          <w:bCs/>
        </w:rPr>
      </w:pPr>
    </w:p>
    <w:p w14:paraId="37823ED8" w14:textId="77777777" w:rsidR="009A3ADE" w:rsidRPr="003558F5" w:rsidRDefault="009A3ADE" w:rsidP="00CA10B7">
      <w:pPr>
        <w:pStyle w:val="Default"/>
        <w:rPr>
          <w:b/>
          <w:bCs/>
        </w:rPr>
      </w:pPr>
    </w:p>
    <w:p w14:paraId="1AB728AD" w14:textId="77F6C6F6" w:rsidR="00CA10B7" w:rsidRPr="003558F5" w:rsidRDefault="00CA10B7" w:rsidP="00CA10B7">
      <w:pPr>
        <w:pStyle w:val="Default"/>
      </w:pPr>
      <w:r w:rsidRPr="003558F5">
        <w:rPr>
          <w:b/>
          <w:bCs/>
        </w:rPr>
        <w:t xml:space="preserve">What does this look like in practice? </w:t>
      </w:r>
    </w:p>
    <w:p w14:paraId="2448895B" w14:textId="77777777" w:rsidR="009A3ADE" w:rsidRPr="003558F5" w:rsidRDefault="009A3ADE" w:rsidP="00CA10B7">
      <w:pPr>
        <w:pStyle w:val="Default"/>
        <w:rPr>
          <w:b/>
          <w:bCs/>
        </w:rPr>
      </w:pPr>
    </w:p>
    <w:p w14:paraId="7B17F76E" w14:textId="77777777" w:rsidR="00562E5D" w:rsidRDefault="00562E5D" w:rsidP="00CA10B7">
      <w:pPr>
        <w:pStyle w:val="Default"/>
        <w:rPr>
          <w:b/>
          <w:bCs/>
        </w:rPr>
      </w:pPr>
    </w:p>
    <w:p w14:paraId="7FA03F8C" w14:textId="2D3C3DB4" w:rsidR="00CA10B7" w:rsidRPr="003558F5" w:rsidRDefault="00CA10B7" w:rsidP="00CA10B7">
      <w:pPr>
        <w:pStyle w:val="Default"/>
      </w:pPr>
      <w:r w:rsidRPr="003558F5">
        <w:rPr>
          <w:b/>
          <w:bCs/>
        </w:rPr>
        <w:t xml:space="preserve">Minimising wastage </w:t>
      </w:r>
    </w:p>
    <w:p w14:paraId="3618907C" w14:textId="4FE04E67" w:rsidR="001143A6" w:rsidRDefault="001143A6" w:rsidP="00CA10B7">
      <w:pPr>
        <w:pStyle w:val="Default"/>
      </w:pPr>
    </w:p>
    <w:p w14:paraId="41B2E1BC" w14:textId="6A255AC8" w:rsidR="00CA10B7" w:rsidRPr="003558F5" w:rsidRDefault="00CA10B7" w:rsidP="00CA10B7">
      <w:pPr>
        <w:pStyle w:val="Default"/>
      </w:pPr>
      <w:r w:rsidRPr="003558F5">
        <w:t xml:space="preserve">Vaccine should not be wasted. If there is vaccine supply and deployment capacity, but a degree of uncertainty on whether clinics will be full, further invitations can be made to individuals from across cohorts 1-4 in order to utilise available supply. </w:t>
      </w:r>
    </w:p>
    <w:p w14:paraId="1C218E26" w14:textId="77777777" w:rsidR="009A3ADE" w:rsidRPr="003558F5" w:rsidRDefault="009A3ADE" w:rsidP="00CA10B7">
      <w:pPr>
        <w:pStyle w:val="Default"/>
        <w:rPr>
          <w:b/>
          <w:bCs/>
        </w:rPr>
      </w:pPr>
    </w:p>
    <w:p w14:paraId="7A3D8776" w14:textId="77777777" w:rsidR="009A3ADE" w:rsidRPr="003558F5" w:rsidRDefault="009A3ADE" w:rsidP="00CA10B7">
      <w:pPr>
        <w:pStyle w:val="Default"/>
        <w:rPr>
          <w:b/>
          <w:bCs/>
        </w:rPr>
      </w:pPr>
    </w:p>
    <w:p w14:paraId="764BAD58" w14:textId="77777777" w:rsidR="00562E5D" w:rsidRDefault="00562E5D" w:rsidP="00CA10B7">
      <w:pPr>
        <w:pStyle w:val="Default"/>
        <w:rPr>
          <w:b/>
          <w:bCs/>
        </w:rPr>
      </w:pPr>
    </w:p>
    <w:p w14:paraId="666F1B64" w14:textId="77777777" w:rsidR="00DA79C7" w:rsidRDefault="00DA79C7" w:rsidP="00CA10B7">
      <w:pPr>
        <w:pStyle w:val="Default"/>
        <w:rPr>
          <w:b/>
          <w:bCs/>
        </w:rPr>
      </w:pPr>
    </w:p>
    <w:p w14:paraId="068AB727" w14:textId="2281BE52" w:rsidR="00CA10B7" w:rsidRPr="003558F5" w:rsidRDefault="00CA10B7" w:rsidP="00CA10B7">
      <w:pPr>
        <w:pStyle w:val="Default"/>
      </w:pPr>
      <w:r w:rsidRPr="003558F5">
        <w:rPr>
          <w:b/>
          <w:bCs/>
        </w:rPr>
        <w:lastRenderedPageBreak/>
        <w:t xml:space="preserve">Reducing inequality </w:t>
      </w:r>
    </w:p>
    <w:p w14:paraId="2AA98619" w14:textId="77777777" w:rsidR="001143A6" w:rsidRPr="003558F5" w:rsidRDefault="001143A6" w:rsidP="00CA10B7">
      <w:pPr>
        <w:pStyle w:val="Default"/>
      </w:pPr>
    </w:p>
    <w:p w14:paraId="12A0FC15" w14:textId="676BB91D" w:rsidR="00CA10B7" w:rsidRPr="003558F5" w:rsidRDefault="00CA10B7" w:rsidP="00CA10B7">
      <w:pPr>
        <w:pStyle w:val="Default"/>
      </w:pPr>
      <w:r w:rsidRPr="003558F5">
        <w:t xml:space="preserve">Working closely with local partners, deployment should continue to minimise inequalities between different communities. Please do as much as you can to get vaccination to your highest risk populations, mindful of deprivation, ethnicity and all factors impacting COVID risk. This increased flexibility offers an opportunity to tackle inequity and begin reaching health inclusion groups. Communities with greater levels of vaccine hesitancy or other challenges around engagement and uptake will take longer to reach, so all local areas should ensure engagement is either underway or begins now. Every effort must be made to reach these groups using targeted local outreach and community champions as informed by local Equalities and Health Inequalities Assessments (EHIAs). Please ensure you work with your system partners, especially Local Authorities and Voluntary and Community Sectors in your area to ensure health inclusion. Please help us make sure no one gets left behind, and feed back on how the central team can help support excellent local work to ensure equity in vaccination rates. </w:t>
      </w:r>
    </w:p>
    <w:p w14:paraId="10D5F9DC" w14:textId="77777777" w:rsidR="009A3ADE" w:rsidRPr="003558F5" w:rsidRDefault="009A3ADE" w:rsidP="00CA10B7">
      <w:pPr>
        <w:pStyle w:val="Default"/>
        <w:rPr>
          <w:b/>
          <w:bCs/>
        </w:rPr>
      </w:pPr>
    </w:p>
    <w:p w14:paraId="44F36BD9" w14:textId="4F267150" w:rsidR="00CA10B7" w:rsidRPr="003558F5" w:rsidRDefault="00CA10B7" w:rsidP="00CA10B7">
      <w:pPr>
        <w:pStyle w:val="Default"/>
      </w:pPr>
      <w:r w:rsidRPr="003558F5">
        <w:rPr>
          <w:b/>
          <w:bCs/>
        </w:rPr>
        <w:t xml:space="preserve">Maximising pace </w:t>
      </w:r>
    </w:p>
    <w:p w14:paraId="038E2E6D" w14:textId="77777777" w:rsidR="001143A6" w:rsidRPr="003558F5" w:rsidRDefault="001143A6" w:rsidP="00CA10B7">
      <w:pPr>
        <w:pStyle w:val="NoSpacing"/>
        <w:rPr>
          <w:szCs w:val="24"/>
        </w:rPr>
      </w:pPr>
    </w:p>
    <w:p w14:paraId="4A94145B" w14:textId="448A2A86" w:rsidR="00E667D2" w:rsidRPr="003558F5" w:rsidRDefault="00CA10B7" w:rsidP="00CA10B7">
      <w:pPr>
        <w:pStyle w:val="NoSpacing"/>
        <w:rPr>
          <w:rFonts w:cs="Arial"/>
          <w:b/>
          <w:bCs/>
          <w:szCs w:val="24"/>
        </w:rPr>
      </w:pPr>
      <w:r w:rsidRPr="003558F5">
        <w:rPr>
          <w:szCs w:val="24"/>
        </w:rPr>
        <w:t>Where there is vaccine supply and deployment capacity, this allows a pragmatic operational approach that enables opportunistic vaccination within cohorts 1-4, such as vaccinating partners of similar age from cohorts 3 &amp; 4 who attend together, or those living in multigenerational households.</w:t>
      </w:r>
    </w:p>
    <w:p w14:paraId="6224D75E" w14:textId="77777777" w:rsidR="00E667D2" w:rsidRPr="003558F5" w:rsidRDefault="00E667D2" w:rsidP="006A1792">
      <w:pPr>
        <w:pStyle w:val="NoSpacing"/>
        <w:rPr>
          <w:rFonts w:cs="Arial"/>
          <w:b/>
          <w:bCs/>
          <w:szCs w:val="24"/>
        </w:rPr>
      </w:pPr>
    </w:p>
    <w:p w14:paraId="049E04B0" w14:textId="3D67A637" w:rsidR="006A1792" w:rsidRPr="00452CCB" w:rsidRDefault="006A1792" w:rsidP="006A1792">
      <w:pPr>
        <w:pStyle w:val="NoSpacing"/>
        <w:rPr>
          <w:rFonts w:cs="Arial"/>
          <w:b/>
          <w:bCs/>
          <w:sz w:val="28"/>
          <w:szCs w:val="28"/>
          <w:u w:val="single"/>
        </w:rPr>
      </w:pPr>
      <w:r w:rsidRPr="00452CCB">
        <w:rPr>
          <w:rFonts w:cs="Arial"/>
          <w:b/>
          <w:bCs/>
          <w:sz w:val="28"/>
          <w:szCs w:val="28"/>
        </w:rPr>
        <w:t xml:space="preserve">All COVID-19 vaccination queries and incidents should be directed to: </w:t>
      </w:r>
      <w:r w:rsidRPr="00452CCB">
        <w:rPr>
          <w:rFonts w:cs="Arial"/>
          <w:b/>
          <w:bCs/>
          <w:sz w:val="28"/>
          <w:szCs w:val="28"/>
          <w:u w:val="single"/>
        </w:rPr>
        <w:t xml:space="preserve"> </w:t>
      </w:r>
      <w:hyperlink r:id="rId16" w:history="1">
        <w:r w:rsidRPr="00452CCB">
          <w:rPr>
            <w:rStyle w:val="Hyperlink"/>
            <w:rFonts w:cs="Arial"/>
            <w:b/>
            <w:bCs/>
            <w:sz w:val="28"/>
            <w:szCs w:val="28"/>
            <w:lang w:eastAsia="en-GB"/>
          </w:rPr>
          <w:t>england.swcovid19-voc@nhs.net</w:t>
        </w:r>
      </w:hyperlink>
    </w:p>
    <w:sectPr w:rsidR="006A1792" w:rsidRPr="00452CCB" w:rsidSect="00F51E0F">
      <w:footerReference w:type="first" r:id="rId17"/>
      <w:pgSz w:w="11906" w:h="16838"/>
      <w:pgMar w:top="1134" w:right="566" w:bottom="1276" w:left="1134" w:header="708"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EF4BB" w14:textId="77777777" w:rsidR="00172FE5" w:rsidRDefault="00172FE5" w:rsidP="00CB479C">
      <w:pPr>
        <w:spacing w:after="0" w:line="240" w:lineRule="auto"/>
      </w:pPr>
      <w:r>
        <w:separator/>
      </w:r>
    </w:p>
  </w:endnote>
  <w:endnote w:type="continuationSeparator" w:id="0">
    <w:p w14:paraId="291D698E" w14:textId="77777777" w:rsidR="00172FE5" w:rsidRDefault="00172FE5"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BDE4" w14:textId="77777777" w:rsidR="00CB479C" w:rsidRDefault="00CB479C">
    <w:pPr>
      <w:pStyle w:val="Footer"/>
    </w:pPr>
    <w:r>
      <w:rPr>
        <w:noProof/>
        <w:lang w:eastAsia="en-GB"/>
      </w:rPr>
      <mc:AlternateContent>
        <mc:Choice Requires="wps">
          <w:drawing>
            <wp:anchor distT="0" distB="0" distL="114300" distR="114300" simplePos="0" relativeHeight="251661312" behindDoc="0" locked="0" layoutInCell="1" allowOverlap="1" wp14:anchorId="1E4FBDE5" wp14:editId="1E4FBDE6">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1E4FBDF6"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4FBDE5" id="_x0000_t202" coordsize="21600,21600" o:spt="202" path="m,l,21600r21600,l21600,xe">
              <v:stroke joinstyle="miter"/>
              <v:path gradientshapeok="t" o:connecttype="rect"/>
            </v:shapetype>
            <v:shape id="Text Box 4" o:spid="_x0000_s1026"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1E4FBDF6"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lang w:eastAsia="en-GB"/>
      </w:rPr>
      <w:drawing>
        <wp:anchor distT="0" distB="0" distL="114300" distR="114300" simplePos="0" relativeHeight="251659264" behindDoc="1" locked="0" layoutInCell="1" allowOverlap="1" wp14:anchorId="1E4FBDE7" wp14:editId="1E4FBDE8">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5F5AE" w14:textId="77777777" w:rsidR="00172FE5" w:rsidRDefault="00172FE5" w:rsidP="00CB479C">
      <w:pPr>
        <w:spacing w:after="0" w:line="240" w:lineRule="auto"/>
      </w:pPr>
      <w:r>
        <w:separator/>
      </w:r>
    </w:p>
  </w:footnote>
  <w:footnote w:type="continuationSeparator" w:id="0">
    <w:p w14:paraId="27CE1C48" w14:textId="77777777" w:rsidR="00172FE5" w:rsidRDefault="00172FE5" w:rsidP="00CB4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D76278"/>
    <w:multiLevelType w:val="hybridMultilevel"/>
    <w:tmpl w:val="93FF3F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89B04D"/>
    <w:multiLevelType w:val="hybridMultilevel"/>
    <w:tmpl w:val="25DCEE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CC019D7"/>
    <w:multiLevelType w:val="hybridMultilevel"/>
    <w:tmpl w:val="81097A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8BB7F87"/>
    <w:multiLevelType w:val="hybridMultilevel"/>
    <w:tmpl w:val="109C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037808"/>
    <w:multiLevelType w:val="multilevel"/>
    <w:tmpl w:val="2142317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A0DB5"/>
    <w:multiLevelType w:val="hybridMultilevel"/>
    <w:tmpl w:val="A634B262"/>
    <w:lvl w:ilvl="0" w:tplc="13BA4460">
      <w:start w:val="1"/>
      <w:numFmt w:val="decimal"/>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nsid w:val="27AE7C44"/>
    <w:multiLevelType w:val="hybridMultilevel"/>
    <w:tmpl w:val="C3369B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422A1E"/>
    <w:multiLevelType w:val="hybridMultilevel"/>
    <w:tmpl w:val="47C01B1E"/>
    <w:lvl w:ilvl="0" w:tplc="08090003">
      <w:start w:val="1"/>
      <w:numFmt w:val="bullet"/>
      <w:lvlText w:val="o"/>
      <w:lvlJc w:val="left"/>
      <w:pPr>
        <w:ind w:left="720" w:hanging="360"/>
      </w:pPr>
      <w:rPr>
        <w:rFonts w:ascii="Courier New" w:hAnsi="Courier New" w:cs="Courier New" w:hint="default"/>
      </w:rPr>
    </w:lvl>
    <w:lvl w:ilvl="1" w:tplc="9FD8B974">
      <w:numFmt w:val="bullet"/>
      <w:lvlText w:val="•"/>
      <w:lvlJc w:val="left"/>
      <w:pPr>
        <w:ind w:left="2100" w:hanging="10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CE1E8D"/>
    <w:multiLevelType w:val="multilevel"/>
    <w:tmpl w:val="9766BA7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5F2A46"/>
    <w:multiLevelType w:val="hybridMultilevel"/>
    <w:tmpl w:val="BC9E82C8"/>
    <w:lvl w:ilvl="0" w:tplc="08090001">
      <w:start w:val="1"/>
      <w:numFmt w:val="bullet"/>
      <w:lvlText w:val=""/>
      <w:lvlJc w:val="left"/>
      <w:pPr>
        <w:ind w:left="720" w:hanging="360"/>
      </w:pPr>
      <w:rPr>
        <w:rFonts w:ascii="Symbol" w:hAnsi="Symbol" w:hint="default"/>
      </w:rPr>
    </w:lvl>
    <w:lvl w:ilvl="1" w:tplc="35FE9A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AB72A5"/>
    <w:multiLevelType w:val="hybridMultilevel"/>
    <w:tmpl w:val="69CF51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5525066"/>
    <w:multiLevelType w:val="hybridMultilevel"/>
    <w:tmpl w:val="6172D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AA0DFD5"/>
    <w:multiLevelType w:val="hybridMultilevel"/>
    <w:tmpl w:val="E35885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ACE36AB"/>
    <w:multiLevelType w:val="hybridMultilevel"/>
    <w:tmpl w:val="6A55CA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BBB39D4"/>
    <w:multiLevelType w:val="multilevel"/>
    <w:tmpl w:val="72689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3AE39C6"/>
    <w:multiLevelType w:val="hybridMultilevel"/>
    <w:tmpl w:val="C024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5018B"/>
    <w:multiLevelType w:val="multilevel"/>
    <w:tmpl w:val="A90806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830AA"/>
    <w:multiLevelType w:val="hybridMultilevel"/>
    <w:tmpl w:val="7F78B8EE"/>
    <w:lvl w:ilvl="0" w:tplc="08090019">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EF0219"/>
    <w:multiLevelType w:val="hybridMultilevel"/>
    <w:tmpl w:val="6FDE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A7217E"/>
    <w:multiLevelType w:val="hybridMultilevel"/>
    <w:tmpl w:val="D458AB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077CA1"/>
    <w:multiLevelType w:val="hybridMultilevel"/>
    <w:tmpl w:val="E72662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04157"/>
    <w:multiLevelType w:val="multilevel"/>
    <w:tmpl w:val="ABEE4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6302D70"/>
    <w:multiLevelType w:val="multilevel"/>
    <w:tmpl w:val="C7E43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9DC0EF0"/>
    <w:multiLevelType w:val="hybridMultilevel"/>
    <w:tmpl w:val="209791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3225E85"/>
    <w:multiLevelType w:val="hybridMultilevel"/>
    <w:tmpl w:val="A012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237327"/>
    <w:multiLevelType w:val="hybridMultilevel"/>
    <w:tmpl w:val="C6B8FE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D36F87"/>
    <w:multiLevelType w:val="hybridMultilevel"/>
    <w:tmpl w:val="BFB07E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672479"/>
    <w:multiLevelType w:val="hybridMultilevel"/>
    <w:tmpl w:val="1D6051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DA3F14"/>
    <w:multiLevelType w:val="hybridMultilevel"/>
    <w:tmpl w:val="5AF845E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062D4E"/>
    <w:multiLevelType w:val="hybridMultilevel"/>
    <w:tmpl w:val="7C16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981159"/>
    <w:multiLevelType w:val="multilevel"/>
    <w:tmpl w:val="549432F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4E22B4"/>
    <w:multiLevelType w:val="multilevel"/>
    <w:tmpl w:val="2FDEBD9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4"/>
  </w:num>
  <w:num w:numId="3">
    <w:abstractNumId w:val="31"/>
  </w:num>
  <w:num w:numId="4">
    <w:abstractNumId w:val="20"/>
  </w:num>
  <w:num w:numId="5">
    <w:abstractNumId w:val="30"/>
  </w:num>
  <w:num w:numId="6">
    <w:abstractNumId w:val="8"/>
  </w:num>
  <w:num w:numId="7">
    <w:abstractNumId w:val="16"/>
  </w:num>
  <w:num w:numId="8">
    <w:abstractNumId w:val="26"/>
  </w:num>
  <w:num w:numId="9">
    <w:abstractNumId w:val="5"/>
  </w:num>
  <w:num w:numId="10">
    <w:abstractNumId w:val="6"/>
  </w:num>
  <w:num w:numId="11">
    <w:abstractNumId w:val="25"/>
  </w:num>
  <w:num w:numId="12">
    <w:abstractNumId w:val="25"/>
  </w:num>
  <w:num w:numId="13">
    <w:abstractNumId w:val="22"/>
  </w:num>
  <w:num w:numId="14">
    <w:abstractNumId w:val="29"/>
  </w:num>
  <w:num w:numId="15">
    <w:abstractNumId w:val="7"/>
  </w:num>
  <w:num w:numId="16">
    <w:abstractNumId w:val="27"/>
  </w:num>
  <w:num w:numId="17">
    <w:abstractNumId w:val="3"/>
  </w:num>
  <w:num w:numId="18">
    <w:abstractNumId w:val="18"/>
  </w:num>
  <w:num w:numId="19">
    <w:abstractNumId w:val="9"/>
  </w:num>
  <w:num w:numId="20">
    <w:abstractNumId w:val="17"/>
  </w:num>
  <w:num w:numId="21">
    <w:abstractNumId w:val="11"/>
  </w:num>
  <w:num w:numId="22">
    <w:abstractNumId w:val="10"/>
  </w:num>
  <w:num w:numId="23">
    <w:abstractNumId w:val="23"/>
  </w:num>
  <w:num w:numId="24">
    <w:abstractNumId w:val="1"/>
  </w:num>
  <w:num w:numId="25">
    <w:abstractNumId w:val="2"/>
  </w:num>
  <w:num w:numId="26">
    <w:abstractNumId w:val="1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5"/>
  </w:num>
  <w:num w:numId="30">
    <w:abstractNumId w:val="0"/>
  </w:num>
  <w:num w:numId="31">
    <w:abstractNumId w:val="12"/>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9"/>
    <w:rsid w:val="000011C4"/>
    <w:rsid w:val="00002ADE"/>
    <w:rsid w:val="00012418"/>
    <w:rsid w:val="00035683"/>
    <w:rsid w:val="00063C3B"/>
    <w:rsid w:val="00075C2A"/>
    <w:rsid w:val="00081F9A"/>
    <w:rsid w:val="00083BE8"/>
    <w:rsid w:val="000C18B6"/>
    <w:rsid w:val="000F17C3"/>
    <w:rsid w:val="00104C66"/>
    <w:rsid w:val="001143A6"/>
    <w:rsid w:val="0011791B"/>
    <w:rsid w:val="0014265E"/>
    <w:rsid w:val="00172FE5"/>
    <w:rsid w:val="00191C8A"/>
    <w:rsid w:val="001A02C3"/>
    <w:rsid w:val="001B08F2"/>
    <w:rsid w:val="001E3AAA"/>
    <w:rsid w:val="0021299E"/>
    <w:rsid w:val="002145C1"/>
    <w:rsid w:val="002520B1"/>
    <w:rsid w:val="00307A3E"/>
    <w:rsid w:val="0031590E"/>
    <w:rsid w:val="00323E03"/>
    <w:rsid w:val="003307DC"/>
    <w:rsid w:val="003332B0"/>
    <w:rsid w:val="003558F5"/>
    <w:rsid w:val="003732EA"/>
    <w:rsid w:val="003D56E9"/>
    <w:rsid w:val="003D70EA"/>
    <w:rsid w:val="003E2F89"/>
    <w:rsid w:val="00422173"/>
    <w:rsid w:val="0042646E"/>
    <w:rsid w:val="00452CCB"/>
    <w:rsid w:val="00481663"/>
    <w:rsid w:val="00494182"/>
    <w:rsid w:val="004F5624"/>
    <w:rsid w:val="00510FD8"/>
    <w:rsid w:val="00521E47"/>
    <w:rsid w:val="005242F8"/>
    <w:rsid w:val="005403C9"/>
    <w:rsid w:val="00562E5D"/>
    <w:rsid w:val="00567802"/>
    <w:rsid w:val="00572133"/>
    <w:rsid w:val="005B6956"/>
    <w:rsid w:val="005C72CE"/>
    <w:rsid w:val="005D3E36"/>
    <w:rsid w:val="005D43B6"/>
    <w:rsid w:val="005D7976"/>
    <w:rsid w:val="005E4376"/>
    <w:rsid w:val="006223EE"/>
    <w:rsid w:val="00636BD1"/>
    <w:rsid w:val="00645010"/>
    <w:rsid w:val="0065361A"/>
    <w:rsid w:val="00692864"/>
    <w:rsid w:val="006A1792"/>
    <w:rsid w:val="006A7278"/>
    <w:rsid w:val="006E4A5F"/>
    <w:rsid w:val="00727CC2"/>
    <w:rsid w:val="007609A3"/>
    <w:rsid w:val="007671AF"/>
    <w:rsid w:val="00796D48"/>
    <w:rsid w:val="007E1A06"/>
    <w:rsid w:val="007E6342"/>
    <w:rsid w:val="007F43C1"/>
    <w:rsid w:val="00811FD6"/>
    <w:rsid w:val="00865E1A"/>
    <w:rsid w:val="008953E5"/>
    <w:rsid w:val="008C1917"/>
    <w:rsid w:val="008C36F7"/>
    <w:rsid w:val="008D2388"/>
    <w:rsid w:val="008D46BE"/>
    <w:rsid w:val="00920A48"/>
    <w:rsid w:val="00977565"/>
    <w:rsid w:val="009A3ADE"/>
    <w:rsid w:val="009D7FC3"/>
    <w:rsid w:val="00A13D24"/>
    <w:rsid w:val="00A64EE8"/>
    <w:rsid w:val="00A879B0"/>
    <w:rsid w:val="00A912D0"/>
    <w:rsid w:val="00AD6609"/>
    <w:rsid w:val="00AF2395"/>
    <w:rsid w:val="00B176D2"/>
    <w:rsid w:val="00B53195"/>
    <w:rsid w:val="00B62C43"/>
    <w:rsid w:val="00B64F7D"/>
    <w:rsid w:val="00BC58F5"/>
    <w:rsid w:val="00C366B7"/>
    <w:rsid w:val="00C407FC"/>
    <w:rsid w:val="00C4081A"/>
    <w:rsid w:val="00C77E37"/>
    <w:rsid w:val="00CA10B7"/>
    <w:rsid w:val="00CB3C0A"/>
    <w:rsid w:val="00CB479C"/>
    <w:rsid w:val="00CD6394"/>
    <w:rsid w:val="00CE550F"/>
    <w:rsid w:val="00D14350"/>
    <w:rsid w:val="00D40953"/>
    <w:rsid w:val="00D61139"/>
    <w:rsid w:val="00D61792"/>
    <w:rsid w:val="00DA79C7"/>
    <w:rsid w:val="00DB2695"/>
    <w:rsid w:val="00E57CC0"/>
    <w:rsid w:val="00E667D2"/>
    <w:rsid w:val="00E862C9"/>
    <w:rsid w:val="00EB4C83"/>
    <w:rsid w:val="00EF734C"/>
    <w:rsid w:val="00F20647"/>
    <w:rsid w:val="00F232E6"/>
    <w:rsid w:val="00F24A36"/>
    <w:rsid w:val="00F31023"/>
    <w:rsid w:val="00F37069"/>
    <w:rsid w:val="00F51E0F"/>
    <w:rsid w:val="00F704E7"/>
    <w:rsid w:val="00F82A28"/>
    <w:rsid w:val="00F91180"/>
    <w:rsid w:val="00F93B9F"/>
    <w:rsid w:val="00F93BE1"/>
    <w:rsid w:val="00FA6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F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BalloonText">
    <w:name w:val="Balloon Text"/>
    <w:basedOn w:val="Normal"/>
    <w:link w:val="BalloonTextChar"/>
    <w:uiPriority w:val="99"/>
    <w:semiHidden/>
    <w:unhideWhenUsed/>
    <w:rsid w:val="00F3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023"/>
    <w:rPr>
      <w:rFonts w:ascii="Tahoma" w:hAnsi="Tahoma" w:cs="Tahoma"/>
      <w:sz w:val="16"/>
      <w:szCs w:val="16"/>
    </w:rPr>
  </w:style>
  <w:style w:type="character" w:styleId="Hyperlink">
    <w:name w:val="Hyperlink"/>
    <w:uiPriority w:val="99"/>
    <w:unhideWhenUsed/>
    <w:rsid w:val="00F31023"/>
    <w:rPr>
      <w:color w:val="0000FF"/>
      <w:u w:val="single"/>
    </w:rPr>
  </w:style>
  <w:style w:type="table" w:styleId="TableGrid">
    <w:name w:val="Table Grid"/>
    <w:basedOn w:val="TableNormal"/>
    <w:uiPriority w:val="39"/>
    <w:rsid w:val="00191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
    <w:name w:val="Grid Table 4 Accent 2"/>
    <w:basedOn w:val="TableNormal"/>
    <w:uiPriority w:val="49"/>
    <w:rsid w:val="00191C8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
    <w:name w:val="Grid Table 5 Dark Accent 2"/>
    <w:basedOn w:val="TableNormal"/>
    <w:uiPriority w:val="50"/>
    <w:rsid w:val="0019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UnresolvedMention">
    <w:name w:val="Unresolved Mention"/>
    <w:basedOn w:val="DefaultParagraphFont"/>
    <w:uiPriority w:val="99"/>
    <w:semiHidden/>
    <w:unhideWhenUsed/>
    <w:rsid w:val="00B64F7D"/>
    <w:rPr>
      <w:color w:val="605E5C"/>
      <w:shd w:val="clear" w:color="auto" w:fill="E1DFDD"/>
    </w:rPr>
  </w:style>
  <w:style w:type="paragraph" w:styleId="ListParagraph">
    <w:name w:val="List Paragraph"/>
    <w:basedOn w:val="Normal"/>
    <w:uiPriority w:val="34"/>
    <w:qFormat/>
    <w:rsid w:val="00F232E6"/>
    <w:pPr>
      <w:ind w:left="720"/>
      <w:contextualSpacing/>
    </w:pPr>
    <w:rPr>
      <w:rFonts w:asciiTheme="minorHAnsi" w:hAnsiTheme="minorHAnsi"/>
      <w:sz w:val="22"/>
    </w:rPr>
  </w:style>
  <w:style w:type="paragraph" w:customStyle="1" w:styleId="Default">
    <w:name w:val="Default"/>
    <w:rsid w:val="00F232E6"/>
    <w:pPr>
      <w:autoSpaceDE w:val="0"/>
      <w:autoSpaceDN w:val="0"/>
      <w:adjustRightInd w:val="0"/>
      <w:spacing w:after="0" w:line="240" w:lineRule="auto"/>
    </w:pPr>
    <w:rPr>
      <w:rFonts w:ascii="Arial" w:hAnsi="Arial" w:cs="Arial"/>
      <w:color w:val="000000"/>
      <w:sz w:val="24"/>
      <w:szCs w:val="24"/>
    </w:rPr>
  </w:style>
  <w:style w:type="paragraph" w:customStyle="1" w:styleId="PHEBodycopy">
    <w:name w:val="PHE Body copy"/>
    <w:basedOn w:val="Normal"/>
    <w:qFormat/>
    <w:rsid w:val="00F232E6"/>
    <w:pPr>
      <w:spacing w:after="0" w:line="320" w:lineRule="exact"/>
    </w:pPr>
    <w:rPr>
      <w:rFonts w:eastAsia="Calibri" w:cs="Arial"/>
      <w:szCs w:val="20"/>
      <w:lang w:eastAsia="en-GB"/>
    </w:rPr>
  </w:style>
  <w:style w:type="character" w:customStyle="1" w:styleId="currenthithighlight">
    <w:name w:val="currenthithighlight"/>
    <w:basedOn w:val="DefaultParagraphFont"/>
    <w:rsid w:val="006E4A5F"/>
  </w:style>
  <w:style w:type="character" w:customStyle="1" w:styleId="highlight">
    <w:name w:val="highlight"/>
    <w:basedOn w:val="DefaultParagraphFont"/>
    <w:rsid w:val="006E4A5F"/>
  </w:style>
  <w:style w:type="paragraph" w:styleId="NormalWeb">
    <w:name w:val="Normal (Web)"/>
    <w:basedOn w:val="Normal"/>
    <w:uiPriority w:val="99"/>
    <w:semiHidden/>
    <w:unhideWhenUsed/>
    <w:rsid w:val="004F562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msonormal"/>
    <w:basedOn w:val="Normal"/>
    <w:rsid w:val="008D238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msolistparagraph"/>
    <w:basedOn w:val="Normal"/>
    <w:rsid w:val="008D238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063C3B"/>
    <w:rPr>
      <w:color w:val="954F72" w:themeColor="followedHyperlink"/>
      <w:u w:val="single"/>
    </w:rPr>
  </w:style>
  <w:style w:type="paragraph" w:styleId="FootnoteText">
    <w:name w:val="footnote text"/>
    <w:basedOn w:val="Normal"/>
    <w:link w:val="FootnoteTextChar"/>
    <w:uiPriority w:val="99"/>
    <w:semiHidden/>
    <w:unhideWhenUsed/>
    <w:rsid w:val="00D4095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40953"/>
    <w:rPr>
      <w:sz w:val="20"/>
      <w:szCs w:val="20"/>
    </w:rPr>
  </w:style>
  <w:style w:type="character" w:styleId="FootnoteReference">
    <w:name w:val="footnote reference"/>
    <w:basedOn w:val="DefaultParagraphFont"/>
    <w:uiPriority w:val="99"/>
    <w:semiHidden/>
    <w:unhideWhenUsed/>
    <w:rsid w:val="00D40953"/>
    <w:rPr>
      <w:vertAlign w:val="superscript"/>
    </w:rPr>
  </w:style>
  <w:style w:type="character" w:customStyle="1" w:styleId="wordsection1Char">
    <w:name w:val="wordsection1 Char"/>
    <w:basedOn w:val="DefaultParagraphFont"/>
    <w:link w:val="wordsection1"/>
    <w:uiPriority w:val="99"/>
    <w:locked/>
    <w:rsid w:val="007E6342"/>
    <w:rPr>
      <w:rFonts w:ascii="Calibri" w:hAnsi="Calibri" w:cs="Calibri"/>
    </w:rPr>
  </w:style>
  <w:style w:type="paragraph" w:customStyle="1" w:styleId="wordsection1">
    <w:name w:val="wordsection1"/>
    <w:basedOn w:val="Normal"/>
    <w:link w:val="wordsection1Char"/>
    <w:uiPriority w:val="99"/>
    <w:rsid w:val="007E6342"/>
    <w:pPr>
      <w:spacing w:before="100" w:beforeAutospacing="1" w:after="100" w:afterAutospacing="1" w:line="240" w:lineRule="auto"/>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BalloonText">
    <w:name w:val="Balloon Text"/>
    <w:basedOn w:val="Normal"/>
    <w:link w:val="BalloonTextChar"/>
    <w:uiPriority w:val="99"/>
    <w:semiHidden/>
    <w:unhideWhenUsed/>
    <w:rsid w:val="00F3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023"/>
    <w:rPr>
      <w:rFonts w:ascii="Tahoma" w:hAnsi="Tahoma" w:cs="Tahoma"/>
      <w:sz w:val="16"/>
      <w:szCs w:val="16"/>
    </w:rPr>
  </w:style>
  <w:style w:type="character" w:styleId="Hyperlink">
    <w:name w:val="Hyperlink"/>
    <w:uiPriority w:val="99"/>
    <w:unhideWhenUsed/>
    <w:rsid w:val="00F31023"/>
    <w:rPr>
      <w:color w:val="0000FF"/>
      <w:u w:val="single"/>
    </w:rPr>
  </w:style>
  <w:style w:type="table" w:styleId="TableGrid">
    <w:name w:val="Table Grid"/>
    <w:basedOn w:val="TableNormal"/>
    <w:uiPriority w:val="39"/>
    <w:rsid w:val="00191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
    <w:name w:val="Grid Table 4 Accent 2"/>
    <w:basedOn w:val="TableNormal"/>
    <w:uiPriority w:val="49"/>
    <w:rsid w:val="00191C8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
    <w:name w:val="Grid Table 5 Dark Accent 2"/>
    <w:basedOn w:val="TableNormal"/>
    <w:uiPriority w:val="50"/>
    <w:rsid w:val="00191C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UnresolvedMention">
    <w:name w:val="Unresolved Mention"/>
    <w:basedOn w:val="DefaultParagraphFont"/>
    <w:uiPriority w:val="99"/>
    <w:semiHidden/>
    <w:unhideWhenUsed/>
    <w:rsid w:val="00B64F7D"/>
    <w:rPr>
      <w:color w:val="605E5C"/>
      <w:shd w:val="clear" w:color="auto" w:fill="E1DFDD"/>
    </w:rPr>
  </w:style>
  <w:style w:type="paragraph" w:styleId="ListParagraph">
    <w:name w:val="List Paragraph"/>
    <w:basedOn w:val="Normal"/>
    <w:uiPriority w:val="34"/>
    <w:qFormat/>
    <w:rsid w:val="00F232E6"/>
    <w:pPr>
      <w:ind w:left="720"/>
      <w:contextualSpacing/>
    </w:pPr>
    <w:rPr>
      <w:rFonts w:asciiTheme="minorHAnsi" w:hAnsiTheme="minorHAnsi"/>
      <w:sz w:val="22"/>
    </w:rPr>
  </w:style>
  <w:style w:type="paragraph" w:customStyle="1" w:styleId="Default">
    <w:name w:val="Default"/>
    <w:rsid w:val="00F232E6"/>
    <w:pPr>
      <w:autoSpaceDE w:val="0"/>
      <w:autoSpaceDN w:val="0"/>
      <w:adjustRightInd w:val="0"/>
      <w:spacing w:after="0" w:line="240" w:lineRule="auto"/>
    </w:pPr>
    <w:rPr>
      <w:rFonts w:ascii="Arial" w:hAnsi="Arial" w:cs="Arial"/>
      <w:color w:val="000000"/>
      <w:sz w:val="24"/>
      <w:szCs w:val="24"/>
    </w:rPr>
  </w:style>
  <w:style w:type="paragraph" w:customStyle="1" w:styleId="PHEBodycopy">
    <w:name w:val="PHE Body copy"/>
    <w:basedOn w:val="Normal"/>
    <w:qFormat/>
    <w:rsid w:val="00F232E6"/>
    <w:pPr>
      <w:spacing w:after="0" w:line="320" w:lineRule="exact"/>
    </w:pPr>
    <w:rPr>
      <w:rFonts w:eastAsia="Calibri" w:cs="Arial"/>
      <w:szCs w:val="20"/>
      <w:lang w:eastAsia="en-GB"/>
    </w:rPr>
  </w:style>
  <w:style w:type="character" w:customStyle="1" w:styleId="currenthithighlight">
    <w:name w:val="currenthithighlight"/>
    <w:basedOn w:val="DefaultParagraphFont"/>
    <w:rsid w:val="006E4A5F"/>
  </w:style>
  <w:style w:type="character" w:customStyle="1" w:styleId="highlight">
    <w:name w:val="highlight"/>
    <w:basedOn w:val="DefaultParagraphFont"/>
    <w:rsid w:val="006E4A5F"/>
  </w:style>
  <w:style w:type="paragraph" w:styleId="NormalWeb">
    <w:name w:val="Normal (Web)"/>
    <w:basedOn w:val="Normal"/>
    <w:uiPriority w:val="99"/>
    <w:semiHidden/>
    <w:unhideWhenUsed/>
    <w:rsid w:val="004F562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msonormal"/>
    <w:basedOn w:val="Normal"/>
    <w:rsid w:val="008D238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msolistparagraph"/>
    <w:basedOn w:val="Normal"/>
    <w:rsid w:val="008D238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063C3B"/>
    <w:rPr>
      <w:color w:val="954F72" w:themeColor="followedHyperlink"/>
      <w:u w:val="single"/>
    </w:rPr>
  </w:style>
  <w:style w:type="paragraph" w:styleId="FootnoteText">
    <w:name w:val="footnote text"/>
    <w:basedOn w:val="Normal"/>
    <w:link w:val="FootnoteTextChar"/>
    <w:uiPriority w:val="99"/>
    <w:semiHidden/>
    <w:unhideWhenUsed/>
    <w:rsid w:val="00D4095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40953"/>
    <w:rPr>
      <w:sz w:val="20"/>
      <w:szCs w:val="20"/>
    </w:rPr>
  </w:style>
  <w:style w:type="character" w:styleId="FootnoteReference">
    <w:name w:val="footnote reference"/>
    <w:basedOn w:val="DefaultParagraphFont"/>
    <w:uiPriority w:val="99"/>
    <w:semiHidden/>
    <w:unhideWhenUsed/>
    <w:rsid w:val="00D40953"/>
    <w:rPr>
      <w:vertAlign w:val="superscript"/>
    </w:rPr>
  </w:style>
  <w:style w:type="character" w:customStyle="1" w:styleId="wordsection1Char">
    <w:name w:val="wordsection1 Char"/>
    <w:basedOn w:val="DefaultParagraphFont"/>
    <w:link w:val="wordsection1"/>
    <w:uiPriority w:val="99"/>
    <w:locked/>
    <w:rsid w:val="007E6342"/>
    <w:rPr>
      <w:rFonts w:ascii="Calibri" w:hAnsi="Calibri" w:cs="Calibri"/>
    </w:rPr>
  </w:style>
  <w:style w:type="paragraph" w:customStyle="1" w:styleId="wordsection1">
    <w:name w:val="wordsection1"/>
    <w:basedOn w:val="Normal"/>
    <w:link w:val="wordsection1Char"/>
    <w:uiPriority w:val="99"/>
    <w:rsid w:val="007E6342"/>
    <w:pPr>
      <w:spacing w:before="100" w:beforeAutospacing="1" w:after="100" w:afterAutospacing="1"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49">
      <w:bodyDiv w:val="1"/>
      <w:marLeft w:val="0"/>
      <w:marRight w:val="0"/>
      <w:marTop w:val="0"/>
      <w:marBottom w:val="0"/>
      <w:divBdr>
        <w:top w:val="none" w:sz="0" w:space="0" w:color="auto"/>
        <w:left w:val="none" w:sz="0" w:space="0" w:color="auto"/>
        <w:bottom w:val="none" w:sz="0" w:space="0" w:color="auto"/>
        <w:right w:val="none" w:sz="0" w:space="0" w:color="auto"/>
      </w:divBdr>
    </w:div>
    <w:div w:id="74129782">
      <w:bodyDiv w:val="1"/>
      <w:marLeft w:val="0"/>
      <w:marRight w:val="0"/>
      <w:marTop w:val="0"/>
      <w:marBottom w:val="0"/>
      <w:divBdr>
        <w:top w:val="none" w:sz="0" w:space="0" w:color="auto"/>
        <w:left w:val="none" w:sz="0" w:space="0" w:color="auto"/>
        <w:bottom w:val="none" w:sz="0" w:space="0" w:color="auto"/>
        <w:right w:val="none" w:sz="0" w:space="0" w:color="auto"/>
      </w:divBdr>
    </w:div>
    <w:div w:id="141583025">
      <w:bodyDiv w:val="1"/>
      <w:marLeft w:val="0"/>
      <w:marRight w:val="0"/>
      <w:marTop w:val="0"/>
      <w:marBottom w:val="0"/>
      <w:divBdr>
        <w:top w:val="none" w:sz="0" w:space="0" w:color="auto"/>
        <w:left w:val="none" w:sz="0" w:space="0" w:color="auto"/>
        <w:bottom w:val="none" w:sz="0" w:space="0" w:color="auto"/>
        <w:right w:val="none" w:sz="0" w:space="0" w:color="auto"/>
      </w:divBdr>
    </w:div>
    <w:div w:id="157619721">
      <w:bodyDiv w:val="1"/>
      <w:marLeft w:val="0"/>
      <w:marRight w:val="0"/>
      <w:marTop w:val="0"/>
      <w:marBottom w:val="0"/>
      <w:divBdr>
        <w:top w:val="none" w:sz="0" w:space="0" w:color="auto"/>
        <w:left w:val="none" w:sz="0" w:space="0" w:color="auto"/>
        <w:bottom w:val="none" w:sz="0" w:space="0" w:color="auto"/>
        <w:right w:val="none" w:sz="0" w:space="0" w:color="auto"/>
      </w:divBdr>
    </w:div>
    <w:div w:id="453866419">
      <w:bodyDiv w:val="1"/>
      <w:marLeft w:val="0"/>
      <w:marRight w:val="0"/>
      <w:marTop w:val="0"/>
      <w:marBottom w:val="0"/>
      <w:divBdr>
        <w:top w:val="none" w:sz="0" w:space="0" w:color="auto"/>
        <w:left w:val="none" w:sz="0" w:space="0" w:color="auto"/>
        <w:bottom w:val="none" w:sz="0" w:space="0" w:color="auto"/>
        <w:right w:val="none" w:sz="0" w:space="0" w:color="auto"/>
      </w:divBdr>
    </w:div>
    <w:div w:id="459226786">
      <w:bodyDiv w:val="1"/>
      <w:marLeft w:val="0"/>
      <w:marRight w:val="0"/>
      <w:marTop w:val="0"/>
      <w:marBottom w:val="0"/>
      <w:divBdr>
        <w:top w:val="none" w:sz="0" w:space="0" w:color="auto"/>
        <w:left w:val="none" w:sz="0" w:space="0" w:color="auto"/>
        <w:bottom w:val="none" w:sz="0" w:space="0" w:color="auto"/>
        <w:right w:val="none" w:sz="0" w:space="0" w:color="auto"/>
      </w:divBdr>
    </w:div>
    <w:div w:id="468472285">
      <w:bodyDiv w:val="1"/>
      <w:marLeft w:val="0"/>
      <w:marRight w:val="0"/>
      <w:marTop w:val="0"/>
      <w:marBottom w:val="0"/>
      <w:divBdr>
        <w:top w:val="none" w:sz="0" w:space="0" w:color="auto"/>
        <w:left w:val="none" w:sz="0" w:space="0" w:color="auto"/>
        <w:bottom w:val="none" w:sz="0" w:space="0" w:color="auto"/>
        <w:right w:val="none" w:sz="0" w:space="0" w:color="auto"/>
      </w:divBdr>
    </w:div>
    <w:div w:id="540366039">
      <w:bodyDiv w:val="1"/>
      <w:marLeft w:val="0"/>
      <w:marRight w:val="0"/>
      <w:marTop w:val="0"/>
      <w:marBottom w:val="0"/>
      <w:divBdr>
        <w:top w:val="none" w:sz="0" w:space="0" w:color="auto"/>
        <w:left w:val="none" w:sz="0" w:space="0" w:color="auto"/>
        <w:bottom w:val="none" w:sz="0" w:space="0" w:color="auto"/>
        <w:right w:val="none" w:sz="0" w:space="0" w:color="auto"/>
      </w:divBdr>
    </w:div>
    <w:div w:id="586617342">
      <w:bodyDiv w:val="1"/>
      <w:marLeft w:val="0"/>
      <w:marRight w:val="0"/>
      <w:marTop w:val="0"/>
      <w:marBottom w:val="0"/>
      <w:divBdr>
        <w:top w:val="none" w:sz="0" w:space="0" w:color="auto"/>
        <w:left w:val="none" w:sz="0" w:space="0" w:color="auto"/>
        <w:bottom w:val="none" w:sz="0" w:space="0" w:color="auto"/>
        <w:right w:val="none" w:sz="0" w:space="0" w:color="auto"/>
      </w:divBdr>
    </w:div>
    <w:div w:id="622225919">
      <w:bodyDiv w:val="1"/>
      <w:marLeft w:val="0"/>
      <w:marRight w:val="0"/>
      <w:marTop w:val="0"/>
      <w:marBottom w:val="0"/>
      <w:divBdr>
        <w:top w:val="none" w:sz="0" w:space="0" w:color="auto"/>
        <w:left w:val="none" w:sz="0" w:space="0" w:color="auto"/>
        <w:bottom w:val="none" w:sz="0" w:space="0" w:color="auto"/>
        <w:right w:val="none" w:sz="0" w:space="0" w:color="auto"/>
      </w:divBdr>
    </w:div>
    <w:div w:id="737019804">
      <w:bodyDiv w:val="1"/>
      <w:marLeft w:val="0"/>
      <w:marRight w:val="0"/>
      <w:marTop w:val="0"/>
      <w:marBottom w:val="0"/>
      <w:divBdr>
        <w:top w:val="none" w:sz="0" w:space="0" w:color="auto"/>
        <w:left w:val="none" w:sz="0" w:space="0" w:color="auto"/>
        <w:bottom w:val="none" w:sz="0" w:space="0" w:color="auto"/>
        <w:right w:val="none" w:sz="0" w:space="0" w:color="auto"/>
      </w:divBdr>
    </w:div>
    <w:div w:id="785001889">
      <w:bodyDiv w:val="1"/>
      <w:marLeft w:val="0"/>
      <w:marRight w:val="0"/>
      <w:marTop w:val="0"/>
      <w:marBottom w:val="0"/>
      <w:divBdr>
        <w:top w:val="none" w:sz="0" w:space="0" w:color="auto"/>
        <w:left w:val="none" w:sz="0" w:space="0" w:color="auto"/>
        <w:bottom w:val="none" w:sz="0" w:space="0" w:color="auto"/>
        <w:right w:val="none" w:sz="0" w:space="0" w:color="auto"/>
      </w:divBdr>
    </w:div>
    <w:div w:id="840972455">
      <w:bodyDiv w:val="1"/>
      <w:marLeft w:val="0"/>
      <w:marRight w:val="0"/>
      <w:marTop w:val="0"/>
      <w:marBottom w:val="0"/>
      <w:divBdr>
        <w:top w:val="none" w:sz="0" w:space="0" w:color="auto"/>
        <w:left w:val="none" w:sz="0" w:space="0" w:color="auto"/>
        <w:bottom w:val="none" w:sz="0" w:space="0" w:color="auto"/>
        <w:right w:val="none" w:sz="0" w:space="0" w:color="auto"/>
      </w:divBdr>
    </w:div>
    <w:div w:id="877932407">
      <w:bodyDiv w:val="1"/>
      <w:marLeft w:val="0"/>
      <w:marRight w:val="0"/>
      <w:marTop w:val="0"/>
      <w:marBottom w:val="0"/>
      <w:divBdr>
        <w:top w:val="none" w:sz="0" w:space="0" w:color="auto"/>
        <w:left w:val="none" w:sz="0" w:space="0" w:color="auto"/>
        <w:bottom w:val="none" w:sz="0" w:space="0" w:color="auto"/>
        <w:right w:val="none" w:sz="0" w:space="0" w:color="auto"/>
      </w:divBdr>
    </w:div>
    <w:div w:id="1072048947">
      <w:bodyDiv w:val="1"/>
      <w:marLeft w:val="0"/>
      <w:marRight w:val="0"/>
      <w:marTop w:val="0"/>
      <w:marBottom w:val="0"/>
      <w:divBdr>
        <w:top w:val="none" w:sz="0" w:space="0" w:color="auto"/>
        <w:left w:val="none" w:sz="0" w:space="0" w:color="auto"/>
        <w:bottom w:val="none" w:sz="0" w:space="0" w:color="auto"/>
        <w:right w:val="none" w:sz="0" w:space="0" w:color="auto"/>
      </w:divBdr>
    </w:div>
    <w:div w:id="1220283901">
      <w:bodyDiv w:val="1"/>
      <w:marLeft w:val="0"/>
      <w:marRight w:val="0"/>
      <w:marTop w:val="0"/>
      <w:marBottom w:val="0"/>
      <w:divBdr>
        <w:top w:val="none" w:sz="0" w:space="0" w:color="auto"/>
        <w:left w:val="none" w:sz="0" w:space="0" w:color="auto"/>
        <w:bottom w:val="none" w:sz="0" w:space="0" w:color="auto"/>
        <w:right w:val="none" w:sz="0" w:space="0" w:color="auto"/>
      </w:divBdr>
    </w:div>
    <w:div w:id="1373073138">
      <w:bodyDiv w:val="1"/>
      <w:marLeft w:val="0"/>
      <w:marRight w:val="0"/>
      <w:marTop w:val="0"/>
      <w:marBottom w:val="0"/>
      <w:divBdr>
        <w:top w:val="none" w:sz="0" w:space="0" w:color="auto"/>
        <w:left w:val="none" w:sz="0" w:space="0" w:color="auto"/>
        <w:bottom w:val="none" w:sz="0" w:space="0" w:color="auto"/>
        <w:right w:val="none" w:sz="0" w:space="0" w:color="auto"/>
      </w:divBdr>
      <w:divsChild>
        <w:div w:id="413280109">
          <w:marLeft w:val="0"/>
          <w:marRight w:val="0"/>
          <w:marTop w:val="0"/>
          <w:marBottom w:val="0"/>
          <w:divBdr>
            <w:top w:val="none" w:sz="0" w:space="0" w:color="auto"/>
            <w:left w:val="none" w:sz="0" w:space="0" w:color="auto"/>
            <w:bottom w:val="none" w:sz="0" w:space="0" w:color="auto"/>
            <w:right w:val="none" w:sz="0" w:space="0" w:color="auto"/>
          </w:divBdr>
        </w:div>
        <w:div w:id="539786933">
          <w:marLeft w:val="0"/>
          <w:marRight w:val="0"/>
          <w:marTop w:val="0"/>
          <w:marBottom w:val="0"/>
          <w:divBdr>
            <w:top w:val="none" w:sz="0" w:space="0" w:color="auto"/>
            <w:left w:val="none" w:sz="0" w:space="0" w:color="auto"/>
            <w:bottom w:val="none" w:sz="0" w:space="0" w:color="auto"/>
            <w:right w:val="none" w:sz="0" w:space="0" w:color="auto"/>
          </w:divBdr>
        </w:div>
        <w:div w:id="139272470">
          <w:marLeft w:val="0"/>
          <w:marRight w:val="0"/>
          <w:marTop w:val="0"/>
          <w:marBottom w:val="0"/>
          <w:divBdr>
            <w:top w:val="none" w:sz="0" w:space="0" w:color="auto"/>
            <w:left w:val="none" w:sz="0" w:space="0" w:color="auto"/>
            <w:bottom w:val="none" w:sz="0" w:space="0" w:color="auto"/>
            <w:right w:val="none" w:sz="0" w:space="0" w:color="auto"/>
          </w:divBdr>
        </w:div>
      </w:divsChild>
    </w:div>
    <w:div w:id="1496069777">
      <w:bodyDiv w:val="1"/>
      <w:marLeft w:val="0"/>
      <w:marRight w:val="0"/>
      <w:marTop w:val="0"/>
      <w:marBottom w:val="0"/>
      <w:divBdr>
        <w:top w:val="none" w:sz="0" w:space="0" w:color="auto"/>
        <w:left w:val="none" w:sz="0" w:space="0" w:color="auto"/>
        <w:bottom w:val="none" w:sz="0" w:space="0" w:color="auto"/>
        <w:right w:val="none" w:sz="0" w:space="0" w:color="auto"/>
      </w:divBdr>
      <w:divsChild>
        <w:div w:id="733428898">
          <w:marLeft w:val="0"/>
          <w:marRight w:val="0"/>
          <w:marTop w:val="280"/>
          <w:marBottom w:val="280"/>
          <w:divBdr>
            <w:top w:val="none" w:sz="0" w:space="0" w:color="auto"/>
            <w:left w:val="none" w:sz="0" w:space="0" w:color="auto"/>
            <w:bottom w:val="none" w:sz="0" w:space="0" w:color="auto"/>
            <w:right w:val="none" w:sz="0" w:space="0" w:color="auto"/>
          </w:divBdr>
        </w:div>
        <w:div w:id="485753010">
          <w:marLeft w:val="0"/>
          <w:marRight w:val="0"/>
          <w:marTop w:val="280"/>
          <w:marBottom w:val="280"/>
          <w:divBdr>
            <w:top w:val="none" w:sz="0" w:space="0" w:color="auto"/>
            <w:left w:val="none" w:sz="0" w:space="0" w:color="auto"/>
            <w:bottom w:val="none" w:sz="0" w:space="0" w:color="auto"/>
            <w:right w:val="none" w:sz="0" w:space="0" w:color="auto"/>
          </w:divBdr>
        </w:div>
        <w:div w:id="792407654">
          <w:marLeft w:val="0"/>
          <w:marRight w:val="0"/>
          <w:marTop w:val="280"/>
          <w:marBottom w:val="280"/>
          <w:divBdr>
            <w:top w:val="none" w:sz="0" w:space="0" w:color="auto"/>
            <w:left w:val="none" w:sz="0" w:space="0" w:color="auto"/>
            <w:bottom w:val="none" w:sz="0" w:space="0" w:color="auto"/>
            <w:right w:val="none" w:sz="0" w:space="0" w:color="auto"/>
          </w:divBdr>
        </w:div>
        <w:div w:id="155339855">
          <w:marLeft w:val="0"/>
          <w:marRight w:val="0"/>
          <w:marTop w:val="280"/>
          <w:marBottom w:val="280"/>
          <w:divBdr>
            <w:top w:val="none" w:sz="0" w:space="0" w:color="auto"/>
            <w:left w:val="none" w:sz="0" w:space="0" w:color="auto"/>
            <w:bottom w:val="none" w:sz="0" w:space="0" w:color="auto"/>
            <w:right w:val="none" w:sz="0" w:space="0" w:color="auto"/>
          </w:divBdr>
        </w:div>
        <w:div w:id="83038161">
          <w:marLeft w:val="0"/>
          <w:marRight w:val="0"/>
          <w:marTop w:val="280"/>
          <w:marBottom w:val="280"/>
          <w:divBdr>
            <w:top w:val="none" w:sz="0" w:space="0" w:color="auto"/>
            <w:left w:val="none" w:sz="0" w:space="0" w:color="auto"/>
            <w:bottom w:val="none" w:sz="0" w:space="0" w:color="auto"/>
            <w:right w:val="none" w:sz="0" w:space="0" w:color="auto"/>
          </w:divBdr>
        </w:div>
        <w:div w:id="1501575765">
          <w:marLeft w:val="0"/>
          <w:marRight w:val="0"/>
          <w:marTop w:val="280"/>
          <w:marBottom w:val="280"/>
          <w:divBdr>
            <w:top w:val="none" w:sz="0" w:space="0" w:color="auto"/>
            <w:left w:val="none" w:sz="0" w:space="0" w:color="auto"/>
            <w:bottom w:val="none" w:sz="0" w:space="0" w:color="auto"/>
            <w:right w:val="none" w:sz="0" w:space="0" w:color="auto"/>
          </w:divBdr>
        </w:div>
      </w:divsChild>
    </w:div>
    <w:div w:id="1514220455">
      <w:bodyDiv w:val="1"/>
      <w:marLeft w:val="0"/>
      <w:marRight w:val="0"/>
      <w:marTop w:val="0"/>
      <w:marBottom w:val="0"/>
      <w:divBdr>
        <w:top w:val="none" w:sz="0" w:space="0" w:color="auto"/>
        <w:left w:val="none" w:sz="0" w:space="0" w:color="auto"/>
        <w:bottom w:val="none" w:sz="0" w:space="0" w:color="auto"/>
        <w:right w:val="none" w:sz="0" w:space="0" w:color="auto"/>
      </w:divBdr>
      <w:divsChild>
        <w:div w:id="25104924">
          <w:marLeft w:val="0"/>
          <w:marRight w:val="0"/>
          <w:marTop w:val="0"/>
          <w:marBottom w:val="0"/>
          <w:divBdr>
            <w:top w:val="none" w:sz="0" w:space="0" w:color="auto"/>
            <w:left w:val="none" w:sz="0" w:space="0" w:color="auto"/>
            <w:bottom w:val="none" w:sz="0" w:space="0" w:color="auto"/>
            <w:right w:val="none" w:sz="0" w:space="0" w:color="auto"/>
          </w:divBdr>
        </w:div>
      </w:divsChild>
    </w:div>
    <w:div w:id="1587613196">
      <w:bodyDiv w:val="1"/>
      <w:marLeft w:val="0"/>
      <w:marRight w:val="0"/>
      <w:marTop w:val="0"/>
      <w:marBottom w:val="0"/>
      <w:divBdr>
        <w:top w:val="none" w:sz="0" w:space="0" w:color="auto"/>
        <w:left w:val="none" w:sz="0" w:space="0" w:color="auto"/>
        <w:bottom w:val="none" w:sz="0" w:space="0" w:color="auto"/>
        <w:right w:val="none" w:sz="0" w:space="0" w:color="auto"/>
      </w:divBdr>
    </w:div>
    <w:div w:id="1595894362">
      <w:bodyDiv w:val="1"/>
      <w:marLeft w:val="0"/>
      <w:marRight w:val="0"/>
      <w:marTop w:val="0"/>
      <w:marBottom w:val="0"/>
      <w:divBdr>
        <w:top w:val="none" w:sz="0" w:space="0" w:color="auto"/>
        <w:left w:val="none" w:sz="0" w:space="0" w:color="auto"/>
        <w:bottom w:val="none" w:sz="0" w:space="0" w:color="auto"/>
        <w:right w:val="none" w:sz="0" w:space="0" w:color="auto"/>
      </w:divBdr>
    </w:div>
    <w:div w:id="1689914668">
      <w:bodyDiv w:val="1"/>
      <w:marLeft w:val="0"/>
      <w:marRight w:val="0"/>
      <w:marTop w:val="0"/>
      <w:marBottom w:val="0"/>
      <w:divBdr>
        <w:top w:val="none" w:sz="0" w:space="0" w:color="auto"/>
        <w:left w:val="none" w:sz="0" w:space="0" w:color="auto"/>
        <w:bottom w:val="none" w:sz="0" w:space="0" w:color="auto"/>
        <w:right w:val="none" w:sz="0" w:space="0" w:color="auto"/>
      </w:divBdr>
    </w:div>
    <w:div w:id="1733965249">
      <w:bodyDiv w:val="1"/>
      <w:marLeft w:val="0"/>
      <w:marRight w:val="0"/>
      <w:marTop w:val="0"/>
      <w:marBottom w:val="0"/>
      <w:divBdr>
        <w:top w:val="none" w:sz="0" w:space="0" w:color="auto"/>
        <w:left w:val="none" w:sz="0" w:space="0" w:color="auto"/>
        <w:bottom w:val="none" w:sz="0" w:space="0" w:color="auto"/>
        <w:right w:val="none" w:sz="0" w:space="0" w:color="auto"/>
      </w:divBdr>
    </w:div>
    <w:div w:id="1737169709">
      <w:bodyDiv w:val="1"/>
      <w:marLeft w:val="0"/>
      <w:marRight w:val="0"/>
      <w:marTop w:val="0"/>
      <w:marBottom w:val="0"/>
      <w:divBdr>
        <w:top w:val="none" w:sz="0" w:space="0" w:color="auto"/>
        <w:left w:val="none" w:sz="0" w:space="0" w:color="auto"/>
        <w:bottom w:val="none" w:sz="0" w:space="0" w:color="auto"/>
        <w:right w:val="none" w:sz="0" w:space="0" w:color="auto"/>
      </w:divBdr>
    </w:div>
    <w:div w:id="1826235920">
      <w:bodyDiv w:val="1"/>
      <w:marLeft w:val="0"/>
      <w:marRight w:val="0"/>
      <w:marTop w:val="0"/>
      <w:marBottom w:val="0"/>
      <w:divBdr>
        <w:top w:val="none" w:sz="0" w:space="0" w:color="auto"/>
        <w:left w:val="none" w:sz="0" w:space="0" w:color="auto"/>
        <w:bottom w:val="none" w:sz="0" w:space="0" w:color="auto"/>
        <w:right w:val="none" w:sz="0" w:space="0" w:color="auto"/>
      </w:divBdr>
    </w:div>
    <w:div w:id="2040664116">
      <w:bodyDiv w:val="1"/>
      <w:marLeft w:val="0"/>
      <w:marRight w:val="0"/>
      <w:marTop w:val="0"/>
      <w:marBottom w:val="0"/>
      <w:divBdr>
        <w:top w:val="none" w:sz="0" w:space="0" w:color="auto"/>
        <w:left w:val="none" w:sz="0" w:space="0" w:color="auto"/>
        <w:bottom w:val="none" w:sz="0" w:space="0" w:color="auto"/>
        <w:right w:val="none" w:sz="0" w:space="0" w:color="auto"/>
      </w:divBdr>
    </w:div>
    <w:div w:id="20998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58015/COVID-19_vaccination_programme_guidance_for_healthcare_workers_3_February_2021_v3.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swcovid19-voc@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gland.swcovid19-voc@nhs.ne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england.nhs.uk/coronavirus/publication/position-statement-for-the-vaccination-of-care-home-residents-using-covid-19-vaccine-astrazeneca-a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gov.uk/government/publications/covid-19-enhancedsurveillance-of-cases-in-vaccinated-individu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02DB5-1938-48B7-A711-F1B86F749D3A}">
  <ds:schemaRefs>
    <ds:schemaRef ds:uri="http://purl.org/dc/dcmitype/"/>
    <ds:schemaRef ds:uri="http://www.w3.org/XML/1998/namespace"/>
    <ds:schemaRef ds:uri="f90e7bc6-a3db-487f-b513-bfabef5bed32"/>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d66da30-c57e-467e-bd92-94ce3dcc2d9c"/>
    <ds:schemaRef ds:uri="cccaf3ac-2de9-44d4-aa31-54302fceb5f7"/>
    <ds:schemaRef ds:uri="http://purl.org/dc/elements/1.1/"/>
  </ds:schemaRefs>
</ds:datastoreItem>
</file>

<file path=customXml/itemProps2.xml><?xml version="1.0" encoding="utf-8"?>
<ds:datastoreItem xmlns:ds="http://schemas.openxmlformats.org/officeDocument/2006/customXml" ds:itemID="{8152D544-38AB-4504-A915-6B6218062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2202</Words>
  <Characters>12558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Letter template</vt:lpstr>
    </vt:vector>
  </TitlesOfParts>
  <Company>NHS South West Commissioning Support</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Helen Robertson</cp:lastModifiedBy>
  <cp:revision>2</cp:revision>
  <cp:lastPrinted>2020-10-01T12:40:00Z</cp:lastPrinted>
  <dcterms:created xsi:type="dcterms:W3CDTF">2021-02-05T11:43:00Z</dcterms:created>
  <dcterms:modified xsi:type="dcterms:W3CDTF">2021-02-05T11:43:00Z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