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D159" w14:textId="17932256" w:rsidR="00D34626" w:rsidRDefault="006B0FC0" w:rsidP="003941A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Swindon Locality </w:t>
      </w:r>
      <w:r w:rsidR="005100E5">
        <w:rPr>
          <w:rFonts w:ascii="Arial" w:hAnsi="Arial" w:cs="Arial"/>
          <w:b/>
          <w:bCs/>
          <w:sz w:val="24"/>
          <w:szCs w:val="24"/>
        </w:rPr>
        <w:t>Multi-Agency Risk Assessment Conferences (</w:t>
      </w:r>
      <w:r>
        <w:rPr>
          <w:rFonts w:ascii="Arial" w:hAnsi="Arial" w:cs="Arial"/>
          <w:b/>
          <w:bCs/>
          <w:sz w:val="24"/>
          <w:szCs w:val="24"/>
        </w:rPr>
        <w:t>MARAC</w:t>
      </w:r>
      <w:r w:rsidR="005100E5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Process Map</w:t>
      </w:r>
      <w:r w:rsidR="00A32AD5">
        <w:rPr>
          <w:rFonts w:ascii="Arial" w:hAnsi="Arial" w:cs="Arial"/>
          <w:b/>
          <w:bCs/>
          <w:sz w:val="24"/>
          <w:szCs w:val="24"/>
        </w:rPr>
        <w:t xml:space="preserve"> for GP surgeries in Swindon</w:t>
      </w:r>
    </w:p>
    <w:p w14:paraId="31E095A7" w14:textId="534819E7" w:rsidR="006B0FC0" w:rsidRDefault="006D1CBA" w:rsidP="006B0F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9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91DF" wp14:editId="02CA34FF">
                <wp:simplePos x="0" y="0"/>
                <wp:positionH relativeFrom="margin">
                  <wp:align>left</wp:align>
                </wp:positionH>
                <wp:positionV relativeFrom="paragraph">
                  <wp:posOffset>4657</wp:posOffset>
                </wp:positionV>
                <wp:extent cx="5680710" cy="7391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739140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25400" cap="flat" cmpd="sng" algn="ctr">
                          <a:solidFill>
                            <a:srgbClr val="0081C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10A24" w14:textId="67A179CB" w:rsidR="006B0FC0" w:rsidRPr="006D1CBA" w:rsidRDefault="00BA532B" w:rsidP="006D1CB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Confidential </w:t>
                            </w:r>
                            <w:r w:rsidR="006B0FC0"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MARAC case list received from</w:t>
                            </w:r>
                            <w:r w:rsidR="006D1CBA"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(Swindon) Community Safety Partnership (CSP) Coordinator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(usually 3-4 working days p</w:t>
                            </w:r>
                            <w:r w:rsidR="00E06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meeting, and with updated versions shared)</w:t>
                            </w:r>
                          </w:p>
                          <w:p w14:paraId="2B99DEBD" w14:textId="540DF342" w:rsidR="006D1CBA" w:rsidRPr="006B41EB" w:rsidRDefault="00B461DB" w:rsidP="006D1CB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D1CBA" w:rsidRPr="006B41EB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US" w:eastAsia="en-GB"/>
                                </w:rPr>
                                <w:t>SwindonMARAC@swindon.gov.uk</w:t>
                              </w:r>
                            </w:hyperlink>
                            <w:r w:rsidR="00D3021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 w:rsidR="006D1CBA" w:rsidRP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Direct line: 01793 466538</w:t>
                            </w:r>
                            <w:r w:rsidR="00D3021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991DF" id="Rectangle 9" o:spid="_x0000_s1026" style="position:absolute;left:0;text-align:left;margin-left:0;margin-top:.35pt;width:447.3pt;height:5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" fillcolor="#0081c9" strokecolor="#005d93" strokeweight="2pt">
                <v:textbox>
                  <w:txbxContent>
                    <w:p w14:paraId="1F910A24" w14:textId="67A179CB" w:rsidR="006B0FC0" w:rsidRPr="006D1CBA" w:rsidRDefault="00BA532B" w:rsidP="006D1CB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Confidential </w:t>
                      </w:r>
                      <w:r w:rsidR="006B0FC0"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MARAC case list received from</w:t>
                      </w:r>
                      <w:r w:rsidR="006D1CBA"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 (Swindon) Community Safety Partnership (CSP) Coordinator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(usually 3-4 working days p</w:t>
                      </w:r>
                      <w:r w:rsidR="00E06CB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meeting, and with updated versions shared)</w:t>
                      </w:r>
                    </w:p>
                    <w:p w14:paraId="2B99DEBD" w14:textId="540DF342" w:rsidR="006D1CBA" w:rsidRPr="006B41EB" w:rsidRDefault="00951849" w:rsidP="006D1CB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6D1CBA" w:rsidRPr="006B41EB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US" w:eastAsia="en-GB"/>
                          </w:rPr>
                          <w:t>SwindonMARAC@swindon.gov.uk</w:t>
                        </w:r>
                      </w:hyperlink>
                      <w:r w:rsidR="00D3021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 w:rsidR="006D1CBA" w:rsidRP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Direct line: 01793 466538</w:t>
                      </w:r>
                      <w:r w:rsidR="00D3021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79959" w14:textId="25F8C270" w:rsidR="006B0FC0" w:rsidRPr="00520303" w:rsidRDefault="006B0FC0" w:rsidP="006B0FC0">
      <w:pPr>
        <w:jc w:val="center"/>
        <w:rPr>
          <w:color w:val="FFFFFF" w:themeColor="background1"/>
        </w:rPr>
      </w:pPr>
      <w:r w:rsidRPr="00520303">
        <w:rPr>
          <w:color w:val="FFFFFF" w:themeColor="background1"/>
          <w:sz w:val="20"/>
          <w:szCs w:val="20"/>
        </w:rPr>
        <w:t>from</w:t>
      </w:r>
      <w:r w:rsidRPr="00520303">
        <w:rPr>
          <w:color w:val="FFFFFF" w:themeColor="background1"/>
        </w:rPr>
        <w:t xml:space="preserve"> </w:t>
      </w:r>
      <w:proofErr w:type="spellStart"/>
      <w:r w:rsidRPr="00520303">
        <w:rPr>
          <w:color w:val="FFFFFF" w:themeColor="background1"/>
          <w:sz w:val="20"/>
          <w:szCs w:val="20"/>
        </w:rPr>
        <w:t>LeDeR</w:t>
      </w:r>
      <w:proofErr w:type="spellEnd"/>
      <w:r w:rsidRPr="00520303">
        <w:rPr>
          <w:color w:val="FFFFFF" w:themeColor="background1"/>
          <w:sz w:val="20"/>
          <w:szCs w:val="20"/>
        </w:rPr>
        <w:t xml:space="preserve"> Site </w:t>
      </w:r>
    </w:p>
    <w:p w14:paraId="7FED2B49" w14:textId="65767AAB" w:rsidR="006B0FC0" w:rsidRDefault="006B41EB" w:rsidP="006B0F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D7146" wp14:editId="58DA0FC7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67216" cy="296333"/>
                <wp:effectExtent l="19050" t="0" r="23495" b="4699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16" cy="29633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7F0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0;margin-top:16.4pt;width:13.15pt;height:23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" adj="15506" fillcolor="black [3213]" strokecolor="#1f3763 [1604]" strokeweight="1pt">
                <w10:wrap anchorx="margin"/>
              </v:shape>
            </w:pict>
          </mc:Fallback>
        </mc:AlternateContent>
      </w:r>
    </w:p>
    <w:p w14:paraId="3A30A19F" w14:textId="4D992111" w:rsidR="006B0FC0" w:rsidRDefault="006B41EB" w:rsidP="006B0F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9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94C0" wp14:editId="069663B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838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25400" cap="flat" cmpd="sng" algn="ctr">
                          <a:solidFill>
                            <a:srgbClr val="0081C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281D6" w14:textId="72B66639" w:rsidR="006D1CBA" w:rsidRPr="006B41EB" w:rsidRDefault="006D1CBA" w:rsidP="006B41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MARAC case list names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checked on the </w:t>
                            </w:r>
                            <w:hyperlink r:id="rId10" w:history="1">
                              <w:r w:rsidRPr="006B41E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NHS Spine</w:t>
                              </w:r>
                            </w:hyperlink>
                            <w:r w:rsidR="004C04B6" w:rsidRP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check:</w:t>
                            </w:r>
                          </w:p>
                          <w:p w14:paraId="4FD56F41" w14:textId="00EF2618" w:rsidR="00BA532B" w:rsidRDefault="00BA532B" w:rsidP="006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the named individuals can be found (accuracy of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MARAC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data dependant)</w:t>
                            </w:r>
                          </w:p>
                          <w:p w14:paraId="517F14EF" w14:textId="0173BAE4" w:rsidR="006D1CBA" w:rsidRPr="006D1CBA" w:rsidRDefault="006D1CBA" w:rsidP="006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Which GP practice they are registered with</w:t>
                            </w:r>
                          </w:p>
                          <w:p w14:paraId="3E602F86" w14:textId="1A54F7D1" w:rsidR="006D1CBA" w:rsidRPr="006D1CBA" w:rsidRDefault="006D1CBA" w:rsidP="006D1C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Whether the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practice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has authorised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CCG </w:t>
                            </w:r>
                            <w:r w:rsidR="005100E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access to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their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ystem</w:t>
                            </w:r>
                          </w:p>
                          <w:p w14:paraId="23404D3B" w14:textId="51A10969" w:rsidR="006D1CBA" w:rsidRPr="00520303" w:rsidRDefault="006D1CBA" w:rsidP="006D1CB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A94C0" id="Rectangle 1" o:spid="_x0000_s1027" style="position:absolute;left:0;text-align:left;margin-left:0;margin-top:18.65pt;width:450pt;height:6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" fillcolor="#0081c9" strokecolor="#005d93" strokeweight="2pt">
                <v:textbox>
                  <w:txbxContent>
                    <w:p w14:paraId="2AF281D6" w14:textId="72B66639" w:rsidR="006D1CBA" w:rsidRPr="006B41EB" w:rsidRDefault="006D1CBA" w:rsidP="006B41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MARAC case list names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are 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checked on the </w:t>
                      </w:r>
                      <w:hyperlink r:id="rId11" w:history="1">
                        <w:r w:rsidRPr="006B41E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NHS Spine</w:t>
                        </w:r>
                      </w:hyperlink>
                      <w:r w:rsidR="004C04B6" w:rsidRP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check:</w:t>
                      </w:r>
                    </w:p>
                    <w:p w14:paraId="4FD56F41" w14:textId="00EF2618" w:rsidR="00BA532B" w:rsidRDefault="00BA532B" w:rsidP="006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the named individuals can be found (accuracy of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MARAC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data dependant)</w:t>
                      </w:r>
                    </w:p>
                    <w:p w14:paraId="517F14EF" w14:textId="0173BAE4" w:rsidR="006D1CBA" w:rsidRPr="006D1CBA" w:rsidRDefault="006D1CBA" w:rsidP="006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Which GP practice they are registered with</w:t>
                      </w:r>
                    </w:p>
                    <w:p w14:paraId="3E602F86" w14:textId="1A54F7D1" w:rsidR="006D1CBA" w:rsidRPr="006D1CBA" w:rsidRDefault="006D1CBA" w:rsidP="006D1C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Whether the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practice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has authorised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CCG </w:t>
                      </w:r>
                      <w:r w:rsidR="005100E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data 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access to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their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IT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ystem</w:t>
                      </w:r>
                    </w:p>
                    <w:p w14:paraId="23404D3B" w14:textId="51A10969" w:rsidR="006D1CBA" w:rsidRPr="00520303" w:rsidRDefault="006D1CBA" w:rsidP="006D1CB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3AC59" w14:textId="170C4AAA" w:rsidR="006D1CBA" w:rsidRDefault="006D1CBA" w:rsidP="006B0F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D65ACC" w14:textId="59CB508F" w:rsidR="006D1CBA" w:rsidRDefault="006D1CBA" w:rsidP="006D1CBA">
      <w:pPr>
        <w:rPr>
          <w:color w:val="414042"/>
          <w:sz w:val="24"/>
          <w:szCs w:val="24"/>
          <w:lang w:eastAsia="en-GB"/>
        </w:rPr>
      </w:pPr>
    </w:p>
    <w:p w14:paraId="22F234A4" w14:textId="4EAEF604" w:rsidR="006D1CBA" w:rsidRDefault="006B41EB" w:rsidP="006D1CBA">
      <w:pPr>
        <w:rPr>
          <w:color w:val="414042"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028BD" wp14:editId="0FBA3166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167216" cy="296333"/>
                <wp:effectExtent l="19050" t="0" r="23495" b="4699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16" cy="29633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5878" id="Arrow: Down 8" o:spid="_x0000_s1026" type="#_x0000_t67" style="position:absolute;margin-left:0;margin-top:16.75pt;width:13.15pt;height:23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" adj="15506" fillcolor="black [3213]" strokecolor="#1f3763 [1604]" strokeweight="1pt">
                <w10:wrap anchorx="margin"/>
              </v:shape>
            </w:pict>
          </mc:Fallback>
        </mc:AlternateContent>
      </w:r>
    </w:p>
    <w:bookmarkStart w:id="1" w:name="_Hlk65776831"/>
    <w:p w14:paraId="285BD09C" w14:textId="60BC03B9" w:rsidR="006D1CBA" w:rsidRPr="006B0FC0" w:rsidRDefault="006B41EB" w:rsidP="006D1CBA">
      <w:pPr>
        <w:rPr>
          <w:rFonts w:ascii="Arial" w:hAnsi="Arial" w:cs="Arial"/>
          <w:b/>
          <w:bCs/>
          <w:sz w:val="24"/>
          <w:szCs w:val="24"/>
        </w:rPr>
      </w:pPr>
      <w:r w:rsidRPr="000959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30C4F" wp14:editId="726E3E89">
                <wp:simplePos x="0" y="0"/>
                <wp:positionH relativeFrom="margin">
                  <wp:align>left</wp:align>
                </wp:positionH>
                <wp:positionV relativeFrom="paragraph">
                  <wp:posOffset>3127375</wp:posOffset>
                </wp:positionV>
                <wp:extent cx="5775960" cy="2804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804160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25400" cap="flat" cmpd="sng" algn="ctr">
                          <a:solidFill>
                            <a:srgbClr val="0081C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99D43" w14:textId="4C55E757" w:rsidR="00BA532B" w:rsidRDefault="004C04B6" w:rsidP="00BA532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Following the case discussion at MARAC:</w:t>
                            </w:r>
                          </w:p>
                          <w:p w14:paraId="781B8840" w14:textId="7C65E4C7" w:rsidR="00A32AD5" w:rsidRDefault="00A32AD5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BA532B"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 is made on the GP system that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record was accessed 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(as per GDPR)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record </w:t>
                            </w:r>
                            <w:r w:rsidR="00BA532B"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MARAC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discussion, outcomes and actions</w:t>
                            </w:r>
                            <w:r w:rsidR="00BA532B"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and relevant read codes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only for the victim (and children when required); ‘History of Domestic Abuse’ and ‘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case was heard at 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MARAC’</w:t>
                            </w:r>
                          </w:p>
                          <w:p w14:paraId="3A84BAD6" w14:textId="0CA62EDC" w:rsidR="00A32AD5" w:rsidRDefault="00A32AD5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entry will be prevented from being accessed online and the </w:t>
                            </w:r>
                            <w:r w:rsidR="00BA532B"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read code of ‘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record contains third party information” will be added to the entry</w:t>
                            </w:r>
                          </w:p>
                          <w:p w14:paraId="4D596858" w14:textId="5E6058EE" w:rsidR="00BA532B" w:rsidRDefault="00A32AD5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usual GP and admin group for the surgery are </w:t>
                            </w:r>
                            <w:r w:rsidR="00645448" w:rsidRPr="00A32AD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‘tasked’ to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let them know the case has gone to MARAC, the outcomes, and any actions required by the surgery</w:t>
                            </w:r>
                          </w:p>
                          <w:p w14:paraId="31408657" w14:textId="2FEA5DD6" w:rsidR="006B41EB" w:rsidRDefault="006B41EB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If there are queries about the GP MARAC input, these will be directed to the Named GP for Safeguarding.</w:t>
                            </w:r>
                          </w:p>
                          <w:p w14:paraId="4D1EB2C8" w14:textId="7B0AB6EC" w:rsidR="006B41EB" w:rsidRDefault="006B41EB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Following the MARAC, the case will be fully handed over to the GP surgery and there will be no ongoing involvement from the CCG</w:t>
                            </w:r>
                          </w:p>
                          <w:p w14:paraId="634BB4B5" w14:textId="37471708" w:rsidR="00A3442A" w:rsidRDefault="00A32AD5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 emails are sent using the CCG email address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the list of cases sent by the council </w:t>
                            </w:r>
                          </w:p>
                          <w:p w14:paraId="0EF032C0" w14:textId="64D9FBF2" w:rsidR="00A32AD5" w:rsidRDefault="00A32AD5" w:rsidP="006B41EB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 deleted from the CCG email system.</w:t>
                            </w:r>
                          </w:p>
                          <w:p w14:paraId="19A34F36" w14:textId="3C6FCB57" w:rsidR="00A3442A" w:rsidRPr="00A32AD5" w:rsidRDefault="00DF306A" w:rsidP="00A32A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Each practice </w:t>
                            </w:r>
                            <w:r w:rsidRP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ensure that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MARAC information is redacted when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records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are printed out for 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30C4F" id="Rectangle 4" o:spid="_x0000_s1028" style="position:absolute;margin-left:0;margin-top:246.25pt;width:454.8pt;height:220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" fillcolor="#0081c9" strokecolor="#005d93" strokeweight="2pt">
                <v:textbox>
                  <w:txbxContent>
                    <w:p w14:paraId="1AC99D43" w14:textId="4C55E757" w:rsidR="00BA532B" w:rsidRDefault="004C04B6" w:rsidP="00BA532B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Following the case discussion at MARAC:</w:t>
                      </w:r>
                    </w:p>
                    <w:p w14:paraId="781B8840" w14:textId="7C65E4C7" w:rsidR="00A32AD5" w:rsidRDefault="00A32AD5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BA532B"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record is made on the GP system that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record was accessed 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(as per GDPR)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record </w:t>
                      </w:r>
                      <w:r w:rsidR="00BA532B"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MARAC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discussion, outcomes and actions</w:t>
                      </w:r>
                      <w:r w:rsidR="00BA532B"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and relevant read codes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only for the victim (and children when required); ‘History of Domestic Abuse’ and ‘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case was heard at 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MARAC’</w:t>
                      </w:r>
                    </w:p>
                    <w:p w14:paraId="3A84BAD6" w14:textId="0CA62EDC" w:rsidR="00A32AD5" w:rsidRDefault="00A32AD5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entry will be prevented from being accessed online and the </w:t>
                      </w:r>
                      <w:r w:rsidR="00BA532B"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read code of ‘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record contains third party information” will be added to the entry</w:t>
                      </w:r>
                    </w:p>
                    <w:p w14:paraId="4D596858" w14:textId="5E6058EE" w:rsidR="00BA532B" w:rsidRDefault="00A32AD5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usual GP and admin group for the surgery are </w:t>
                      </w:r>
                      <w:r w:rsidR="00645448" w:rsidRPr="00A32AD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‘tasked’ to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let them know the case has gone to MARAC, the outcomes, and any actions required by the surgery</w:t>
                      </w:r>
                    </w:p>
                    <w:p w14:paraId="31408657" w14:textId="2FEA5DD6" w:rsidR="006B41EB" w:rsidRDefault="006B41EB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If there are queries about the GP MARAC input, these will be directed to the Named GP for Safeguarding.</w:t>
                      </w:r>
                    </w:p>
                    <w:p w14:paraId="4D1EB2C8" w14:textId="7B0AB6EC" w:rsidR="006B41EB" w:rsidRDefault="006B41EB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Following the MARAC, the case will be fully handed over to the GP surgery and there will be no ongoing involvement from the CCG</w:t>
                      </w:r>
                    </w:p>
                    <w:p w14:paraId="634BB4B5" w14:textId="37471708" w:rsidR="00A3442A" w:rsidRDefault="00A32AD5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 emails are sent using the CCG email address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the list of cases sent by the council </w:t>
                      </w:r>
                    </w:p>
                    <w:p w14:paraId="0EF032C0" w14:textId="64D9FBF2" w:rsidR="00A32AD5" w:rsidRDefault="00A32AD5" w:rsidP="006B41EB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 deleted from the CCG email system.</w:t>
                      </w:r>
                    </w:p>
                    <w:p w14:paraId="19A34F36" w14:textId="3C6FCB57" w:rsidR="00A3442A" w:rsidRPr="00A32AD5" w:rsidRDefault="00DF306A" w:rsidP="00A32AD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Each practice </w:t>
                      </w:r>
                      <w:r w:rsidRP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ensure that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MARAC information is redacted when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records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are printed out for patients.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A6F3B" wp14:editId="403EF304">
                <wp:simplePos x="0" y="0"/>
                <wp:positionH relativeFrom="margin">
                  <wp:align>center</wp:align>
                </wp:positionH>
                <wp:positionV relativeFrom="paragraph">
                  <wp:posOffset>2805430</wp:posOffset>
                </wp:positionV>
                <wp:extent cx="167216" cy="296333"/>
                <wp:effectExtent l="19050" t="0" r="23495" b="4699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16" cy="29633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4DA12" id="Arrow: Down 11" o:spid="_x0000_s1026" type="#_x0000_t67" style="position:absolute;margin-left:0;margin-top:220.9pt;width:13.15pt;height:23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" adj="15506" fillcolor="black [3213]" strokecolor="#1f3763 [1604]" strokeweight="1pt">
                <w10:wrap anchorx="margin"/>
              </v:shape>
            </w:pict>
          </mc:Fallback>
        </mc:AlternateContent>
      </w:r>
      <w:r w:rsidRPr="000959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6ECCA" wp14:editId="0296875F">
                <wp:simplePos x="0" y="0"/>
                <wp:positionH relativeFrom="margin">
                  <wp:align>left</wp:align>
                </wp:positionH>
                <wp:positionV relativeFrom="paragraph">
                  <wp:posOffset>1910080</wp:posOffset>
                </wp:positionV>
                <wp:extent cx="5680710" cy="8763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76300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25400" cap="flat" cmpd="sng" algn="ctr">
                          <a:solidFill>
                            <a:srgbClr val="0081C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D9252C" w14:textId="36250F68" w:rsidR="00BA532B" w:rsidRPr="00645448" w:rsidRDefault="00BA532B" w:rsidP="006B41E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CCG attend MARAC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to:</w:t>
                            </w:r>
                            <w:r w:rsidR="001F08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3B258A" w14:textId="1EEDA6E6" w:rsidR="006B41EB" w:rsidRDefault="006B41EB" w:rsidP="00A32A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Share relevant information from the GP records </w:t>
                            </w:r>
                          </w:p>
                          <w:p w14:paraId="1E2882B3" w14:textId="314BBA40" w:rsidR="006B41EB" w:rsidRPr="006B41EB" w:rsidRDefault="006B41EB" w:rsidP="00A32A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Participate in professional discussions as required</w:t>
                            </w:r>
                          </w:p>
                          <w:p w14:paraId="25AA7100" w14:textId="22205125" w:rsidR="00BA532B" w:rsidRDefault="006B41EB" w:rsidP="00A32A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gree actions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for</w:t>
                            </w:r>
                            <w:r w:rsid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GP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6ECCA" id="Rectangle 5" o:spid="_x0000_s1029" style="position:absolute;margin-left:0;margin-top:150.4pt;width:447.3pt;height:6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" fillcolor="#0081c9" strokecolor="#005d93" strokeweight="2pt">
                <v:textbox>
                  <w:txbxContent>
                    <w:p w14:paraId="0CD9252C" w14:textId="36250F68" w:rsidR="00BA532B" w:rsidRPr="00645448" w:rsidRDefault="00BA532B" w:rsidP="006B41EB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CCG attend MARAC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to:</w:t>
                      </w:r>
                      <w:r w:rsidR="001F08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3B258A" w14:textId="1EEDA6E6" w:rsidR="006B41EB" w:rsidRDefault="006B41EB" w:rsidP="00A32A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hare relevant information from the GP records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2882B3" w14:textId="314BBA40" w:rsidR="006B41EB" w:rsidRPr="006B41EB" w:rsidRDefault="006B41EB" w:rsidP="00A32A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Participate in professional discussions as required</w:t>
                      </w:r>
                    </w:p>
                    <w:p w14:paraId="25AA7100" w14:textId="22205125" w:rsidR="00BA532B" w:rsidRDefault="006B41EB" w:rsidP="00A32A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gree actions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for</w:t>
                      </w:r>
                      <w:r w:rsid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 GP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DEF10" wp14:editId="31A00B90">
                <wp:simplePos x="0" y="0"/>
                <wp:positionH relativeFrom="margin">
                  <wp:align>center</wp:align>
                </wp:positionH>
                <wp:positionV relativeFrom="paragraph">
                  <wp:posOffset>1591310</wp:posOffset>
                </wp:positionV>
                <wp:extent cx="167005" cy="295910"/>
                <wp:effectExtent l="19050" t="0" r="23495" b="4699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2959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E522A" id="Arrow: Down 10" o:spid="_x0000_s1026" type="#_x0000_t67" style="position:absolute;margin-left:0;margin-top:125.3pt;width:13.15pt;height:23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" adj="15505" fillcolor="black [3213]" strokecolor="#1f3763 [1604]" strokeweight="1pt">
                <w10:wrap anchorx="margin"/>
              </v:shape>
            </w:pict>
          </mc:Fallback>
        </mc:AlternateContent>
      </w:r>
      <w:r w:rsidRPr="000959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60A3E" wp14:editId="5DC608A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681134" cy="13563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134" cy="1356360"/>
                        </a:xfrm>
                        <a:prstGeom prst="rect">
                          <a:avLst/>
                        </a:prstGeom>
                        <a:solidFill>
                          <a:srgbClr val="0081C9"/>
                        </a:solidFill>
                        <a:ln w="25400" cap="flat" cmpd="sng" algn="ctr">
                          <a:solidFill>
                            <a:srgbClr val="0081C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43573" w14:textId="6551FC4B" w:rsidR="006D1CBA" w:rsidRDefault="006D1CBA" w:rsidP="006D1CB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authorised access to the GP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records</w:t>
                            </w:r>
                            <w:r w:rsid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pre-MARAC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then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6D1CB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88502" w14:textId="278E35B9" w:rsidR="006D1CBA" w:rsidRDefault="006B41EB" w:rsidP="00BA53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 search of the patient GP record</w:t>
                            </w:r>
                            <w:r w:rsidR="006D1CBA" w:rsidRP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un</w:t>
                            </w:r>
                            <w:r w:rsidR="00E06CB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der</w:t>
                            </w:r>
                            <w:r w:rsidR="006D1CBA" w:rsidRP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taken to identify relevant information to be shared at </w:t>
                            </w:r>
                            <w:r w:rsidR="00BA532B" w:rsidRPr="00BA53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MARAC</w:t>
                            </w:r>
                          </w:p>
                          <w:p w14:paraId="51144880" w14:textId="6B7182CF" w:rsidR="006B41EB" w:rsidRDefault="00BA532B" w:rsidP="00BA53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note is made on the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GP </w:t>
                            </w:r>
                            <w:r w:rsidR="006B41E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that access was </w:t>
                            </w:r>
                            <w:r w:rsidR="003A038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made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MARAC preparation </w:t>
                            </w:r>
                            <w:r w:rsidR="00970F0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 per GDPR</w:t>
                            </w:r>
                            <w:r w:rsidR="00DF306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CDC4C9" w14:textId="5928308B" w:rsidR="006B41EB" w:rsidRDefault="006B41EB" w:rsidP="00BA53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note will be prevented from being visible through online access and the read code “record contains third party information” will be added </w:t>
                            </w:r>
                          </w:p>
                          <w:p w14:paraId="66AD8913" w14:textId="68764C44" w:rsidR="006D1CBA" w:rsidRPr="006D1CBA" w:rsidRDefault="006D1CBA" w:rsidP="006D1CB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60A3E" id="Rectangle 2" o:spid="_x0000_s1030" style="position:absolute;margin-left:0;margin-top:16.95pt;width:447.35pt;height:10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" fillcolor="#0081c9" strokecolor="#005d93" strokeweight="2pt">
                <v:textbox>
                  <w:txbxContent>
                    <w:p w14:paraId="5CD43573" w14:textId="6551FC4B" w:rsidR="006D1CBA" w:rsidRDefault="006D1CBA" w:rsidP="006D1CBA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authorised access to the GP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practice 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records</w:t>
                      </w:r>
                      <w:r w:rsid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pre-MARAC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then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6D1CB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88502" w14:textId="278E35B9" w:rsidR="006D1CBA" w:rsidRDefault="006B41EB" w:rsidP="00BA53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 search of the patient GP record</w:t>
                      </w:r>
                      <w:r w:rsidR="006D1CBA" w:rsidRP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is un</w:t>
                      </w:r>
                      <w:r w:rsidR="00E06CB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der</w:t>
                      </w:r>
                      <w:r w:rsidR="006D1CBA" w:rsidRP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taken to identify relevant information to be shared at </w:t>
                      </w:r>
                      <w:r w:rsidR="00BA532B" w:rsidRPr="00BA53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MARAC</w:t>
                      </w:r>
                    </w:p>
                    <w:p w14:paraId="51144880" w14:textId="6B7182CF" w:rsidR="006B41EB" w:rsidRDefault="00BA532B" w:rsidP="00BA53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note is made on the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GP </w:t>
                      </w:r>
                      <w:r w:rsidR="006B41E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that access was </w:t>
                      </w:r>
                      <w:r w:rsidR="003A038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made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for MARAC preparation </w:t>
                      </w:r>
                      <w:proofErr w:type="gramStart"/>
                      <w:r w:rsidR="00970F0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 per GDPR</w:t>
                      </w:r>
                      <w:r w:rsidR="00DF306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3BCDC4C9" w14:textId="5928308B" w:rsidR="006B41EB" w:rsidRDefault="006B41EB" w:rsidP="00BA53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This note will be prevented from being visible through online access and the read code “record contains third party information” will be added </w:t>
                      </w:r>
                    </w:p>
                    <w:p w14:paraId="66AD8913" w14:textId="68764C44" w:rsidR="006D1CBA" w:rsidRPr="006D1CBA" w:rsidRDefault="006D1CBA" w:rsidP="006D1CB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1"/>
    </w:p>
    <w:sectPr w:rsidR="006D1CBA" w:rsidRPr="006B0FC0" w:rsidSect="0040731B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9AB8" w14:textId="77777777" w:rsidR="00980E2E" w:rsidRDefault="00980E2E" w:rsidP="006B0FC0">
      <w:pPr>
        <w:spacing w:after="0" w:line="240" w:lineRule="auto"/>
      </w:pPr>
      <w:r>
        <w:separator/>
      </w:r>
    </w:p>
  </w:endnote>
  <w:endnote w:type="continuationSeparator" w:id="0">
    <w:p w14:paraId="6808ECCA" w14:textId="77777777" w:rsidR="00980E2E" w:rsidRDefault="00980E2E" w:rsidP="006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1D6F" w14:textId="77777777" w:rsidR="00A32AD5" w:rsidRDefault="00A32AD5">
    <w:pPr>
      <w:pStyle w:val="Footer"/>
      <w:rPr>
        <w:rFonts w:ascii="Arial" w:hAnsi="Arial" w:cs="Arial"/>
        <w:b/>
        <w:bCs/>
        <w:sz w:val="18"/>
        <w:szCs w:val="18"/>
      </w:rPr>
    </w:pPr>
  </w:p>
  <w:p w14:paraId="6A557E05" w14:textId="77777777" w:rsidR="00A32AD5" w:rsidRDefault="00A32AD5">
    <w:pPr>
      <w:pStyle w:val="Foo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F385" w14:textId="77777777" w:rsidR="00980E2E" w:rsidRDefault="00980E2E" w:rsidP="006B0FC0">
      <w:pPr>
        <w:spacing w:after="0" w:line="240" w:lineRule="auto"/>
      </w:pPr>
      <w:r>
        <w:separator/>
      </w:r>
    </w:p>
  </w:footnote>
  <w:footnote w:type="continuationSeparator" w:id="0">
    <w:p w14:paraId="551B9E4E" w14:textId="77777777" w:rsidR="00980E2E" w:rsidRDefault="00980E2E" w:rsidP="006B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931A" w14:textId="77777777" w:rsidR="006B41EB" w:rsidRDefault="006B41EB">
    <w:pPr>
      <w:pStyle w:val="Header"/>
      <w:rPr>
        <w:rFonts w:ascii="Arial" w:hAnsi="Arial" w:cs="Arial"/>
        <w:b/>
        <w:bCs/>
        <w:sz w:val="16"/>
        <w:szCs w:val="16"/>
      </w:rPr>
    </w:pPr>
    <w:r w:rsidRPr="006B41EB">
      <w:rPr>
        <w:rFonts w:ascii="Arial" w:hAnsi="Arial" w:cs="Arial"/>
        <w:b/>
        <w:bCs/>
        <w:sz w:val="16"/>
        <w:szCs w:val="16"/>
      </w:rPr>
      <w:t>Links to MARAC Information</w:t>
    </w:r>
    <w:r>
      <w:rPr>
        <w:rFonts w:ascii="Arial" w:hAnsi="Arial" w:cs="Arial"/>
        <w:b/>
        <w:bCs/>
        <w:sz w:val="16"/>
        <w:szCs w:val="16"/>
      </w:rPr>
      <w:t xml:space="preserve"> upon which this process is based </w:t>
    </w:r>
  </w:p>
  <w:p w14:paraId="20A187DC" w14:textId="5B160978" w:rsidR="006B41EB" w:rsidRDefault="00B461DB">
    <w:pPr>
      <w:pStyle w:val="Header"/>
      <w:rPr>
        <w:sz w:val="18"/>
        <w:szCs w:val="18"/>
      </w:rPr>
    </w:pPr>
    <w:hyperlink r:id="rId1" w:history="1">
      <w:r w:rsidR="006B41EB" w:rsidRPr="006B41EB">
        <w:rPr>
          <w:rStyle w:val="Hyperlink"/>
          <w:sz w:val="18"/>
          <w:szCs w:val="18"/>
        </w:rPr>
        <w:t>Safe lives MARAC FAQ</w:t>
      </w:r>
    </w:hyperlink>
    <w:r w:rsidR="006B41EB">
      <w:rPr>
        <w:sz w:val="18"/>
        <w:szCs w:val="18"/>
      </w:rPr>
      <w:br/>
    </w:r>
    <w:hyperlink r:id="rId2" w:history="1">
      <w:r w:rsidR="006B41EB" w:rsidRPr="006B41EB">
        <w:rPr>
          <w:rStyle w:val="Hyperlink"/>
          <w:sz w:val="18"/>
          <w:szCs w:val="18"/>
        </w:rPr>
        <w:t>RCGP &amp; Safe Lives MARAC guidance</w:t>
      </w:r>
    </w:hyperlink>
    <w:r w:rsidR="006B41EB">
      <w:rPr>
        <w:sz w:val="18"/>
        <w:szCs w:val="18"/>
      </w:rPr>
      <w:t xml:space="preserve"> </w:t>
    </w:r>
  </w:p>
  <w:p w14:paraId="34C490ED" w14:textId="73F8AD69" w:rsidR="006B41EB" w:rsidRDefault="00B461DB">
    <w:pPr>
      <w:pStyle w:val="Header"/>
      <w:rPr>
        <w:sz w:val="18"/>
        <w:szCs w:val="18"/>
      </w:rPr>
    </w:pPr>
    <w:hyperlink r:id="rId3" w:history="1">
      <w:r w:rsidR="006B41EB" w:rsidRPr="006B41EB">
        <w:rPr>
          <w:rStyle w:val="Hyperlink"/>
          <w:sz w:val="18"/>
          <w:szCs w:val="18"/>
        </w:rPr>
        <w:t>RCGP Guidance on recording of domestic abuse information</w:t>
      </w:r>
    </w:hyperlink>
  </w:p>
  <w:p w14:paraId="6151B530" w14:textId="25F93CE0" w:rsidR="003E675A" w:rsidRPr="00DF306A" w:rsidRDefault="006B41EB">
    <w:pPr>
      <w:pStyle w:val="Header"/>
      <w:rPr>
        <w:rFonts w:ascii="Arial" w:hAnsi="Arial" w:cs="Arial"/>
        <w:sz w:val="10"/>
        <w:szCs w:val="10"/>
      </w:rPr>
    </w:pPr>
    <w:r w:rsidRPr="006B41EB">
      <w:rPr>
        <w:rFonts w:ascii="Arial" w:hAnsi="Arial" w:cs="Arial"/>
        <w:sz w:val="18"/>
        <w:szCs w:val="18"/>
      </w:rPr>
      <w:ptab w:relativeTo="margin" w:alignment="center" w:leader="none"/>
    </w:r>
    <w:r w:rsidRPr="006B41EB">
      <w:rPr>
        <w:rFonts w:ascii="Arial" w:hAnsi="Arial" w:cs="Arial"/>
        <w:sz w:val="18"/>
        <w:szCs w:val="18"/>
      </w:rPr>
      <w:ptab w:relativeTo="margin" w:alignment="right" w:leader="none"/>
    </w:r>
    <w:r w:rsidRPr="003941A6"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3A9D3DBE" wp14:editId="3D5662E9">
          <wp:extent cx="1648504" cy="6295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76" cy="64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AE5"/>
    <w:multiLevelType w:val="hybridMultilevel"/>
    <w:tmpl w:val="58FE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05B"/>
    <w:multiLevelType w:val="hybridMultilevel"/>
    <w:tmpl w:val="0150BFE6"/>
    <w:lvl w:ilvl="0" w:tplc="ED5A2230">
      <w:start w:val="4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814287"/>
    <w:multiLevelType w:val="hybridMultilevel"/>
    <w:tmpl w:val="F5F8B0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6A1C09"/>
    <w:multiLevelType w:val="hybridMultilevel"/>
    <w:tmpl w:val="7FDC7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9DF"/>
    <w:multiLevelType w:val="hybridMultilevel"/>
    <w:tmpl w:val="C2944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335AE9"/>
    <w:multiLevelType w:val="hybridMultilevel"/>
    <w:tmpl w:val="E39447E2"/>
    <w:lvl w:ilvl="0" w:tplc="C902FF5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0"/>
    <w:rsid w:val="00082660"/>
    <w:rsid w:val="000E15AE"/>
    <w:rsid w:val="00153DC5"/>
    <w:rsid w:val="001F08E2"/>
    <w:rsid w:val="002836D4"/>
    <w:rsid w:val="002867C9"/>
    <w:rsid w:val="00322723"/>
    <w:rsid w:val="003941A6"/>
    <w:rsid w:val="003A038D"/>
    <w:rsid w:val="003A0FFA"/>
    <w:rsid w:val="003E675A"/>
    <w:rsid w:val="0040731B"/>
    <w:rsid w:val="004B2587"/>
    <w:rsid w:val="004C04B6"/>
    <w:rsid w:val="005100E5"/>
    <w:rsid w:val="00545E24"/>
    <w:rsid w:val="00645448"/>
    <w:rsid w:val="006B0FC0"/>
    <w:rsid w:val="006B41EB"/>
    <w:rsid w:val="006D1CBA"/>
    <w:rsid w:val="007554D6"/>
    <w:rsid w:val="007E476B"/>
    <w:rsid w:val="00951849"/>
    <w:rsid w:val="00970F07"/>
    <w:rsid w:val="00980E2E"/>
    <w:rsid w:val="009C7777"/>
    <w:rsid w:val="00A32AD5"/>
    <w:rsid w:val="00A3442A"/>
    <w:rsid w:val="00B461DB"/>
    <w:rsid w:val="00BA532B"/>
    <w:rsid w:val="00D30210"/>
    <w:rsid w:val="00DF306A"/>
    <w:rsid w:val="00E06CBE"/>
    <w:rsid w:val="00E6060F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B2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C0"/>
  </w:style>
  <w:style w:type="paragraph" w:styleId="Footer">
    <w:name w:val="footer"/>
    <w:basedOn w:val="Normal"/>
    <w:link w:val="FooterChar"/>
    <w:uiPriority w:val="99"/>
    <w:unhideWhenUsed/>
    <w:rsid w:val="006B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C0"/>
  </w:style>
  <w:style w:type="character" w:styleId="Hyperlink">
    <w:name w:val="Hyperlink"/>
    <w:basedOn w:val="DefaultParagraphFont"/>
    <w:uiPriority w:val="99"/>
    <w:unhideWhenUsed/>
    <w:rsid w:val="006D1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C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C0"/>
  </w:style>
  <w:style w:type="paragraph" w:styleId="Footer">
    <w:name w:val="footer"/>
    <w:basedOn w:val="Normal"/>
    <w:link w:val="FooterChar"/>
    <w:uiPriority w:val="99"/>
    <w:unhideWhenUsed/>
    <w:rsid w:val="006B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C0"/>
  </w:style>
  <w:style w:type="character" w:styleId="Hyperlink">
    <w:name w:val="Hyperlink"/>
    <w:basedOn w:val="DefaultParagraphFont"/>
    <w:uiPriority w:val="99"/>
    <w:unhideWhenUsed/>
    <w:rsid w:val="006D1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C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onMARAC@swindon.gov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2.national.ncrs.nhs.uk/summarycarerecord/patient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2.national.ncrs.nhs.uk/summarycarerecord/patient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ndonMARAC@swindon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cgp.org.uk/clinical-and-research/resources/toolkits/-/media/Files/CIRC/Toolkits-2017/Safeguarding-adults-at-risk-Toolkit/Guidance-on-recording-of-domestic-violence-June-2017.ashx" TargetMode="External"/><Relationship Id="rId2" Type="http://schemas.openxmlformats.org/officeDocument/2006/relationships/hyperlink" Target="https://www.rcgp.org.uk/clinical-and-research/resources/toolkits/-/media/Files/CIRC/Toolkits-2017/Safeguarding-adults-at-risk-Toolkit/Marac-Guide-for-GPs-Final-130617.ashx" TargetMode="External"/><Relationship Id="rId1" Type="http://schemas.openxmlformats.org/officeDocument/2006/relationships/hyperlink" Target="file:///C:\Users\michelle.sharma\AppData\Local\Microsoft\Windows\INetCache\Content.Outlook\51Y8K364\https\safelives.org.uk\sites\default\files\resources\MARAC%20FAQs%20General%20FINA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Glass</dc:creator>
  <cp:lastModifiedBy>Helen Robertson</cp:lastModifiedBy>
  <cp:revision>2</cp:revision>
  <cp:lastPrinted>2021-02-09T12:57:00Z</cp:lastPrinted>
  <dcterms:created xsi:type="dcterms:W3CDTF">2021-03-19T08:45:00Z</dcterms:created>
  <dcterms:modified xsi:type="dcterms:W3CDTF">2021-03-19T08:45:00Z</dcterms:modified>
</cp:coreProperties>
</file>