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AFE7C" w14:textId="77777777" w:rsidR="00AE0CA3" w:rsidRDefault="00AE0CA3" w:rsidP="00AE0CA3">
      <w:pPr>
        <w:jc w:val="center"/>
        <w:rPr>
          <w:rFonts w:ascii="Arial" w:hAnsi="Arial" w:cs="Arial"/>
          <w:b/>
          <w:bCs/>
          <w:sz w:val="32"/>
          <w:szCs w:val="32"/>
        </w:rPr>
      </w:pPr>
      <w:r w:rsidRPr="00AE0CA3">
        <w:rPr>
          <w:rFonts w:ascii="Arial" w:hAnsi="Arial" w:cs="Arial"/>
          <w:b/>
          <w:bCs/>
          <w:sz w:val="32"/>
          <w:szCs w:val="32"/>
        </w:rPr>
        <w:t>GWH facing GP Practices</w:t>
      </w:r>
    </w:p>
    <w:p w14:paraId="285CB61B" w14:textId="6B53FA51" w:rsidR="00AE0CA3" w:rsidRPr="00AE0CA3" w:rsidRDefault="00AE0CA3" w:rsidP="00AE0CA3">
      <w:pPr>
        <w:jc w:val="center"/>
        <w:rPr>
          <w:rFonts w:ascii="Arial" w:hAnsi="Arial" w:cs="Arial"/>
          <w:b/>
          <w:bCs/>
          <w:sz w:val="32"/>
          <w:szCs w:val="32"/>
        </w:rPr>
      </w:pPr>
      <w:proofErr w:type="spellStart"/>
      <w:r>
        <w:rPr>
          <w:rFonts w:ascii="Arial" w:hAnsi="Arial" w:cs="Arial"/>
          <w:b/>
          <w:bCs/>
          <w:sz w:val="32"/>
          <w:szCs w:val="32"/>
        </w:rPr>
        <w:t>T</w:t>
      </w:r>
      <w:r w:rsidRPr="00AE0CA3">
        <w:rPr>
          <w:rFonts w:ascii="Arial" w:hAnsi="Arial" w:cs="Arial"/>
          <w:b/>
          <w:bCs/>
          <w:sz w:val="32"/>
          <w:szCs w:val="32"/>
        </w:rPr>
        <w:t>eledermatology</w:t>
      </w:r>
      <w:proofErr w:type="spellEnd"/>
      <w:r w:rsidRPr="00AE0CA3">
        <w:rPr>
          <w:rFonts w:ascii="Arial" w:hAnsi="Arial" w:cs="Arial"/>
          <w:b/>
          <w:bCs/>
          <w:sz w:val="32"/>
          <w:szCs w:val="32"/>
        </w:rPr>
        <w:t xml:space="preserve"> advice and guidance</w:t>
      </w:r>
    </w:p>
    <w:p w14:paraId="5C4F110A" w14:textId="0FB6DD0E" w:rsidR="00AE0CA3" w:rsidRDefault="00AE0CA3" w:rsidP="00AE0CA3">
      <w:pPr>
        <w:jc w:val="center"/>
      </w:pPr>
    </w:p>
    <w:p w14:paraId="754B1DA7" w14:textId="5DBD7904" w:rsidR="00AE0CA3" w:rsidRDefault="00AE0CA3" w:rsidP="00AE0CA3">
      <w:pPr>
        <w:jc w:val="center"/>
      </w:pPr>
    </w:p>
    <w:p w14:paraId="580B02A6" w14:textId="77777777" w:rsidR="00AE0CA3" w:rsidRDefault="00AE0CA3" w:rsidP="00AE0CA3">
      <w:pPr>
        <w:rPr>
          <w:rFonts w:ascii="Arial" w:hAnsi="Arial" w:cs="Arial"/>
        </w:rPr>
      </w:pPr>
      <w:r>
        <w:rPr>
          <w:rFonts w:ascii="Arial" w:hAnsi="Arial" w:cs="Arial"/>
          <w:b/>
          <w:bCs/>
        </w:rPr>
        <w:t>Introduction</w:t>
      </w:r>
      <w:r>
        <w:rPr>
          <w:rFonts w:ascii="Arial" w:hAnsi="Arial" w:cs="Arial"/>
        </w:rPr>
        <w:t xml:space="preserve">.  Across BSW </w:t>
      </w:r>
      <w:proofErr w:type="spellStart"/>
      <w:r>
        <w:rPr>
          <w:rFonts w:ascii="Arial" w:hAnsi="Arial" w:cs="Arial"/>
        </w:rPr>
        <w:t>Cinapsis</w:t>
      </w:r>
      <w:proofErr w:type="spellEnd"/>
      <w:r>
        <w:rPr>
          <w:rFonts w:ascii="Arial" w:hAnsi="Arial" w:cs="Arial"/>
        </w:rPr>
        <w:t xml:space="preserve"> </w:t>
      </w:r>
      <w:proofErr w:type="spellStart"/>
      <w:r>
        <w:rPr>
          <w:rFonts w:ascii="Arial" w:hAnsi="Arial" w:cs="Arial"/>
        </w:rPr>
        <w:t>telederm</w:t>
      </w:r>
      <w:proofErr w:type="spellEnd"/>
      <w:r>
        <w:rPr>
          <w:rFonts w:ascii="Arial" w:hAnsi="Arial" w:cs="Arial"/>
        </w:rPr>
        <w:t xml:space="preserve"> advice and guidance went live on 1 Nov.  It is the most used service on the </w:t>
      </w:r>
      <w:proofErr w:type="spellStart"/>
      <w:r>
        <w:rPr>
          <w:rFonts w:ascii="Arial" w:hAnsi="Arial" w:cs="Arial"/>
        </w:rPr>
        <w:t>Cinapsis</w:t>
      </w:r>
      <w:proofErr w:type="spellEnd"/>
      <w:r>
        <w:rPr>
          <w:rFonts w:ascii="Arial" w:hAnsi="Arial" w:cs="Arial"/>
        </w:rPr>
        <w:t xml:space="preserve"> advice and guidance service – used 3,400 times to 16 Feb.  </w:t>
      </w:r>
      <w:proofErr w:type="spellStart"/>
      <w:r>
        <w:rPr>
          <w:rFonts w:ascii="Arial" w:hAnsi="Arial" w:cs="Arial"/>
        </w:rPr>
        <w:t>Telederm</w:t>
      </w:r>
      <w:proofErr w:type="spellEnd"/>
      <w:r>
        <w:rPr>
          <w:rFonts w:ascii="Arial" w:hAnsi="Arial" w:cs="Arial"/>
        </w:rPr>
        <w:t xml:space="preserve"> is for suspected skin cancer cases and other skin conditions where a consultant opinion will inform the GP on whether a referral is required; if so, at what priority; and if not required, the condition and suggested treatment to treat the patient appropriately in primary care.  </w:t>
      </w:r>
      <w:proofErr w:type="spellStart"/>
      <w:r>
        <w:rPr>
          <w:rFonts w:ascii="Arial" w:hAnsi="Arial" w:cs="Arial"/>
        </w:rPr>
        <w:t>Telederm</w:t>
      </w:r>
      <w:proofErr w:type="spellEnd"/>
      <w:r>
        <w:rPr>
          <w:rFonts w:ascii="Arial" w:hAnsi="Arial" w:cs="Arial"/>
        </w:rPr>
        <w:t xml:space="preserve"> A&amp;G has been successfully and regularly used by almost all GP practices across BSW.  </w:t>
      </w:r>
    </w:p>
    <w:p w14:paraId="39716E9A" w14:textId="77777777" w:rsidR="00AE0CA3" w:rsidRDefault="00AE0CA3" w:rsidP="00AE0CA3">
      <w:pPr>
        <w:rPr>
          <w:rFonts w:ascii="Arial" w:hAnsi="Arial" w:cs="Arial"/>
        </w:rPr>
      </w:pPr>
    </w:p>
    <w:p w14:paraId="4FACCAAF" w14:textId="77777777" w:rsidR="00AE0CA3" w:rsidRDefault="00AE0CA3" w:rsidP="00AE0CA3">
      <w:pPr>
        <w:rPr>
          <w:rFonts w:ascii="Arial" w:hAnsi="Arial" w:cs="Arial"/>
        </w:rPr>
      </w:pPr>
      <w:r>
        <w:rPr>
          <w:rFonts w:ascii="Arial" w:hAnsi="Arial" w:cs="Arial"/>
          <w:b/>
          <w:bCs/>
        </w:rPr>
        <w:t>Outcomes</w:t>
      </w:r>
      <w:r>
        <w:rPr>
          <w:rFonts w:ascii="Arial" w:hAnsi="Arial" w:cs="Arial"/>
        </w:rPr>
        <w:t xml:space="preserve">.  The overall outcomes for all BSW </w:t>
      </w:r>
      <w:proofErr w:type="spellStart"/>
      <w:r>
        <w:rPr>
          <w:rFonts w:ascii="Arial" w:hAnsi="Arial" w:cs="Arial"/>
        </w:rPr>
        <w:t>telederm</w:t>
      </w:r>
      <w:proofErr w:type="spellEnd"/>
      <w:r>
        <w:rPr>
          <w:rFonts w:ascii="Arial" w:hAnsi="Arial" w:cs="Arial"/>
        </w:rPr>
        <w:t xml:space="preserve"> since </w:t>
      </w:r>
      <w:proofErr w:type="spellStart"/>
      <w:r>
        <w:rPr>
          <w:rFonts w:ascii="Arial" w:hAnsi="Arial" w:cs="Arial"/>
        </w:rPr>
        <w:t>Cinapsis</w:t>
      </w:r>
      <w:proofErr w:type="spellEnd"/>
      <w:r>
        <w:rPr>
          <w:rFonts w:ascii="Arial" w:hAnsi="Arial" w:cs="Arial"/>
        </w:rPr>
        <w:t xml:space="preserve"> went live are:</w:t>
      </w:r>
    </w:p>
    <w:p w14:paraId="32E87304" w14:textId="77777777" w:rsidR="00AE0CA3" w:rsidRDefault="00AE0CA3" w:rsidP="00AE0CA3">
      <w:pPr>
        <w:pStyle w:val="xxmsonormal"/>
        <w:rPr>
          <w:rFonts w:ascii="Arial" w:hAnsi="Arial" w:cs="Arial"/>
        </w:rPr>
      </w:pPr>
    </w:p>
    <w:p w14:paraId="1A913952" w14:textId="77777777" w:rsidR="00AE0CA3" w:rsidRDefault="00AE0CA3" w:rsidP="00AE0CA3">
      <w:pPr>
        <w:pStyle w:val="xxmsonormal"/>
        <w:rPr>
          <w:rFonts w:ascii="Arial" w:hAnsi="Arial" w:cs="Arial"/>
        </w:rPr>
      </w:pPr>
      <w:r>
        <w:rPr>
          <w:rFonts w:ascii="Arial" w:hAnsi="Arial" w:cs="Arial"/>
        </w:rPr>
        <w:t>50% were able to safely and appropriately be managed in primary care, no need to attend hospital; GP provided with information by the consultant to enable management in primary care</w:t>
      </w:r>
    </w:p>
    <w:p w14:paraId="5050C299" w14:textId="77777777" w:rsidR="00AE0CA3" w:rsidRDefault="00AE0CA3" w:rsidP="00AE0CA3">
      <w:pPr>
        <w:pStyle w:val="xxmsonormal"/>
        <w:rPr>
          <w:rFonts w:ascii="Arial" w:hAnsi="Arial" w:cs="Arial"/>
        </w:rPr>
      </w:pPr>
      <w:r>
        <w:rPr>
          <w:rFonts w:ascii="Arial" w:hAnsi="Arial" w:cs="Arial"/>
        </w:rPr>
        <w:t>25% to be referred as 2ww</w:t>
      </w:r>
    </w:p>
    <w:p w14:paraId="4546502F" w14:textId="77777777" w:rsidR="00AE0CA3" w:rsidRDefault="00AE0CA3" w:rsidP="00AE0CA3">
      <w:pPr>
        <w:pStyle w:val="xxmsonormal"/>
        <w:rPr>
          <w:rFonts w:ascii="Arial" w:hAnsi="Arial" w:cs="Arial"/>
        </w:rPr>
      </w:pPr>
      <w:r>
        <w:rPr>
          <w:rFonts w:ascii="Arial" w:hAnsi="Arial" w:cs="Arial"/>
        </w:rPr>
        <w:t>16% to be referred as urgent, not 2ww</w:t>
      </w:r>
    </w:p>
    <w:p w14:paraId="357EE46E" w14:textId="77777777" w:rsidR="00AE0CA3" w:rsidRDefault="00AE0CA3" w:rsidP="00AE0CA3">
      <w:pPr>
        <w:pStyle w:val="xxmsonormal"/>
        <w:rPr>
          <w:rFonts w:ascii="Arial" w:hAnsi="Arial" w:cs="Arial"/>
        </w:rPr>
      </w:pPr>
      <w:r>
        <w:rPr>
          <w:rFonts w:ascii="Arial" w:hAnsi="Arial" w:cs="Arial"/>
        </w:rPr>
        <w:t>5% to be referred as routine referral</w:t>
      </w:r>
    </w:p>
    <w:p w14:paraId="600E2321" w14:textId="77777777" w:rsidR="00AE0CA3" w:rsidRDefault="00AE0CA3" w:rsidP="00AE0CA3">
      <w:pPr>
        <w:pStyle w:val="xxmsonormal"/>
        <w:rPr>
          <w:rFonts w:ascii="Arial" w:hAnsi="Arial" w:cs="Arial"/>
        </w:rPr>
      </w:pPr>
      <w:r>
        <w:rPr>
          <w:rFonts w:ascii="Arial" w:hAnsi="Arial" w:cs="Arial"/>
        </w:rPr>
        <w:t>3% to be referred as 2ww due to poor image quality</w:t>
      </w:r>
    </w:p>
    <w:p w14:paraId="19669AA8" w14:textId="77777777" w:rsidR="00AE0CA3" w:rsidRDefault="00AE0CA3" w:rsidP="00AE0CA3">
      <w:pPr>
        <w:rPr>
          <w:rFonts w:ascii="Arial" w:hAnsi="Arial" w:cs="Arial"/>
          <w:b/>
          <w:bCs/>
        </w:rPr>
      </w:pPr>
    </w:p>
    <w:p w14:paraId="1047E791" w14:textId="77777777" w:rsidR="00AE0CA3" w:rsidRDefault="00AE0CA3" w:rsidP="00AE0CA3">
      <w:pPr>
        <w:rPr>
          <w:rFonts w:ascii="Arial" w:hAnsi="Arial" w:cs="Arial"/>
        </w:rPr>
      </w:pPr>
      <w:r>
        <w:rPr>
          <w:rFonts w:ascii="Arial" w:hAnsi="Arial" w:cs="Arial"/>
          <w:b/>
          <w:bCs/>
        </w:rPr>
        <w:t>Variability in Uptake</w:t>
      </w:r>
      <w:r>
        <w:rPr>
          <w:rFonts w:ascii="Arial" w:hAnsi="Arial" w:cs="Arial"/>
        </w:rPr>
        <w:t xml:space="preserve">.  Since </w:t>
      </w:r>
      <w:proofErr w:type="spellStart"/>
      <w:r>
        <w:rPr>
          <w:rFonts w:ascii="Arial" w:hAnsi="Arial" w:cs="Arial"/>
        </w:rPr>
        <w:t>Cinapsis</w:t>
      </w:r>
      <w:proofErr w:type="spellEnd"/>
      <w:r>
        <w:rPr>
          <w:rFonts w:ascii="Arial" w:hAnsi="Arial" w:cs="Arial"/>
        </w:rPr>
        <w:t xml:space="preserve"> went live, the total usage of </w:t>
      </w:r>
      <w:proofErr w:type="spellStart"/>
      <w:r>
        <w:rPr>
          <w:rFonts w:ascii="Arial" w:hAnsi="Arial" w:cs="Arial"/>
        </w:rPr>
        <w:t>telederm</w:t>
      </w:r>
      <w:proofErr w:type="spellEnd"/>
      <w:r>
        <w:rPr>
          <w:rFonts w:ascii="Arial" w:hAnsi="Arial" w:cs="Arial"/>
        </w:rPr>
        <w:t xml:space="preserve"> A&amp;G by GWH-facing BSW practices has been circa 40% of the total usage of </w:t>
      </w:r>
      <w:proofErr w:type="spellStart"/>
      <w:r>
        <w:rPr>
          <w:rFonts w:ascii="Arial" w:hAnsi="Arial" w:cs="Arial"/>
        </w:rPr>
        <w:t>telederm</w:t>
      </w:r>
      <w:proofErr w:type="spellEnd"/>
      <w:r>
        <w:rPr>
          <w:rFonts w:ascii="Arial" w:hAnsi="Arial" w:cs="Arial"/>
        </w:rPr>
        <w:t xml:space="preserve"> A&amp;G by RUH-facing BSW practices (929 versus 2,252).   (Comparison with SFT-facing footprint is not referenced as full roll-out of </w:t>
      </w:r>
      <w:proofErr w:type="spellStart"/>
      <w:r>
        <w:rPr>
          <w:rFonts w:ascii="Arial" w:hAnsi="Arial" w:cs="Arial"/>
        </w:rPr>
        <w:t>telederm</w:t>
      </w:r>
      <w:proofErr w:type="spellEnd"/>
      <w:r>
        <w:rPr>
          <w:rFonts w:ascii="Arial" w:hAnsi="Arial" w:cs="Arial"/>
        </w:rPr>
        <w:t xml:space="preserve"> for SFT-facing BSW practices only occurred in Nov, so is still being embedded, whereas for the rest of BSW, </w:t>
      </w:r>
      <w:proofErr w:type="spellStart"/>
      <w:r>
        <w:rPr>
          <w:rFonts w:ascii="Arial" w:hAnsi="Arial" w:cs="Arial"/>
        </w:rPr>
        <w:t>telederm</w:t>
      </w:r>
      <w:proofErr w:type="spellEnd"/>
      <w:r>
        <w:rPr>
          <w:rFonts w:ascii="Arial" w:hAnsi="Arial" w:cs="Arial"/>
        </w:rPr>
        <w:t xml:space="preserve"> had been in place for some time prior to </w:t>
      </w:r>
      <w:proofErr w:type="spellStart"/>
      <w:r>
        <w:rPr>
          <w:rFonts w:ascii="Arial" w:hAnsi="Arial" w:cs="Arial"/>
        </w:rPr>
        <w:t>Cinapsis</w:t>
      </w:r>
      <w:proofErr w:type="spellEnd"/>
      <w:r>
        <w:rPr>
          <w:rFonts w:ascii="Arial" w:hAnsi="Arial" w:cs="Arial"/>
        </w:rPr>
        <w:t xml:space="preserve"> going live).  </w:t>
      </w:r>
    </w:p>
    <w:p w14:paraId="318B528F" w14:textId="77777777" w:rsidR="00AE0CA3" w:rsidRDefault="00AE0CA3" w:rsidP="00AE0CA3">
      <w:pPr>
        <w:rPr>
          <w:rFonts w:ascii="Arial" w:hAnsi="Arial" w:cs="Arial"/>
        </w:rPr>
      </w:pPr>
    </w:p>
    <w:p w14:paraId="48EB0A38" w14:textId="77777777" w:rsidR="00AE0CA3" w:rsidRDefault="00AE0CA3" w:rsidP="00AE0CA3">
      <w:pPr>
        <w:rPr>
          <w:rFonts w:ascii="Arial" w:hAnsi="Arial" w:cs="Arial"/>
        </w:rPr>
      </w:pPr>
      <w:proofErr w:type="gramStart"/>
      <w:r>
        <w:rPr>
          <w:rFonts w:ascii="Arial" w:hAnsi="Arial" w:cs="Arial"/>
          <w:b/>
          <w:bCs/>
        </w:rPr>
        <w:t>So</w:t>
      </w:r>
      <w:proofErr w:type="gramEnd"/>
      <w:r>
        <w:rPr>
          <w:rFonts w:ascii="Arial" w:hAnsi="Arial" w:cs="Arial"/>
          <w:b/>
          <w:bCs/>
        </w:rPr>
        <w:t xml:space="preserve"> What</w:t>
      </w:r>
      <w:r>
        <w:rPr>
          <w:rFonts w:ascii="Arial" w:hAnsi="Arial" w:cs="Arial"/>
        </w:rPr>
        <w:t xml:space="preserve">.  This means there are likely to be a significant number of patients being referred to GWH either with suspect skin cancer on a 2ww, or for urgent or routine referrals for other skin conditions, who do not need to be referred, but could instead be managed safely and appropriately within primary care, far more quickly. </w:t>
      </w:r>
    </w:p>
    <w:p w14:paraId="7BF3F11D" w14:textId="77777777" w:rsidR="00AE0CA3" w:rsidRDefault="00AE0CA3" w:rsidP="00AE0CA3">
      <w:pPr>
        <w:rPr>
          <w:rFonts w:ascii="Arial" w:hAnsi="Arial" w:cs="Arial"/>
        </w:rPr>
      </w:pPr>
    </w:p>
    <w:p w14:paraId="5875DF84" w14:textId="77777777" w:rsidR="00AE0CA3" w:rsidRDefault="00AE0CA3" w:rsidP="00AE0CA3">
      <w:pPr>
        <w:rPr>
          <w:rFonts w:ascii="Arial" w:hAnsi="Arial" w:cs="Arial"/>
        </w:rPr>
      </w:pPr>
      <w:proofErr w:type="gramStart"/>
      <w:r>
        <w:rPr>
          <w:rFonts w:ascii="Arial" w:hAnsi="Arial" w:cs="Arial"/>
        </w:rPr>
        <w:t>Therefore</w:t>
      </w:r>
      <w:proofErr w:type="gramEnd"/>
      <w:r>
        <w:rPr>
          <w:rFonts w:ascii="Arial" w:hAnsi="Arial" w:cs="Arial"/>
        </w:rPr>
        <w:t xml:space="preserve"> all GWH-facing BSW practices are reminded of the option and recommendation to use </w:t>
      </w:r>
      <w:proofErr w:type="spellStart"/>
      <w:r>
        <w:rPr>
          <w:rFonts w:ascii="Arial" w:hAnsi="Arial" w:cs="Arial"/>
        </w:rPr>
        <w:t>telederm</w:t>
      </w:r>
      <w:proofErr w:type="spellEnd"/>
      <w:r>
        <w:rPr>
          <w:rFonts w:ascii="Arial" w:hAnsi="Arial" w:cs="Arial"/>
        </w:rPr>
        <w:t xml:space="preserve"> A&amp;G before any 2ww skin cancer referral; and also use for other skin conditions where diagnostic uncertainty exists.  This will help ensure more patients are appropriately treated closer to home, and do not need to wait and then attend an unnecessary hospital appointment.</w:t>
      </w:r>
    </w:p>
    <w:p w14:paraId="3D0CC011" w14:textId="77777777" w:rsidR="00AE0CA3" w:rsidRDefault="00AE0CA3" w:rsidP="00AE0CA3">
      <w:pPr>
        <w:rPr>
          <w:rFonts w:ascii="Arial" w:hAnsi="Arial" w:cs="Arial"/>
        </w:rPr>
      </w:pPr>
    </w:p>
    <w:p w14:paraId="2D312258" w14:textId="77777777" w:rsidR="00AE0CA3" w:rsidRDefault="00AE0CA3" w:rsidP="00AE0CA3">
      <w:pPr>
        <w:rPr>
          <w:rFonts w:ascii="Arial" w:hAnsi="Arial" w:cs="Arial"/>
          <w:lang w:eastAsia="en-GB"/>
        </w:rPr>
      </w:pPr>
      <w:r>
        <w:rPr>
          <w:rFonts w:ascii="Arial" w:hAnsi="Arial" w:cs="Arial"/>
          <w:b/>
          <w:bCs/>
        </w:rPr>
        <w:t>What else (1)</w:t>
      </w:r>
      <w:r>
        <w:rPr>
          <w:rFonts w:ascii="Arial" w:hAnsi="Arial" w:cs="Arial"/>
        </w:rPr>
        <w:t xml:space="preserve">.  </w:t>
      </w:r>
      <w:r>
        <w:rPr>
          <w:rFonts w:ascii="Arial" w:hAnsi="Arial" w:cs="Arial"/>
          <w:lang w:eastAsia="en-GB"/>
        </w:rPr>
        <w:t xml:space="preserve">Additional </w:t>
      </w:r>
      <w:proofErr w:type="spellStart"/>
      <w:r>
        <w:rPr>
          <w:rFonts w:ascii="Arial" w:hAnsi="Arial" w:cs="Arial"/>
          <w:lang w:eastAsia="en-GB"/>
        </w:rPr>
        <w:t>dermatoscopes</w:t>
      </w:r>
      <w:proofErr w:type="spellEnd"/>
      <w:r>
        <w:rPr>
          <w:rFonts w:ascii="Arial" w:hAnsi="Arial" w:cs="Arial"/>
          <w:lang w:eastAsia="en-GB"/>
        </w:rPr>
        <w:t xml:space="preserve"> and ancillaries are being bought by BSW CCG, and we hope to distribute these by the end of March 2022, to supplement existing stocks within each practice. </w:t>
      </w:r>
    </w:p>
    <w:p w14:paraId="50FF5F76" w14:textId="77777777" w:rsidR="00AE0CA3" w:rsidRDefault="00AE0CA3" w:rsidP="00AE0CA3">
      <w:pPr>
        <w:rPr>
          <w:rFonts w:ascii="Arial" w:hAnsi="Arial" w:cs="Arial"/>
          <w:lang w:eastAsia="en-GB"/>
        </w:rPr>
      </w:pPr>
    </w:p>
    <w:p w14:paraId="6FFE155F" w14:textId="77777777" w:rsidR="00AE0CA3" w:rsidRDefault="00AE0CA3" w:rsidP="00AE0CA3">
      <w:pPr>
        <w:rPr>
          <w:rFonts w:ascii="Arial" w:hAnsi="Arial" w:cs="Arial"/>
          <w:lang w:eastAsia="en-GB"/>
        </w:rPr>
      </w:pPr>
      <w:r>
        <w:rPr>
          <w:rFonts w:ascii="Arial" w:hAnsi="Arial" w:cs="Arial"/>
          <w:b/>
          <w:bCs/>
        </w:rPr>
        <w:t>What else (2)</w:t>
      </w:r>
      <w:r>
        <w:rPr>
          <w:rFonts w:ascii="Arial" w:hAnsi="Arial" w:cs="Arial"/>
        </w:rPr>
        <w:t xml:space="preserve">.  </w:t>
      </w:r>
      <w:r>
        <w:rPr>
          <w:rFonts w:ascii="Arial" w:hAnsi="Arial" w:cs="Arial"/>
          <w:lang w:eastAsia="en-GB"/>
        </w:rPr>
        <w:t xml:space="preserve">The BSW-funded programme of very successful and highly popular GP education and training sessions on lesion recognition, and use of </w:t>
      </w:r>
      <w:proofErr w:type="spellStart"/>
      <w:r>
        <w:rPr>
          <w:rFonts w:ascii="Arial" w:hAnsi="Arial" w:cs="Arial"/>
          <w:lang w:eastAsia="en-GB"/>
        </w:rPr>
        <w:t>teledermatology</w:t>
      </w:r>
      <w:proofErr w:type="spellEnd"/>
      <w:r>
        <w:rPr>
          <w:rFonts w:ascii="Arial" w:hAnsi="Arial" w:cs="Arial"/>
          <w:lang w:eastAsia="en-GB"/>
        </w:rPr>
        <w:t xml:space="preserve">, is set to continue in FY 22/23 - level 1 and 2 training is being planned for May and September.  </w:t>
      </w:r>
    </w:p>
    <w:p w14:paraId="0186BFBF" w14:textId="77777777" w:rsidR="00AE0CA3" w:rsidRDefault="00AE0CA3" w:rsidP="00AE0CA3">
      <w:pPr>
        <w:pStyle w:val="xxmsonormal"/>
        <w:rPr>
          <w:rFonts w:ascii="Arial" w:hAnsi="Arial" w:cs="Arial"/>
          <w:b/>
          <w:bCs/>
        </w:rPr>
      </w:pPr>
    </w:p>
    <w:p w14:paraId="2976BAF6" w14:textId="77777777" w:rsidR="00AE0CA3" w:rsidRDefault="00AE0CA3" w:rsidP="00AE0CA3">
      <w:pPr>
        <w:pStyle w:val="xxmsonormal"/>
        <w:rPr>
          <w:rFonts w:ascii="Arial" w:hAnsi="Arial" w:cs="Arial"/>
        </w:rPr>
      </w:pPr>
      <w:r>
        <w:rPr>
          <w:rFonts w:ascii="Arial" w:hAnsi="Arial" w:cs="Arial"/>
          <w:b/>
          <w:bCs/>
        </w:rPr>
        <w:t>What else (3)</w:t>
      </w:r>
      <w:r>
        <w:rPr>
          <w:rFonts w:ascii="Arial" w:hAnsi="Arial" w:cs="Arial"/>
        </w:rPr>
        <w:t>.  During 2022 we anticipate the introduction of a process whereby those A&amp;G requests where the outcome is “</w:t>
      </w:r>
      <w:proofErr w:type="gramStart"/>
      <w:r>
        <w:rPr>
          <w:rFonts w:ascii="Arial" w:hAnsi="Arial" w:cs="Arial"/>
        </w:rPr>
        <w:t>refer</w:t>
      </w:r>
      <w:proofErr w:type="gramEnd"/>
      <w:r>
        <w:rPr>
          <w:rFonts w:ascii="Arial" w:hAnsi="Arial" w:cs="Arial"/>
        </w:rPr>
        <w:t>” can be automatically converted into a referral, thereby reducing primary care workload.</w:t>
      </w:r>
    </w:p>
    <w:p w14:paraId="4AEF282A" w14:textId="77777777" w:rsidR="00AE0CA3" w:rsidRDefault="00AE0CA3" w:rsidP="00AE0CA3">
      <w:pPr>
        <w:ind w:left="720"/>
        <w:rPr>
          <w:rFonts w:ascii="Arial" w:hAnsi="Arial" w:cs="Arial"/>
          <w:lang w:eastAsia="en-GB"/>
        </w:rPr>
      </w:pPr>
      <w:r>
        <w:rPr>
          <w:rFonts w:ascii="Arial" w:hAnsi="Arial" w:cs="Arial"/>
          <w:lang w:eastAsia="en-GB"/>
        </w:rPr>
        <w:t> </w:t>
      </w:r>
    </w:p>
    <w:p w14:paraId="53E4AC76" w14:textId="77777777" w:rsidR="00AE0CA3" w:rsidRDefault="00AE0CA3" w:rsidP="00AE0CA3">
      <w:pPr>
        <w:rPr>
          <w:rFonts w:ascii="Arial" w:hAnsi="Arial" w:cs="Arial"/>
          <w:lang w:eastAsia="en-GB"/>
        </w:rPr>
      </w:pPr>
      <w:r>
        <w:rPr>
          <w:rFonts w:ascii="Arial" w:hAnsi="Arial" w:cs="Arial"/>
          <w:lang w:eastAsia="en-GB"/>
        </w:rPr>
        <w:t xml:space="preserve">For any queries or issues regarding the use of </w:t>
      </w:r>
      <w:proofErr w:type="spellStart"/>
      <w:r>
        <w:rPr>
          <w:rFonts w:ascii="Arial" w:hAnsi="Arial" w:cs="Arial"/>
          <w:lang w:eastAsia="en-GB"/>
        </w:rPr>
        <w:t>Cinapsis</w:t>
      </w:r>
      <w:proofErr w:type="spellEnd"/>
      <w:r>
        <w:rPr>
          <w:rFonts w:ascii="Arial" w:hAnsi="Arial" w:cs="Arial"/>
          <w:lang w:eastAsia="en-GB"/>
        </w:rPr>
        <w:t xml:space="preserve"> please contact </w:t>
      </w:r>
      <w:hyperlink r:id="rId4" w:history="1">
        <w:r>
          <w:rPr>
            <w:rStyle w:val="Hyperlink"/>
            <w:rFonts w:ascii="Arial" w:hAnsi="Arial" w:cs="Arial"/>
            <w:color w:val="0000FF"/>
            <w:lang w:eastAsia="en-GB"/>
          </w:rPr>
          <w:t>iain.warren1@nhs.net</w:t>
        </w:r>
      </w:hyperlink>
      <w:r>
        <w:rPr>
          <w:rFonts w:ascii="Arial" w:hAnsi="Arial" w:cs="Arial"/>
          <w:lang w:eastAsia="en-GB"/>
        </w:rPr>
        <w:t xml:space="preserve"> </w:t>
      </w:r>
    </w:p>
    <w:p w14:paraId="06B8FAE5" w14:textId="77777777" w:rsidR="00AE0CA3" w:rsidRDefault="00AE0CA3" w:rsidP="00AE0CA3">
      <w:pPr>
        <w:rPr>
          <w:rFonts w:ascii="Arial" w:hAnsi="Arial" w:cs="Arial"/>
          <w:lang w:eastAsia="en-GB"/>
        </w:rPr>
      </w:pPr>
      <w:r>
        <w:rPr>
          <w:rFonts w:ascii="Arial" w:hAnsi="Arial" w:cs="Arial"/>
          <w:lang w:eastAsia="en-GB"/>
        </w:rPr>
        <w:lastRenderedPageBreak/>
        <w:t xml:space="preserve">For any queries regarding dermatology in general, </w:t>
      </w:r>
      <w:proofErr w:type="spellStart"/>
      <w:r>
        <w:rPr>
          <w:rFonts w:ascii="Arial" w:hAnsi="Arial" w:cs="Arial"/>
          <w:lang w:eastAsia="en-GB"/>
        </w:rPr>
        <w:t>telederm</w:t>
      </w:r>
      <w:proofErr w:type="spellEnd"/>
      <w:r>
        <w:rPr>
          <w:rFonts w:ascii="Arial" w:hAnsi="Arial" w:cs="Arial"/>
          <w:lang w:eastAsia="en-GB"/>
        </w:rPr>
        <w:t xml:space="preserve"> training, or related issues, please contact </w:t>
      </w:r>
      <w:hyperlink r:id="rId5" w:history="1">
        <w:r>
          <w:rPr>
            <w:rStyle w:val="Hyperlink"/>
            <w:rFonts w:ascii="Arial" w:hAnsi="Arial" w:cs="Arial"/>
            <w:color w:val="0000FF"/>
            <w:lang w:eastAsia="en-GB"/>
          </w:rPr>
          <w:t>Lauraine.jones@nhs.net</w:t>
        </w:r>
      </w:hyperlink>
      <w:r>
        <w:rPr>
          <w:rFonts w:ascii="Arial" w:hAnsi="Arial" w:cs="Arial"/>
          <w:lang w:eastAsia="en-GB"/>
        </w:rPr>
        <w:t xml:space="preserve"> or </w:t>
      </w:r>
      <w:hyperlink r:id="rId6" w:history="1">
        <w:r>
          <w:rPr>
            <w:rStyle w:val="Hyperlink"/>
            <w:rFonts w:ascii="Arial" w:hAnsi="Arial" w:cs="Arial"/>
            <w:color w:val="0000FF"/>
            <w:lang w:eastAsia="en-GB"/>
          </w:rPr>
          <w:t>andyjennings@nhs.net</w:t>
        </w:r>
      </w:hyperlink>
      <w:r>
        <w:rPr>
          <w:rFonts w:ascii="Arial" w:hAnsi="Arial" w:cs="Arial"/>
          <w:lang w:eastAsia="en-GB"/>
        </w:rPr>
        <w:t xml:space="preserve"> </w:t>
      </w:r>
    </w:p>
    <w:p w14:paraId="017DD65F" w14:textId="77777777" w:rsidR="00AE0CA3" w:rsidRDefault="00AE0CA3" w:rsidP="00AE0CA3">
      <w:pPr>
        <w:pStyle w:val="xxmsonormal"/>
        <w:rPr>
          <w:b/>
          <w:bCs/>
        </w:rPr>
      </w:pPr>
    </w:p>
    <w:p w14:paraId="48D87747" w14:textId="77777777" w:rsidR="00AE0CA3" w:rsidRDefault="00AE0CA3" w:rsidP="00AE0CA3"/>
    <w:sectPr w:rsidR="00AE0C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CA3"/>
    <w:rsid w:val="00AE0CA3"/>
    <w:rsid w:val="00FF6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FCC38"/>
  <w15:chartTrackingRefBased/>
  <w15:docId w15:val="{7AF1585E-BF2F-4A6A-838B-6590462B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CA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0CA3"/>
    <w:rPr>
      <w:color w:val="0563C1"/>
      <w:u w:val="single"/>
    </w:rPr>
  </w:style>
  <w:style w:type="paragraph" w:customStyle="1" w:styleId="xxmsonormal">
    <w:name w:val="x_xmsonormal"/>
    <w:basedOn w:val="Normal"/>
    <w:rsid w:val="00AE0CA3"/>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69850">
      <w:bodyDiv w:val="1"/>
      <w:marLeft w:val="0"/>
      <w:marRight w:val="0"/>
      <w:marTop w:val="0"/>
      <w:marBottom w:val="0"/>
      <w:divBdr>
        <w:top w:val="none" w:sz="0" w:space="0" w:color="auto"/>
        <w:left w:val="none" w:sz="0" w:space="0" w:color="auto"/>
        <w:bottom w:val="none" w:sz="0" w:space="0" w:color="auto"/>
        <w:right w:val="none" w:sz="0" w:space="0" w:color="auto"/>
      </w:divBdr>
    </w:div>
    <w:div w:id="163263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yjennings@nhs.net" TargetMode="External"/><Relationship Id="rId5" Type="http://schemas.openxmlformats.org/officeDocument/2006/relationships/hyperlink" Target="mailto:Lauraine.jones@nhs.net" TargetMode="External"/><Relationship Id="rId4" Type="http://schemas.openxmlformats.org/officeDocument/2006/relationships/hyperlink" Target="mailto:iain.warren1@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966</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Cherry (NHS BATH AND NORTH EAST SOMERSET, SWINDON AND WILTSHIRE CCG)</dc:creator>
  <cp:keywords/>
  <dc:description/>
  <cp:lastModifiedBy>JONES, Cherry (NHS BATH AND NORTH EAST SOMERSET, SWINDON AND WILTSHIRE CCG)</cp:lastModifiedBy>
  <cp:revision>1</cp:revision>
  <dcterms:created xsi:type="dcterms:W3CDTF">2022-02-17T17:37:00Z</dcterms:created>
  <dcterms:modified xsi:type="dcterms:W3CDTF">2022-02-18T09:53:00Z</dcterms:modified>
</cp:coreProperties>
</file>