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277E" w14:textId="77777777" w:rsidR="00304D5E" w:rsidRDefault="00304D5E" w:rsidP="00304D5E">
      <w:pPr>
        <w:pStyle w:val="xmsonormal"/>
        <w:rPr>
          <w:b/>
          <w:bCs/>
        </w:rPr>
      </w:pPr>
    </w:p>
    <w:p w14:paraId="12BCF3EA" w14:textId="5A3AD5F6" w:rsidR="00304D5E" w:rsidRDefault="00304D5E" w:rsidP="00304D5E">
      <w:pPr>
        <w:pStyle w:val="xmsonormal"/>
        <w:rPr>
          <w:b/>
          <w:bCs/>
        </w:rPr>
      </w:pPr>
      <w:proofErr w:type="spellStart"/>
      <w:r>
        <w:rPr>
          <w:b/>
          <w:bCs/>
        </w:rPr>
        <w:t>Teledermatology</w:t>
      </w:r>
      <w:proofErr w:type="spellEnd"/>
      <w:r>
        <w:rPr>
          <w:b/>
          <w:bCs/>
        </w:rPr>
        <w:t xml:space="preserve"> Update </w:t>
      </w:r>
      <w:r>
        <w:rPr>
          <w:b/>
          <w:bCs/>
        </w:rPr>
        <w:t>June 2022</w:t>
      </w:r>
    </w:p>
    <w:p w14:paraId="75E61991" w14:textId="77777777" w:rsidR="00304D5E" w:rsidRDefault="00304D5E" w:rsidP="00304D5E">
      <w:pPr>
        <w:pStyle w:val="xmsonormal"/>
        <w:rPr>
          <w:b/>
          <w:bCs/>
        </w:rPr>
      </w:pPr>
    </w:p>
    <w:p w14:paraId="176FCD69" w14:textId="77777777" w:rsidR="00304D5E" w:rsidRDefault="00304D5E" w:rsidP="00304D5E">
      <w:pPr>
        <w:pStyle w:val="xmsonormal"/>
        <w:rPr>
          <w:b/>
          <w:bCs/>
        </w:rPr>
      </w:pPr>
      <w:r>
        <w:rPr>
          <w:b/>
          <w:bCs/>
        </w:rPr>
        <w:t xml:space="preserve">All BSW Practices (GPs and any other staff involved in managing </w:t>
      </w:r>
      <w:proofErr w:type="spellStart"/>
      <w:r>
        <w:rPr>
          <w:b/>
          <w:bCs/>
        </w:rPr>
        <w:t>teledermatology</w:t>
      </w:r>
      <w:proofErr w:type="spellEnd"/>
      <w:r>
        <w:rPr>
          <w:b/>
          <w:bCs/>
        </w:rPr>
        <w:t>) are asked to please note:</w:t>
      </w:r>
    </w:p>
    <w:p w14:paraId="3727E0D4" w14:textId="77777777" w:rsidR="00304D5E" w:rsidRDefault="00304D5E" w:rsidP="00304D5E">
      <w:pPr>
        <w:pStyle w:val="xmsonormal"/>
        <w:rPr>
          <w:b/>
          <w:bCs/>
        </w:rPr>
      </w:pPr>
    </w:p>
    <w:p w14:paraId="0FE8FAE3" w14:textId="77777777" w:rsidR="00304D5E" w:rsidRDefault="00304D5E" w:rsidP="00304D5E">
      <w:pPr>
        <w:pStyle w:val="xmsonormal"/>
        <w:numPr>
          <w:ilvl w:val="0"/>
          <w:numId w:val="1"/>
        </w:numPr>
        <w:rPr>
          <w:rFonts w:eastAsia="Times New Roman"/>
        </w:rPr>
      </w:pPr>
      <w:r>
        <w:rPr>
          <w:rFonts w:eastAsia="Times New Roman"/>
        </w:rPr>
        <w:t xml:space="preserve">Thanks to your hard work, </w:t>
      </w:r>
      <w:proofErr w:type="spellStart"/>
      <w:r>
        <w:rPr>
          <w:rFonts w:eastAsia="Times New Roman"/>
        </w:rPr>
        <w:t>teledermatology</w:t>
      </w:r>
      <w:proofErr w:type="spellEnd"/>
      <w:r>
        <w:rPr>
          <w:rFonts w:eastAsia="Times New Roman"/>
        </w:rPr>
        <w:t xml:space="preserve"> advice and guidance is being increasingly widely used across BSW, in line with the latest national guidance (</w:t>
      </w:r>
      <w:proofErr w:type="spellStart"/>
      <w:r>
        <w:rPr>
          <w:rFonts w:eastAsia="Times New Roman"/>
        </w:rPr>
        <w:t>teledermatology</w:t>
      </w:r>
      <w:proofErr w:type="spellEnd"/>
      <w:r>
        <w:rPr>
          <w:rFonts w:eastAsia="Times New Roman"/>
        </w:rPr>
        <w:t xml:space="preserve"> first, for suspicious lesions).  </w:t>
      </w:r>
    </w:p>
    <w:p w14:paraId="77ED9015" w14:textId="77777777" w:rsidR="00304D5E" w:rsidRDefault="00304D5E" w:rsidP="00304D5E">
      <w:pPr>
        <w:pStyle w:val="xmsonormal"/>
        <w:numPr>
          <w:ilvl w:val="0"/>
          <w:numId w:val="1"/>
        </w:numPr>
        <w:rPr>
          <w:rFonts w:eastAsia="Times New Roman"/>
        </w:rPr>
      </w:pPr>
      <w:r>
        <w:rPr>
          <w:rFonts w:eastAsia="Times New Roman"/>
        </w:rPr>
        <w:t xml:space="preserve">Additional </w:t>
      </w:r>
      <w:proofErr w:type="spellStart"/>
      <w:r>
        <w:rPr>
          <w:rFonts w:eastAsia="Times New Roman"/>
        </w:rPr>
        <w:t>dermatoscope</w:t>
      </w:r>
      <w:proofErr w:type="spellEnd"/>
      <w:r>
        <w:rPr>
          <w:rFonts w:eastAsia="Times New Roman"/>
        </w:rPr>
        <w:t xml:space="preserve"> kits are currently being distributed to practices to make it easier for you to access one when you need one.  </w:t>
      </w:r>
    </w:p>
    <w:p w14:paraId="6FBD699E" w14:textId="77777777" w:rsidR="00304D5E" w:rsidRDefault="00304D5E" w:rsidP="00304D5E">
      <w:pPr>
        <w:pStyle w:val="xmsonormal"/>
        <w:numPr>
          <w:ilvl w:val="0"/>
          <w:numId w:val="1"/>
        </w:numPr>
        <w:rPr>
          <w:rFonts w:eastAsia="Times New Roman"/>
        </w:rPr>
      </w:pPr>
      <w:r>
        <w:rPr>
          <w:rFonts w:eastAsia="Times New Roman"/>
        </w:rPr>
        <w:t xml:space="preserve">A further round of training courses at level 1 and 2 are taking place this month (part 1 – 9 June, 9a.m.; Part 2 – 23 June, 9a.m.).  </w:t>
      </w:r>
    </w:p>
    <w:p w14:paraId="5089B321" w14:textId="77777777" w:rsidR="00304D5E" w:rsidRDefault="00304D5E" w:rsidP="00304D5E">
      <w:pPr>
        <w:pStyle w:val="xmsonormal"/>
        <w:numPr>
          <w:ilvl w:val="0"/>
          <w:numId w:val="1"/>
        </w:numPr>
        <w:rPr>
          <w:rFonts w:eastAsia="Times New Roman"/>
        </w:rPr>
      </w:pPr>
      <w:r>
        <w:rPr>
          <w:rFonts w:eastAsia="Times New Roman"/>
        </w:rPr>
        <w:t xml:space="preserve">Supporting guides, </w:t>
      </w:r>
      <w:proofErr w:type="gramStart"/>
      <w:r>
        <w:rPr>
          <w:rFonts w:eastAsia="Times New Roman"/>
        </w:rPr>
        <w:t>short recorded</w:t>
      </w:r>
      <w:proofErr w:type="gramEnd"/>
      <w:r>
        <w:rPr>
          <w:rFonts w:eastAsia="Times New Roman"/>
        </w:rPr>
        <w:t xml:space="preserve"> video demonstrations, and a link to the </w:t>
      </w:r>
      <w:proofErr w:type="spellStart"/>
      <w:r>
        <w:rPr>
          <w:rFonts w:eastAsia="Times New Roman"/>
        </w:rPr>
        <w:t>Cinapsis</w:t>
      </w:r>
      <w:proofErr w:type="spellEnd"/>
      <w:r>
        <w:rPr>
          <w:rFonts w:eastAsia="Times New Roman"/>
        </w:rPr>
        <w:t xml:space="preserve"> “how to” website, are due to be re-circulated in the near future.  </w:t>
      </w:r>
    </w:p>
    <w:p w14:paraId="4DA9E602" w14:textId="77777777" w:rsidR="00304D5E" w:rsidRDefault="00304D5E" w:rsidP="00304D5E">
      <w:pPr>
        <w:pStyle w:val="xmsonormal"/>
        <w:numPr>
          <w:ilvl w:val="0"/>
          <w:numId w:val="1"/>
        </w:numPr>
        <w:rPr>
          <w:rFonts w:eastAsia="Times New Roman"/>
        </w:rPr>
      </w:pPr>
      <w:r>
        <w:rPr>
          <w:rFonts w:eastAsia="Times New Roman"/>
        </w:rPr>
        <w:t xml:space="preserve">It is gratifying to have seen the way that, thanks to your willing adoption of this new capability, </w:t>
      </w:r>
      <w:proofErr w:type="spellStart"/>
      <w:r>
        <w:rPr>
          <w:rFonts w:eastAsia="Times New Roman"/>
        </w:rPr>
        <w:t>teledermatology</w:t>
      </w:r>
      <w:proofErr w:type="spellEnd"/>
      <w:r>
        <w:rPr>
          <w:rFonts w:eastAsia="Times New Roman"/>
        </w:rPr>
        <w:t xml:space="preserve"> advice and guidance is being increasingly widely used across BSW even ahead of the latest guidance recently published (although there is still some way to go in some areas).</w:t>
      </w:r>
    </w:p>
    <w:p w14:paraId="09E9BF95" w14:textId="77777777" w:rsidR="00304D5E" w:rsidRDefault="00304D5E" w:rsidP="00304D5E">
      <w:pPr>
        <w:pStyle w:val="xmsonormal"/>
        <w:numPr>
          <w:ilvl w:val="0"/>
          <w:numId w:val="1"/>
        </w:numPr>
        <w:rPr>
          <w:rFonts w:eastAsia="Times New Roman"/>
        </w:rPr>
      </w:pPr>
      <w:r>
        <w:rPr>
          <w:rFonts w:eastAsia="Times New Roman"/>
        </w:rPr>
        <w:t xml:space="preserve">All this means more of our patients are only referred when they need to be; are not referred when they do not need to be; more of our skin cancer and routine dermatology patients are able to be treated within required timeframes; and a more sustainable pan-system dermatology service is able to be provided, for all.  </w:t>
      </w:r>
    </w:p>
    <w:p w14:paraId="67677D56" w14:textId="77777777" w:rsidR="00304D5E" w:rsidRDefault="00304D5E" w:rsidP="00304D5E">
      <w:pPr>
        <w:pStyle w:val="xmsonormal"/>
      </w:pPr>
    </w:p>
    <w:p w14:paraId="08402DA7" w14:textId="77777777" w:rsidR="00304D5E" w:rsidRDefault="00304D5E" w:rsidP="00304D5E">
      <w:pPr>
        <w:pStyle w:val="xmsonormal"/>
      </w:pPr>
      <w:r>
        <w:t xml:space="preserve">To help ensure this continues to be the case, we have also received and are sharing the following feedback from acute trust colleagues aimed at ensuring both the </w:t>
      </w:r>
      <w:proofErr w:type="spellStart"/>
      <w:r>
        <w:t>teledermatology</w:t>
      </w:r>
      <w:proofErr w:type="spellEnd"/>
      <w:r>
        <w:t xml:space="preserve"> A&amp;G process and referral process is used correctly and appropriately for both lesions and rashes, as follows:</w:t>
      </w:r>
    </w:p>
    <w:p w14:paraId="2124183E" w14:textId="77777777" w:rsidR="00304D5E" w:rsidRDefault="00304D5E" w:rsidP="00304D5E">
      <w:pPr>
        <w:pStyle w:val="xmsonormal"/>
        <w:rPr>
          <w:b/>
          <w:bCs/>
        </w:rPr>
      </w:pPr>
    </w:p>
    <w:p w14:paraId="00C2BB53" w14:textId="77777777" w:rsidR="00304D5E" w:rsidRDefault="00304D5E" w:rsidP="00304D5E">
      <w:pPr>
        <w:pStyle w:val="xmsonormal"/>
      </w:pPr>
      <w:r>
        <w:rPr>
          <w:b/>
          <w:bCs/>
        </w:rPr>
        <w:t xml:space="preserve">Use of </w:t>
      </w:r>
      <w:proofErr w:type="spellStart"/>
      <w:r>
        <w:rPr>
          <w:b/>
          <w:bCs/>
        </w:rPr>
        <w:t>Cinapsis</w:t>
      </w:r>
      <w:proofErr w:type="spellEnd"/>
      <w:r>
        <w:rPr>
          <w:b/>
          <w:bCs/>
        </w:rPr>
        <w:t xml:space="preserve"> </w:t>
      </w:r>
      <w:proofErr w:type="spellStart"/>
      <w:r>
        <w:rPr>
          <w:b/>
          <w:bCs/>
        </w:rPr>
        <w:t>Telederm</w:t>
      </w:r>
      <w:proofErr w:type="spellEnd"/>
      <w:r>
        <w:rPr>
          <w:b/>
          <w:bCs/>
        </w:rPr>
        <w:t xml:space="preserve"> Advice &amp; Guidance for Dermatology – Pan-BSW</w:t>
      </w:r>
    </w:p>
    <w:p w14:paraId="4999067D" w14:textId="77777777" w:rsidR="00304D5E" w:rsidRDefault="00304D5E" w:rsidP="00304D5E">
      <w:pPr>
        <w:pStyle w:val="xmsonormal"/>
      </w:pPr>
      <w:r>
        <w:t> </w:t>
      </w:r>
    </w:p>
    <w:p w14:paraId="0E9AD11E" w14:textId="77777777" w:rsidR="00304D5E" w:rsidRDefault="00304D5E" w:rsidP="00304D5E">
      <w:pPr>
        <w:pStyle w:val="xmsolistparagraph"/>
        <w:numPr>
          <w:ilvl w:val="0"/>
          <w:numId w:val="2"/>
        </w:numPr>
        <w:rPr>
          <w:rFonts w:eastAsia="Times New Roman"/>
        </w:rPr>
      </w:pPr>
      <w:r>
        <w:rPr>
          <w:rFonts w:eastAsia="Times New Roman"/>
        </w:rPr>
        <w:t>An increasing number of 2ww skin referrals are being sent from Primary Care without the patient having been physically seen in primary care.</w:t>
      </w:r>
    </w:p>
    <w:p w14:paraId="64551375" w14:textId="77777777" w:rsidR="00304D5E" w:rsidRDefault="00304D5E" w:rsidP="00304D5E">
      <w:pPr>
        <w:pStyle w:val="xmsolistparagraph"/>
        <w:ind w:left="720"/>
      </w:pPr>
      <w:r>
        <w:rPr>
          <w:b/>
          <w:bCs/>
        </w:rPr>
        <w:t>ACTION</w:t>
      </w:r>
      <w:r>
        <w:t xml:space="preserve">:  Please can </w:t>
      </w:r>
      <w:proofErr w:type="gramStart"/>
      <w:r>
        <w:t>primary</w:t>
      </w:r>
      <w:proofErr w:type="gramEnd"/>
      <w:r>
        <w:t xml:space="preserve"> care colleagues physically examine the patient before referring 2ww.  Ideally, </w:t>
      </w:r>
      <w:r>
        <w:rPr>
          <w:b/>
          <w:bCs/>
        </w:rPr>
        <w:t>for suspicious lesions</w:t>
      </w:r>
      <w:r>
        <w:t xml:space="preserve">, please always use </w:t>
      </w:r>
      <w:proofErr w:type="spellStart"/>
      <w:r>
        <w:t>Cinapsis</w:t>
      </w:r>
      <w:proofErr w:type="spellEnd"/>
      <w:r>
        <w:t xml:space="preserve"> </w:t>
      </w:r>
      <w:proofErr w:type="spellStart"/>
      <w:r>
        <w:t>telederm</w:t>
      </w:r>
      <w:proofErr w:type="spellEnd"/>
      <w:r>
        <w:t xml:space="preserve"> A&amp;G before referring 2ww – including images taken with </w:t>
      </w:r>
      <w:proofErr w:type="spellStart"/>
      <w:r>
        <w:t>dermatoscope</w:t>
      </w:r>
      <w:proofErr w:type="spellEnd"/>
      <w:r>
        <w:t xml:space="preserve">.  </w:t>
      </w:r>
    </w:p>
    <w:p w14:paraId="2ED86C1C" w14:textId="77777777" w:rsidR="00304D5E" w:rsidRDefault="00304D5E" w:rsidP="00304D5E">
      <w:pPr>
        <w:pStyle w:val="xmsolistparagraph"/>
        <w:ind w:left="720"/>
      </w:pPr>
      <w:r>
        <w:t> </w:t>
      </w:r>
    </w:p>
    <w:p w14:paraId="3FB84AA2" w14:textId="77777777" w:rsidR="00304D5E" w:rsidRDefault="00304D5E" w:rsidP="00304D5E">
      <w:pPr>
        <w:pStyle w:val="xmsolistparagraph"/>
        <w:numPr>
          <w:ilvl w:val="0"/>
          <w:numId w:val="3"/>
        </w:numPr>
        <w:rPr>
          <w:rFonts w:eastAsia="Times New Roman"/>
        </w:rPr>
      </w:pPr>
      <w:r>
        <w:rPr>
          <w:rFonts w:eastAsia="Times New Roman"/>
        </w:rPr>
        <w:t xml:space="preserve">Many 2ww skin referrals continue to be sent to secondary care without having sought </w:t>
      </w:r>
      <w:proofErr w:type="spellStart"/>
      <w:r>
        <w:rPr>
          <w:rFonts w:eastAsia="Times New Roman"/>
        </w:rPr>
        <w:t>telederm</w:t>
      </w:r>
      <w:proofErr w:type="spellEnd"/>
      <w:r>
        <w:rPr>
          <w:rFonts w:eastAsia="Times New Roman"/>
        </w:rPr>
        <w:t xml:space="preserve"> A&amp;G first.</w:t>
      </w:r>
    </w:p>
    <w:p w14:paraId="1C14083D" w14:textId="77777777" w:rsidR="00304D5E" w:rsidRDefault="00304D5E" w:rsidP="00304D5E">
      <w:pPr>
        <w:pStyle w:val="xmsolistparagraph"/>
        <w:ind w:left="720"/>
      </w:pPr>
      <w:r>
        <w:rPr>
          <w:b/>
          <w:bCs/>
        </w:rPr>
        <w:t>ACTION</w:t>
      </w:r>
      <w:r>
        <w:t xml:space="preserve">: for </w:t>
      </w:r>
      <w:r>
        <w:rPr>
          <w:b/>
          <w:bCs/>
        </w:rPr>
        <w:t>suspicious lesions</w:t>
      </w:r>
      <w:r>
        <w:t xml:space="preserve"> please always use </w:t>
      </w:r>
      <w:proofErr w:type="spellStart"/>
      <w:r>
        <w:t>Cinapsis</w:t>
      </w:r>
      <w:proofErr w:type="spellEnd"/>
      <w:r>
        <w:t xml:space="preserve"> </w:t>
      </w:r>
      <w:proofErr w:type="spellStart"/>
      <w:r>
        <w:t>telederm</w:t>
      </w:r>
      <w:proofErr w:type="spellEnd"/>
      <w:r>
        <w:t xml:space="preserve"> A&amp;G including images taken with </w:t>
      </w:r>
      <w:proofErr w:type="spellStart"/>
      <w:r>
        <w:t>dermatoscope</w:t>
      </w:r>
      <w:proofErr w:type="spellEnd"/>
      <w:r>
        <w:t xml:space="preserve"> before referring 2ww.</w:t>
      </w:r>
    </w:p>
    <w:p w14:paraId="478CC867" w14:textId="77777777" w:rsidR="00304D5E" w:rsidRDefault="00304D5E" w:rsidP="00304D5E">
      <w:pPr>
        <w:pStyle w:val="xmsonormal"/>
      </w:pPr>
      <w:r>
        <w:t> </w:t>
      </w:r>
    </w:p>
    <w:p w14:paraId="7EF0F2C1" w14:textId="77777777" w:rsidR="00304D5E" w:rsidRDefault="00304D5E" w:rsidP="00304D5E">
      <w:pPr>
        <w:pStyle w:val="xmsolistparagraph"/>
        <w:numPr>
          <w:ilvl w:val="0"/>
          <w:numId w:val="4"/>
        </w:numPr>
        <w:rPr>
          <w:rFonts w:eastAsia="Times New Roman"/>
        </w:rPr>
      </w:pPr>
      <w:r>
        <w:rPr>
          <w:rFonts w:eastAsia="Times New Roman"/>
        </w:rPr>
        <w:t xml:space="preserve">Whilst the vast majority of requests for A&amp;G are appropriate, there has been a small but increasing number of very low threshold A&amp;G requests </w:t>
      </w:r>
      <w:proofErr w:type="gramStart"/>
      <w:r>
        <w:rPr>
          <w:rFonts w:eastAsia="Times New Roman"/>
        </w:rPr>
        <w:t>that ,</w:t>
      </w:r>
      <w:proofErr w:type="gramEnd"/>
      <w:r>
        <w:rPr>
          <w:rFonts w:eastAsia="Times New Roman"/>
        </w:rPr>
        <w:t xml:space="preserve"> in the consultant's opinion, could have been managed directly in primary care without the need for A&amp;G. </w:t>
      </w:r>
    </w:p>
    <w:p w14:paraId="7C9DC00F" w14:textId="77777777" w:rsidR="00304D5E" w:rsidRDefault="00304D5E" w:rsidP="00304D5E">
      <w:pPr>
        <w:pStyle w:val="xmsolistparagraph"/>
        <w:ind w:left="720"/>
      </w:pPr>
      <w:r>
        <w:rPr>
          <w:b/>
          <w:bCs/>
        </w:rPr>
        <w:t>ACTION</w:t>
      </w:r>
      <w:r>
        <w:t>:  When making an A&amp;G request please consider if this is something that you really need advice on, rather than just offering to patients as an "option".  Of course, always seek A&amp;G if unsure.</w:t>
      </w:r>
    </w:p>
    <w:p w14:paraId="4ADDF9A8" w14:textId="77777777" w:rsidR="00304D5E" w:rsidRDefault="00304D5E" w:rsidP="00304D5E">
      <w:pPr>
        <w:pStyle w:val="xmsolistparagraph"/>
        <w:ind w:left="720"/>
      </w:pPr>
      <w:r>
        <w:t> </w:t>
      </w:r>
    </w:p>
    <w:p w14:paraId="40BF85C3" w14:textId="77777777" w:rsidR="00304D5E" w:rsidRDefault="00304D5E" w:rsidP="00304D5E">
      <w:pPr>
        <w:pStyle w:val="xmsolistparagraph"/>
        <w:numPr>
          <w:ilvl w:val="0"/>
          <w:numId w:val="5"/>
        </w:numPr>
        <w:rPr>
          <w:rFonts w:eastAsia="Times New Roman"/>
        </w:rPr>
      </w:pPr>
      <w:r>
        <w:rPr>
          <w:rFonts w:eastAsia="Times New Roman"/>
        </w:rPr>
        <w:t xml:space="preserve">When the advice back from the acute trust dermatology consultant is to refer to another department/ service it is still useful for the originating GP to always get that feedback, to inform future cases that they may need to manage.  There appear to be cases where this </w:t>
      </w:r>
      <w:r>
        <w:rPr>
          <w:rFonts w:eastAsia="Times New Roman"/>
        </w:rPr>
        <w:lastRenderedPageBreak/>
        <w:t xml:space="preserve">information is not being fed back within practices to the originating GP </w:t>
      </w:r>
      <w:proofErr w:type="spellStart"/>
      <w:proofErr w:type="gramStart"/>
      <w:r>
        <w:rPr>
          <w:rFonts w:eastAsia="Times New Roman"/>
        </w:rPr>
        <w:t>eg</w:t>
      </w:r>
      <w:proofErr w:type="spellEnd"/>
      <w:proofErr w:type="gramEnd"/>
      <w:r>
        <w:rPr>
          <w:rFonts w:eastAsia="Times New Roman"/>
        </w:rPr>
        <w:t xml:space="preserve"> if a practice nurse or administrator is receiving the A&amp;G responses.</w:t>
      </w:r>
    </w:p>
    <w:p w14:paraId="0E7B5A9E" w14:textId="77777777" w:rsidR="00304D5E" w:rsidRDefault="00304D5E" w:rsidP="00304D5E">
      <w:pPr>
        <w:pStyle w:val="xmsolistparagraph"/>
        <w:ind w:left="720"/>
      </w:pPr>
      <w:r>
        <w:rPr>
          <w:b/>
          <w:bCs/>
        </w:rPr>
        <w:t>ACTION</w:t>
      </w:r>
      <w:r>
        <w:t xml:space="preserve">: please can Practices ensure all </w:t>
      </w:r>
      <w:proofErr w:type="spellStart"/>
      <w:r>
        <w:t>telederm</w:t>
      </w:r>
      <w:proofErr w:type="spellEnd"/>
      <w:r>
        <w:t xml:space="preserve"> A&amp;G responses do reach the original referring GP.  </w:t>
      </w:r>
    </w:p>
    <w:p w14:paraId="2D500B88" w14:textId="77777777" w:rsidR="00304D5E" w:rsidRDefault="00304D5E" w:rsidP="00304D5E">
      <w:pPr>
        <w:rPr>
          <w:lang w:eastAsia="en-US"/>
        </w:rPr>
      </w:pPr>
    </w:p>
    <w:p w14:paraId="72D739B8" w14:textId="77777777" w:rsidR="00304D5E" w:rsidRDefault="00304D5E" w:rsidP="00304D5E">
      <w:pPr>
        <w:pStyle w:val="xmsonormal"/>
        <w:rPr>
          <w:b/>
          <w:bCs/>
        </w:rPr>
      </w:pPr>
      <w:r>
        <w:rPr>
          <w:b/>
          <w:bCs/>
        </w:rPr>
        <w:t>Use of Incorrect Advice &amp; Guidance Route for Dermatology – Practices facing RUH Only</w:t>
      </w:r>
    </w:p>
    <w:p w14:paraId="45CE3577" w14:textId="77777777" w:rsidR="00304D5E" w:rsidRDefault="00304D5E" w:rsidP="00304D5E">
      <w:pPr>
        <w:pStyle w:val="xmsonormal"/>
      </w:pPr>
    </w:p>
    <w:p w14:paraId="12E5E62F" w14:textId="77777777" w:rsidR="00304D5E" w:rsidRDefault="00304D5E" w:rsidP="00304D5E">
      <w:pPr>
        <w:pStyle w:val="xmsolistparagraph"/>
        <w:numPr>
          <w:ilvl w:val="0"/>
          <w:numId w:val="6"/>
        </w:numPr>
        <w:rPr>
          <w:rFonts w:eastAsia="Times New Roman"/>
        </w:rPr>
      </w:pPr>
      <w:r>
        <w:rPr>
          <w:rFonts w:eastAsia="Times New Roman"/>
        </w:rPr>
        <w:t>The RUH dermatology team has noticed an increase in A&amp;G requests (and/or supplementary A&amp;G request information) being sent from Practices to RUH Dermatology via the RUH Dermatology secretaries’ email address.  Most of these requests appear to come not from GPs but from other HCPs or Practice admin staff.</w:t>
      </w:r>
    </w:p>
    <w:p w14:paraId="18BC4549" w14:textId="77777777" w:rsidR="00304D5E" w:rsidRDefault="00304D5E" w:rsidP="00304D5E">
      <w:pPr>
        <w:pStyle w:val="xmsolistparagraph"/>
        <w:ind w:left="720"/>
      </w:pPr>
      <w:r>
        <w:t> </w:t>
      </w:r>
    </w:p>
    <w:p w14:paraId="09BABB71" w14:textId="77777777" w:rsidR="00304D5E" w:rsidRDefault="00304D5E" w:rsidP="00304D5E">
      <w:pPr>
        <w:pStyle w:val="xmsolistparagraph"/>
        <w:numPr>
          <w:ilvl w:val="0"/>
          <w:numId w:val="7"/>
        </w:numPr>
        <w:rPr>
          <w:rFonts w:eastAsia="Times New Roman"/>
        </w:rPr>
      </w:pPr>
      <w:r>
        <w:rPr>
          <w:rFonts w:eastAsia="Times New Roman"/>
        </w:rPr>
        <w:t xml:space="preserve">This is not an agreed pathway for Dermatology A&amp;G, and RUH replies with a standard response asking originators to redirect all queries via </w:t>
      </w:r>
      <w:proofErr w:type="spellStart"/>
      <w:r>
        <w:rPr>
          <w:rFonts w:eastAsia="Times New Roman"/>
        </w:rPr>
        <w:t>Cinapsis</w:t>
      </w:r>
      <w:proofErr w:type="spellEnd"/>
      <w:r>
        <w:rPr>
          <w:rFonts w:eastAsia="Times New Roman"/>
        </w:rPr>
        <w:t xml:space="preserve"> A&amp;G.  Even providing this standard response, wastes admin and clinical time.  </w:t>
      </w:r>
    </w:p>
    <w:p w14:paraId="5BB5A12F" w14:textId="77777777" w:rsidR="00304D5E" w:rsidRDefault="00304D5E" w:rsidP="00304D5E">
      <w:pPr>
        <w:pStyle w:val="xmsolistparagraph"/>
        <w:ind w:left="720"/>
      </w:pPr>
    </w:p>
    <w:p w14:paraId="61F57EAF" w14:textId="77777777" w:rsidR="00304D5E" w:rsidRDefault="00304D5E" w:rsidP="00304D5E">
      <w:pPr>
        <w:pStyle w:val="xmsolistparagraph"/>
        <w:numPr>
          <w:ilvl w:val="0"/>
          <w:numId w:val="7"/>
        </w:numPr>
        <w:rPr>
          <w:rFonts w:eastAsia="Times New Roman"/>
        </w:rPr>
      </w:pPr>
      <w:r>
        <w:rPr>
          <w:rFonts w:eastAsia="Times New Roman"/>
        </w:rPr>
        <w:t xml:space="preserve">Can this practice please be stopped, the correct route for all dermatology A&amp;G related requests is </w:t>
      </w:r>
      <w:proofErr w:type="spellStart"/>
      <w:r>
        <w:rPr>
          <w:rFonts w:eastAsia="Times New Roman"/>
        </w:rPr>
        <w:t>Cinapsis</w:t>
      </w:r>
      <w:proofErr w:type="spellEnd"/>
      <w:r>
        <w:rPr>
          <w:rFonts w:eastAsia="Times New Roman"/>
        </w:rPr>
        <w:t xml:space="preserve">. </w:t>
      </w:r>
    </w:p>
    <w:p w14:paraId="2209EE05" w14:textId="77777777" w:rsidR="00304D5E" w:rsidRDefault="00304D5E" w:rsidP="00304D5E">
      <w:pPr>
        <w:pStyle w:val="ListParagraph"/>
      </w:pPr>
    </w:p>
    <w:p w14:paraId="71FD059D" w14:textId="77777777" w:rsidR="00304D5E" w:rsidRDefault="00304D5E" w:rsidP="00304D5E">
      <w:pPr>
        <w:rPr>
          <w:b/>
          <w:bCs/>
        </w:rPr>
      </w:pPr>
      <w:r>
        <w:rPr>
          <w:b/>
          <w:bCs/>
        </w:rPr>
        <w:t>Submitting Additional Information after an A&amp;G Request has been made</w:t>
      </w:r>
    </w:p>
    <w:p w14:paraId="12CD4309" w14:textId="77777777" w:rsidR="00304D5E" w:rsidRDefault="00304D5E" w:rsidP="00304D5E"/>
    <w:p w14:paraId="6791726E" w14:textId="77777777" w:rsidR="00304D5E" w:rsidRDefault="00304D5E" w:rsidP="00304D5E">
      <w:pPr>
        <w:pStyle w:val="xmsolistparagraph"/>
        <w:numPr>
          <w:ilvl w:val="0"/>
          <w:numId w:val="8"/>
        </w:numPr>
        <w:rPr>
          <w:rFonts w:eastAsia="Times New Roman"/>
        </w:rPr>
      </w:pPr>
      <w:r>
        <w:rPr>
          <w:rFonts w:eastAsia="Times New Roman"/>
        </w:rPr>
        <w:t xml:space="preserve">If an A&amp;G request has been submitted and supplementary information then needs to be submitted, and the case has not yet been assigned to / opened by a </w:t>
      </w:r>
      <w:proofErr w:type="gramStart"/>
      <w:r>
        <w:rPr>
          <w:rFonts w:eastAsia="Times New Roman"/>
        </w:rPr>
        <w:t>Consultant</w:t>
      </w:r>
      <w:proofErr w:type="gramEnd"/>
      <w:r>
        <w:rPr>
          <w:rFonts w:eastAsia="Times New Roman"/>
        </w:rPr>
        <w:t>, please do the following:</w:t>
      </w:r>
    </w:p>
    <w:p w14:paraId="51DFCEB6" w14:textId="77777777" w:rsidR="00304D5E" w:rsidRDefault="00304D5E" w:rsidP="00304D5E">
      <w:pPr>
        <w:pStyle w:val="xmsolistparagraph"/>
        <w:ind w:left="720"/>
      </w:pPr>
    </w:p>
    <w:p w14:paraId="1209F369" w14:textId="77777777" w:rsidR="00304D5E" w:rsidRDefault="00304D5E" w:rsidP="00304D5E">
      <w:pPr>
        <w:pStyle w:val="xmsolistparagraph"/>
        <w:numPr>
          <w:ilvl w:val="1"/>
          <w:numId w:val="9"/>
        </w:numPr>
        <w:rPr>
          <w:rFonts w:eastAsia="Times New Roman"/>
        </w:rPr>
      </w:pPr>
      <w:r>
        <w:rPr>
          <w:rFonts w:eastAsia="Times New Roman"/>
        </w:rPr>
        <w:t xml:space="preserve">Into </w:t>
      </w:r>
      <w:proofErr w:type="spellStart"/>
      <w:r>
        <w:rPr>
          <w:rFonts w:eastAsia="Times New Roman"/>
        </w:rPr>
        <w:t>Cinapsis</w:t>
      </w:r>
      <w:proofErr w:type="spellEnd"/>
    </w:p>
    <w:p w14:paraId="22CBCE13" w14:textId="77777777" w:rsidR="00304D5E" w:rsidRDefault="00304D5E" w:rsidP="00304D5E">
      <w:pPr>
        <w:pStyle w:val="xmsolistparagraph"/>
        <w:numPr>
          <w:ilvl w:val="1"/>
          <w:numId w:val="9"/>
        </w:numPr>
        <w:rPr>
          <w:rFonts w:eastAsia="Times New Roman"/>
        </w:rPr>
      </w:pPr>
      <w:r>
        <w:rPr>
          <w:rFonts w:eastAsia="Times New Roman"/>
        </w:rPr>
        <w:t>Click on ‘awaiting responses’ box</w:t>
      </w:r>
    </w:p>
    <w:p w14:paraId="7FAD7AF3" w14:textId="77777777" w:rsidR="00304D5E" w:rsidRDefault="00304D5E" w:rsidP="00304D5E">
      <w:pPr>
        <w:pStyle w:val="xmsolistparagraph"/>
        <w:numPr>
          <w:ilvl w:val="1"/>
          <w:numId w:val="9"/>
        </w:numPr>
        <w:rPr>
          <w:rFonts w:eastAsia="Times New Roman"/>
        </w:rPr>
      </w:pPr>
      <w:r>
        <w:rPr>
          <w:rFonts w:eastAsia="Times New Roman"/>
        </w:rPr>
        <w:t>Locate case – see if unassigned - if yes then proceed (if assigned then cannot proceed and will have to await consultant response and send as a new case)</w:t>
      </w:r>
    </w:p>
    <w:p w14:paraId="3D52CA7E" w14:textId="77777777" w:rsidR="00304D5E" w:rsidRDefault="00304D5E" w:rsidP="00304D5E">
      <w:pPr>
        <w:pStyle w:val="xmsolistparagraph"/>
        <w:numPr>
          <w:ilvl w:val="1"/>
          <w:numId w:val="9"/>
        </w:numPr>
        <w:rPr>
          <w:rFonts w:eastAsia="Times New Roman"/>
        </w:rPr>
      </w:pPr>
      <w:r>
        <w:rPr>
          <w:rFonts w:eastAsia="Times New Roman"/>
        </w:rPr>
        <w:t>Click on item</w:t>
      </w:r>
    </w:p>
    <w:p w14:paraId="2C2F1453" w14:textId="77777777" w:rsidR="00304D5E" w:rsidRDefault="00304D5E" w:rsidP="00304D5E">
      <w:pPr>
        <w:pStyle w:val="xmsolistparagraph"/>
        <w:numPr>
          <w:ilvl w:val="1"/>
          <w:numId w:val="9"/>
        </w:numPr>
        <w:rPr>
          <w:rFonts w:eastAsia="Times New Roman"/>
        </w:rPr>
      </w:pPr>
      <w:r>
        <w:rPr>
          <w:rFonts w:eastAsia="Times New Roman"/>
        </w:rPr>
        <w:t>Click to ‘go back into drafts’</w:t>
      </w:r>
    </w:p>
    <w:p w14:paraId="252B71BF" w14:textId="77777777" w:rsidR="00304D5E" w:rsidRDefault="00304D5E" w:rsidP="00304D5E">
      <w:pPr>
        <w:pStyle w:val="xmsolistparagraph"/>
        <w:numPr>
          <w:ilvl w:val="1"/>
          <w:numId w:val="9"/>
        </w:numPr>
        <w:rPr>
          <w:rFonts w:eastAsia="Times New Roman"/>
        </w:rPr>
      </w:pPr>
      <w:r>
        <w:rPr>
          <w:rFonts w:eastAsia="Times New Roman"/>
        </w:rPr>
        <w:t>Add additional information</w:t>
      </w:r>
    </w:p>
    <w:p w14:paraId="0EB76BB4" w14:textId="77777777" w:rsidR="00304D5E" w:rsidRDefault="00304D5E" w:rsidP="00304D5E">
      <w:pPr>
        <w:pStyle w:val="xmsolistparagraph"/>
        <w:numPr>
          <w:ilvl w:val="1"/>
          <w:numId w:val="9"/>
        </w:numPr>
        <w:rPr>
          <w:rFonts w:eastAsia="Times New Roman"/>
        </w:rPr>
      </w:pPr>
      <w:r>
        <w:rPr>
          <w:rFonts w:eastAsia="Times New Roman"/>
        </w:rPr>
        <w:t>Resubmit</w:t>
      </w:r>
    </w:p>
    <w:p w14:paraId="2DAB9E86" w14:textId="77777777" w:rsidR="00304D5E" w:rsidRDefault="00304D5E" w:rsidP="00304D5E">
      <w:pPr>
        <w:pStyle w:val="xmsolistparagraph"/>
        <w:ind w:left="720"/>
      </w:pPr>
      <w:r>
        <w:t> </w:t>
      </w:r>
    </w:p>
    <w:p w14:paraId="2BED551F" w14:textId="77777777" w:rsidR="00304D5E" w:rsidRDefault="00304D5E" w:rsidP="00304D5E">
      <w:pPr>
        <w:pStyle w:val="xmsolistparagraph"/>
      </w:pPr>
      <w:r>
        <w:t>Please can this be shared with all relevant primary care colleagues.</w:t>
      </w:r>
    </w:p>
    <w:p w14:paraId="4AE742F4" w14:textId="77777777" w:rsidR="00304D5E" w:rsidRDefault="00304D5E" w:rsidP="00304D5E">
      <w:pPr>
        <w:pStyle w:val="xmsonormal"/>
      </w:pPr>
      <w:r>
        <w:t> </w:t>
      </w:r>
    </w:p>
    <w:p w14:paraId="2500696D" w14:textId="77777777" w:rsidR="00304D5E" w:rsidRDefault="00304D5E" w:rsidP="00304D5E">
      <w:pPr>
        <w:rPr>
          <w:lang w:eastAsia="en-US"/>
        </w:rPr>
      </w:pPr>
      <w:r>
        <w:rPr>
          <w:lang w:eastAsia="en-US"/>
        </w:rPr>
        <w:t xml:space="preserve">Any queries – </w:t>
      </w:r>
      <w:hyperlink r:id="rId5" w:history="1">
        <w:r>
          <w:rPr>
            <w:rStyle w:val="Hyperlink"/>
            <w:lang w:eastAsia="en-US"/>
          </w:rPr>
          <w:t>andyjennings@nhs.net</w:t>
        </w:r>
      </w:hyperlink>
      <w:r>
        <w:rPr>
          <w:lang w:eastAsia="en-US"/>
        </w:rPr>
        <w:t xml:space="preserve"> / </w:t>
      </w:r>
      <w:hyperlink r:id="rId6" w:history="1">
        <w:r>
          <w:rPr>
            <w:rStyle w:val="Hyperlink"/>
            <w:lang w:eastAsia="en-US"/>
          </w:rPr>
          <w:t>lauraine.jones@nhs.net</w:t>
        </w:r>
      </w:hyperlink>
      <w:r>
        <w:rPr>
          <w:lang w:eastAsia="en-US"/>
        </w:rPr>
        <w:t xml:space="preserve"> </w:t>
      </w:r>
    </w:p>
    <w:p w14:paraId="1BD94BD3" w14:textId="77777777" w:rsidR="00304D5E" w:rsidRDefault="00304D5E" w:rsidP="00304D5E">
      <w:pPr>
        <w:rPr>
          <w:lang w:eastAsia="en-US"/>
        </w:rPr>
      </w:pPr>
    </w:p>
    <w:p w14:paraId="3B92FAB6" w14:textId="77777777" w:rsidR="00304D5E" w:rsidRDefault="00304D5E"/>
    <w:sectPr w:rsidR="00304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360D"/>
    <w:multiLevelType w:val="multilevel"/>
    <w:tmpl w:val="94226D68"/>
    <w:lvl w:ilvl="0">
      <w:start w:val="4"/>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572F39"/>
    <w:multiLevelType w:val="multilevel"/>
    <w:tmpl w:val="A798E1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595875"/>
    <w:multiLevelType w:val="hybridMultilevel"/>
    <w:tmpl w:val="96245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1737A8"/>
    <w:multiLevelType w:val="multilevel"/>
    <w:tmpl w:val="E7F400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C281424"/>
    <w:multiLevelType w:val="multilevel"/>
    <w:tmpl w:val="9C32A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0A07F28"/>
    <w:multiLevelType w:val="multilevel"/>
    <w:tmpl w:val="709A3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426716"/>
    <w:multiLevelType w:val="multilevel"/>
    <w:tmpl w:val="0CFA1F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2023709"/>
    <w:multiLevelType w:val="multilevel"/>
    <w:tmpl w:val="22846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8F3736"/>
    <w:multiLevelType w:val="multilevel"/>
    <w:tmpl w:val="AD68FB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5E"/>
    <w:rsid w:val="00304D5E"/>
    <w:rsid w:val="00775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9D70"/>
  <w15:chartTrackingRefBased/>
  <w15:docId w15:val="{E9EA616B-0337-4257-A7DB-2EF9C2E6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D5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4D5E"/>
    <w:rPr>
      <w:color w:val="0000FF"/>
      <w:u w:val="single"/>
    </w:rPr>
  </w:style>
  <w:style w:type="paragraph" w:styleId="ListParagraph">
    <w:name w:val="List Paragraph"/>
    <w:basedOn w:val="Normal"/>
    <w:uiPriority w:val="34"/>
    <w:qFormat/>
    <w:rsid w:val="00304D5E"/>
    <w:pPr>
      <w:ind w:left="720"/>
    </w:pPr>
  </w:style>
  <w:style w:type="paragraph" w:customStyle="1" w:styleId="xmsonormal">
    <w:name w:val="x_msonormal"/>
    <w:basedOn w:val="Normal"/>
    <w:rsid w:val="00304D5E"/>
  </w:style>
  <w:style w:type="paragraph" w:customStyle="1" w:styleId="xmsolistparagraph">
    <w:name w:val="x_msolistparagraph"/>
    <w:basedOn w:val="Normal"/>
    <w:rsid w:val="00304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ine.jones@nhs.net" TargetMode="External"/><Relationship Id="rId5" Type="http://schemas.openxmlformats.org/officeDocument/2006/relationships/hyperlink" Target="mailto:andyjenning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Cherry (NHS BATH AND NORTH EAST SOMERSET, SWINDON AND WILTSHIRE CCG)</dc:creator>
  <cp:keywords/>
  <dc:description/>
  <cp:lastModifiedBy>JONES, Cherry (NHS BATH AND NORTH EAST SOMERSET, SWINDON AND WILTSHIRE CCG)</cp:lastModifiedBy>
  <cp:revision>1</cp:revision>
  <dcterms:created xsi:type="dcterms:W3CDTF">2022-06-10T09:20:00Z</dcterms:created>
  <dcterms:modified xsi:type="dcterms:W3CDTF">2022-06-10T09:26:00Z</dcterms:modified>
</cp:coreProperties>
</file>