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2EA4" w14:textId="77777777" w:rsidR="002D1778" w:rsidRDefault="002D1778" w:rsidP="002D1778">
      <w:pPr>
        <w:jc w:val="center"/>
        <w:rPr>
          <w:b/>
          <w:bCs/>
          <w:sz w:val="40"/>
          <w:szCs w:val="40"/>
          <w:lang w:val="en-US"/>
        </w:rPr>
      </w:pPr>
      <w:bookmarkStart w:id="0" w:name="_Hlk120267732"/>
      <w:bookmarkEnd w:id="0"/>
    </w:p>
    <w:p w14:paraId="11F7007A" w14:textId="77777777" w:rsidR="002D1778" w:rsidRDefault="002D1778" w:rsidP="002D1778">
      <w:pPr>
        <w:jc w:val="center"/>
        <w:rPr>
          <w:b/>
          <w:bCs/>
          <w:sz w:val="40"/>
          <w:szCs w:val="40"/>
          <w:lang w:val="en-US"/>
        </w:rPr>
      </w:pPr>
    </w:p>
    <w:p w14:paraId="03899F33" w14:textId="77777777" w:rsidR="002D1778" w:rsidRDefault="002D1778" w:rsidP="002D1778">
      <w:pPr>
        <w:jc w:val="center"/>
        <w:rPr>
          <w:b/>
          <w:bCs/>
          <w:sz w:val="40"/>
          <w:szCs w:val="40"/>
          <w:lang w:val="en-US"/>
        </w:rPr>
      </w:pPr>
    </w:p>
    <w:p w14:paraId="7AAC731E" w14:textId="77777777" w:rsidR="002D1778" w:rsidRDefault="002D1778" w:rsidP="002D1778">
      <w:pPr>
        <w:jc w:val="center"/>
        <w:rPr>
          <w:b/>
          <w:bCs/>
          <w:sz w:val="40"/>
          <w:szCs w:val="40"/>
          <w:lang w:val="en-US"/>
        </w:rPr>
      </w:pPr>
    </w:p>
    <w:p w14:paraId="17BB71DC" w14:textId="46F04DD0" w:rsidR="002D1778" w:rsidRDefault="00BA5B84" w:rsidP="00BA5B84">
      <w:pPr>
        <w:rPr>
          <w:b/>
          <w:bCs/>
          <w:sz w:val="56"/>
          <w:szCs w:val="56"/>
          <w:lang w:val="en-US"/>
        </w:rPr>
      </w:pPr>
      <w:r>
        <w:rPr>
          <w:b/>
          <w:bCs/>
          <w:noProof/>
          <w:sz w:val="56"/>
          <w:szCs w:val="56"/>
          <w:lang w:val="en-US"/>
        </w:rPr>
        <w:drawing>
          <wp:inline distT="0" distB="0" distL="0" distR="0" wp14:anchorId="0BE60B4B" wp14:editId="2EBE3BB2">
            <wp:extent cx="3413760" cy="1376911"/>
            <wp:effectExtent l="0" t="0" r="0" b="0"/>
            <wp:docPr id="1872969027" name="Picture 1" descr="A yellow and blue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69027" name="Picture 1" descr="A yellow and blue sign with blue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435" cy="137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1D34" w14:textId="77777777" w:rsidR="002D1778" w:rsidRDefault="002D1778" w:rsidP="002D1778">
      <w:pPr>
        <w:jc w:val="center"/>
        <w:rPr>
          <w:b/>
          <w:bCs/>
          <w:sz w:val="56"/>
          <w:szCs w:val="56"/>
          <w:lang w:val="en-US"/>
        </w:rPr>
      </w:pPr>
    </w:p>
    <w:p w14:paraId="2856DFC4" w14:textId="3C318DAC" w:rsidR="004E70A9" w:rsidRDefault="00BA5B84" w:rsidP="003758BD">
      <w:pPr>
        <w:rPr>
          <w:rFonts w:ascii="Arial" w:hAnsi="Arial" w:cs="Arial"/>
          <w:b/>
          <w:bCs/>
          <w:color w:val="283A96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283A96"/>
          <w:sz w:val="96"/>
          <w:szCs w:val="96"/>
          <w:lang w:val="en-US"/>
        </w:rPr>
        <w:t>Discharge Communications</w:t>
      </w:r>
    </w:p>
    <w:p w14:paraId="5C8188C9" w14:textId="4B7AFACE" w:rsidR="003758BD" w:rsidRPr="001D0BAD" w:rsidRDefault="003758BD" w:rsidP="003758BD">
      <w:pPr>
        <w:rPr>
          <w:rFonts w:ascii="Arial" w:hAnsi="Arial" w:cs="Arial"/>
          <w:color w:val="283A96"/>
          <w:sz w:val="52"/>
          <w:szCs w:val="52"/>
          <w:lang w:val="en-US"/>
        </w:rPr>
      </w:pPr>
    </w:p>
    <w:p w14:paraId="1A6173CC" w14:textId="77777777" w:rsidR="003758BD" w:rsidRPr="0079554A" w:rsidRDefault="003758BD" w:rsidP="003758BD">
      <w:pPr>
        <w:rPr>
          <w:rFonts w:ascii="Arial" w:hAnsi="Arial" w:cs="Arial"/>
          <w:b/>
          <w:bCs/>
          <w:color w:val="283A96"/>
          <w:sz w:val="56"/>
          <w:szCs w:val="56"/>
          <w:lang w:val="en-US"/>
        </w:rPr>
      </w:pPr>
    </w:p>
    <w:p w14:paraId="15078C46" w14:textId="17603089" w:rsidR="003758BD" w:rsidRDefault="00BA5B84" w:rsidP="003758BD">
      <w:pPr>
        <w:rPr>
          <w:rFonts w:ascii="Arial" w:hAnsi="Arial" w:cs="Arial"/>
          <w:color w:val="283A96"/>
          <w:sz w:val="56"/>
          <w:szCs w:val="56"/>
          <w:lang w:val="en-US"/>
        </w:rPr>
      </w:pPr>
      <w:r>
        <w:rPr>
          <w:rFonts w:ascii="Arial" w:hAnsi="Arial" w:cs="Arial"/>
          <w:color w:val="283A96"/>
          <w:sz w:val="56"/>
          <w:szCs w:val="56"/>
          <w:lang w:val="en-US"/>
        </w:rPr>
        <w:t>Social Media</w:t>
      </w:r>
      <w:r w:rsidR="7DF77499" w:rsidRPr="002D1778">
        <w:rPr>
          <w:rFonts w:ascii="Arial" w:hAnsi="Arial" w:cs="Arial"/>
          <w:color w:val="283A96"/>
          <w:sz w:val="56"/>
          <w:szCs w:val="56"/>
          <w:lang w:val="en-US"/>
        </w:rPr>
        <w:t xml:space="preserve"> Toolkit</w:t>
      </w:r>
      <w:r w:rsidR="004A2BA8">
        <w:rPr>
          <w:rFonts w:ascii="Arial" w:hAnsi="Arial" w:cs="Arial"/>
          <w:color w:val="283A96"/>
          <w:sz w:val="56"/>
          <w:szCs w:val="56"/>
          <w:lang w:val="en-US"/>
        </w:rPr>
        <w:t xml:space="preserve"> </w:t>
      </w:r>
      <w:r>
        <w:rPr>
          <w:rFonts w:ascii="Arial" w:hAnsi="Arial" w:cs="Arial"/>
          <w:color w:val="283A96"/>
          <w:sz w:val="56"/>
          <w:szCs w:val="56"/>
          <w:lang w:val="en-US"/>
        </w:rPr>
        <w:t>(Public)</w:t>
      </w:r>
    </w:p>
    <w:p w14:paraId="5ECBDE79" w14:textId="70D35068" w:rsidR="006F4AF4" w:rsidRDefault="006F4AF4" w:rsidP="003758BD">
      <w:pPr>
        <w:rPr>
          <w:rFonts w:ascii="Arial" w:hAnsi="Arial" w:cs="Arial"/>
          <w:color w:val="283A96"/>
          <w:sz w:val="56"/>
          <w:szCs w:val="56"/>
          <w:lang w:val="en-US"/>
        </w:rPr>
      </w:pPr>
      <w:r>
        <w:rPr>
          <w:rFonts w:ascii="Arial" w:hAnsi="Arial" w:cs="Arial"/>
          <w:color w:val="283A96"/>
          <w:sz w:val="56"/>
          <w:szCs w:val="56"/>
          <w:lang w:val="en-US"/>
        </w:rPr>
        <w:t>Version 1.0</w:t>
      </w:r>
    </w:p>
    <w:p w14:paraId="49E1FAC3" w14:textId="53D79F49" w:rsidR="006F4AF4" w:rsidRDefault="006F4AF4" w:rsidP="003758BD">
      <w:pPr>
        <w:rPr>
          <w:rFonts w:ascii="Arial" w:hAnsi="Arial" w:cs="Arial"/>
          <w:color w:val="283A96"/>
          <w:sz w:val="56"/>
          <w:szCs w:val="56"/>
          <w:lang w:val="en-US"/>
        </w:rPr>
      </w:pPr>
      <w:r w:rsidRPr="0079554A">
        <w:rPr>
          <w:rFonts w:ascii="Arial" w:hAnsi="Arial" w:cs="Arial"/>
          <w:noProof/>
          <w:color w:val="283A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D119" wp14:editId="1206A87C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4923972" cy="1865232"/>
                <wp:effectExtent l="0" t="0" r="0" b="0"/>
                <wp:wrapNone/>
                <wp:docPr id="6" name="Text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0F31D9-7072-0A7B-AB73-033C8C2456B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23972" cy="1865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BE9B32" w14:textId="26E9F488" w:rsidR="002D1778" w:rsidRDefault="002D1778" w:rsidP="002D1778">
                            <w:pPr>
                              <w:spacing w:before="200" w:line="216" w:lineRule="auto"/>
                              <w:rPr>
                                <w:rFonts w:ascii="Arial" w:hAnsi="Arial" w:cs="Arial"/>
                                <w:color w:val="343433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3"/>
                                <w:kern w:val="24"/>
                                <w:sz w:val="32"/>
                                <w:szCs w:val="32"/>
                              </w:rPr>
                              <w:t xml:space="preserve">This toolkit is designed to </w:t>
                            </w:r>
                            <w:r w:rsidR="004E70A9">
                              <w:rPr>
                                <w:rFonts w:ascii="Arial" w:hAnsi="Arial" w:cs="Arial"/>
                                <w:color w:val="343433"/>
                                <w:kern w:val="24"/>
                                <w:sz w:val="32"/>
                                <w:szCs w:val="32"/>
                              </w:rPr>
                              <w:t xml:space="preserve">support BSW wide communications in the dissemination of consistent key messages and assets across </w:t>
                            </w:r>
                            <w:proofErr w:type="gramStart"/>
                            <w:r w:rsidR="004E70A9">
                              <w:rPr>
                                <w:rFonts w:ascii="Arial" w:hAnsi="Arial" w:cs="Arial"/>
                                <w:color w:val="343433"/>
                                <w:kern w:val="24"/>
                                <w:sz w:val="32"/>
                                <w:szCs w:val="32"/>
                              </w:rPr>
                              <w:t>all of</w:t>
                            </w:r>
                            <w:proofErr w:type="gramEnd"/>
                            <w:r w:rsidR="004E70A9">
                              <w:rPr>
                                <w:rFonts w:ascii="Arial" w:hAnsi="Arial" w:cs="Arial"/>
                                <w:color w:val="343433"/>
                                <w:kern w:val="24"/>
                                <w:sz w:val="32"/>
                                <w:szCs w:val="32"/>
                              </w:rPr>
                              <w:t xml:space="preserve"> our shared audiences to maximise our reach and engagement with our target audiences. </w:t>
                            </w:r>
                            <w:r>
                              <w:rPr>
                                <w:rFonts w:ascii="Arial" w:hAnsi="Arial" w:cs="Arial"/>
                                <w:color w:val="343433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96D119" id="Text Placeholder 5" o:spid="_x0000_s1026" style="position:absolute;margin-left:0;margin-top:29.7pt;width:387.7pt;height:146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" filled="f" stroked="f">
                <o:lock v:ext="edit" grouping="t"/>
                <v:textbox>
                  <w:txbxContent>
                    <w:p w14:paraId="67BE9B32" w14:textId="26E9F488" w:rsidR="002D1778" w:rsidRDefault="002D1778" w:rsidP="002D1778">
                      <w:pPr>
                        <w:spacing w:before="200" w:line="216" w:lineRule="auto"/>
                        <w:rPr>
                          <w:rFonts w:ascii="Arial" w:hAnsi="Arial" w:cs="Arial"/>
                          <w:color w:val="343433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43433"/>
                          <w:kern w:val="24"/>
                          <w:sz w:val="32"/>
                          <w:szCs w:val="32"/>
                        </w:rPr>
                        <w:t xml:space="preserve">This toolkit is designed to </w:t>
                      </w:r>
                      <w:r w:rsidR="004E70A9">
                        <w:rPr>
                          <w:rFonts w:ascii="Arial" w:hAnsi="Arial" w:cs="Arial"/>
                          <w:color w:val="343433"/>
                          <w:kern w:val="24"/>
                          <w:sz w:val="32"/>
                          <w:szCs w:val="32"/>
                        </w:rPr>
                        <w:t xml:space="preserve">support BSW wide communications in the dissemination of consistent key messages and assets across </w:t>
                      </w:r>
                      <w:proofErr w:type="gramStart"/>
                      <w:r w:rsidR="004E70A9">
                        <w:rPr>
                          <w:rFonts w:ascii="Arial" w:hAnsi="Arial" w:cs="Arial"/>
                          <w:color w:val="343433"/>
                          <w:kern w:val="24"/>
                          <w:sz w:val="32"/>
                          <w:szCs w:val="32"/>
                        </w:rPr>
                        <w:t>all of</w:t>
                      </w:r>
                      <w:proofErr w:type="gramEnd"/>
                      <w:r w:rsidR="004E70A9">
                        <w:rPr>
                          <w:rFonts w:ascii="Arial" w:hAnsi="Arial" w:cs="Arial"/>
                          <w:color w:val="343433"/>
                          <w:kern w:val="24"/>
                          <w:sz w:val="32"/>
                          <w:szCs w:val="32"/>
                        </w:rPr>
                        <w:t xml:space="preserve"> our shared audiences to maximise our reach and engagement with our target audiences. </w:t>
                      </w:r>
                      <w:r>
                        <w:rPr>
                          <w:rFonts w:ascii="Arial" w:hAnsi="Arial" w:cs="Arial"/>
                          <w:color w:val="343433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EC8F72" w14:textId="77777777" w:rsidR="006F4AF4" w:rsidRPr="0079554A" w:rsidRDefault="006F4AF4" w:rsidP="003758BD">
      <w:pPr>
        <w:rPr>
          <w:rFonts w:ascii="Arial" w:hAnsi="Arial" w:cs="Arial"/>
          <w:color w:val="283A96"/>
          <w:sz w:val="56"/>
          <w:szCs w:val="56"/>
          <w:lang w:val="en-US"/>
        </w:rPr>
      </w:pPr>
    </w:p>
    <w:p w14:paraId="626E671A" w14:textId="62CB04E8" w:rsidR="004A2BA8" w:rsidRPr="00BA5B84" w:rsidRDefault="004A2BA8" w:rsidP="000F2E17">
      <w:pPr>
        <w:rPr>
          <w:b/>
          <w:bCs/>
          <w:color w:val="283A96"/>
          <w:sz w:val="56"/>
          <w:szCs w:val="56"/>
          <w:lang w:val="en-US"/>
        </w:rPr>
      </w:pPr>
    </w:p>
    <w:p w14:paraId="2F9B9F46" w14:textId="2A9C0E6B" w:rsidR="001D34FB" w:rsidRDefault="001D34FB" w:rsidP="000F2E17">
      <w:pPr>
        <w:rPr>
          <w:rFonts w:ascii="Arial" w:hAnsi="Arial" w:cs="Arial"/>
          <w:color w:val="283A96"/>
          <w:sz w:val="56"/>
          <w:szCs w:val="56"/>
          <w:lang w:val="en-US"/>
        </w:rPr>
      </w:pPr>
    </w:p>
    <w:p w14:paraId="73519F74" w14:textId="26526888" w:rsidR="0025287C" w:rsidRDefault="0025287C" w:rsidP="003758BD">
      <w:pPr>
        <w:rPr>
          <w:color w:val="283A96"/>
          <w:sz w:val="56"/>
          <w:szCs w:val="56"/>
        </w:rPr>
      </w:pPr>
    </w:p>
    <w:p w14:paraId="027FFAE7" w14:textId="77777777" w:rsidR="003C0D66" w:rsidRDefault="003C0D66" w:rsidP="00AF6B7D">
      <w:pPr>
        <w:rPr>
          <w:rFonts w:ascii="Arial" w:hAnsi="Arial" w:cs="Arial"/>
          <w:color w:val="283A96"/>
          <w:sz w:val="56"/>
          <w:szCs w:val="56"/>
          <w:lang w:val="en-US"/>
        </w:rPr>
      </w:pPr>
    </w:p>
    <w:p w14:paraId="6A1B9A97" w14:textId="77777777" w:rsidR="00EB1D15" w:rsidRDefault="00EB1D15" w:rsidP="003758BD">
      <w:pPr>
        <w:rPr>
          <w:color w:val="283A96"/>
          <w:sz w:val="56"/>
          <w:szCs w:val="56"/>
        </w:rPr>
        <w:sectPr w:rsidR="00EB1D15" w:rsidSect="006D6616">
          <w:headerReference w:type="default" r:id="rId12"/>
          <w:footerReference w:type="default" r:id="rId13"/>
          <w:pgSz w:w="11906" w:h="16838"/>
          <w:pgMar w:top="567" w:right="567" w:bottom="454" w:left="567" w:header="340" w:footer="283" w:gutter="0"/>
          <w:cols w:space="708"/>
          <w:docGrid w:linePitch="360"/>
        </w:sectPr>
      </w:pPr>
    </w:p>
    <w:p w14:paraId="71A893C2" w14:textId="7E40A6E5" w:rsidR="00BE45C8" w:rsidRDefault="00BE45C8" w:rsidP="003758BD">
      <w:pPr>
        <w:rPr>
          <w:rFonts w:ascii="Arial" w:hAnsi="Arial" w:cs="Arial"/>
          <w:color w:val="283A96"/>
          <w:sz w:val="44"/>
          <w:szCs w:val="44"/>
        </w:rPr>
      </w:pPr>
      <w:r w:rsidRPr="00743ED9">
        <w:rPr>
          <w:rFonts w:ascii="Arial" w:hAnsi="Arial" w:cs="Arial"/>
          <w:color w:val="283A96"/>
          <w:sz w:val="48"/>
          <w:szCs w:val="48"/>
        </w:rPr>
        <w:lastRenderedPageBreak/>
        <w:t>SOCIAL MEDIA ASSETS</w:t>
      </w:r>
      <w:r w:rsidR="00724A5C" w:rsidRPr="00743ED9">
        <w:rPr>
          <w:rFonts w:ascii="Arial" w:hAnsi="Arial" w:cs="Arial"/>
          <w:color w:val="283A96"/>
          <w:sz w:val="48"/>
          <w:szCs w:val="48"/>
        </w:rPr>
        <w:t xml:space="preserve"> </w:t>
      </w:r>
      <w:r w:rsidR="00724A5C">
        <w:rPr>
          <w:rFonts w:ascii="Arial" w:hAnsi="Arial" w:cs="Arial"/>
          <w:color w:val="283A96"/>
          <w:sz w:val="44"/>
          <w:szCs w:val="44"/>
        </w:rPr>
        <w:t xml:space="preserve">- </w:t>
      </w:r>
      <w:r w:rsidR="006A4BBC" w:rsidRPr="006A4BBC">
        <w:rPr>
          <w:rFonts w:ascii="Arial" w:hAnsi="Arial" w:cs="Arial"/>
          <w:color w:val="283A96"/>
          <w:sz w:val="44"/>
          <w:szCs w:val="44"/>
        </w:rPr>
        <w:t>All Audiences</w:t>
      </w:r>
    </w:p>
    <w:p w14:paraId="7AE6508B" w14:textId="00C91D1C" w:rsidR="00F7244B" w:rsidRDefault="00F7244B" w:rsidP="63BE9A26">
      <w:pPr>
        <w:rPr>
          <w:rFonts w:ascii="Arial" w:hAnsi="Arial" w:cs="Arial"/>
          <w:color w:val="283A96"/>
          <w:sz w:val="44"/>
          <w:szCs w:val="44"/>
        </w:rPr>
      </w:pPr>
    </w:p>
    <w:p w14:paraId="2074CC37" w14:textId="46145403" w:rsidR="0072349E" w:rsidRPr="005F0FCF" w:rsidRDefault="4EA34441" w:rsidP="63BE9A26">
      <w:pPr>
        <w:pStyle w:val="Default"/>
        <w:spacing w:line="259" w:lineRule="auto"/>
        <w:rPr>
          <w:sz w:val="32"/>
          <w:szCs w:val="32"/>
        </w:rPr>
      </w:pPr>
      <w:r w:rsidRPr="008A2258">
        <w:rPr>
          <w:b/>
          <w:bCs/>
          <w:sz w:val="32"/>
          <w:szCs w:val="32"/>
        </w:rPr>
        <w:t xml:space="preserve">Assets and suggested copy available </w:t>
      </w:r>
      <w:r w:rsidR="6AE44FCB" w:rsidRPr="008A2258">
        <w:rPr>
          <w:b/>
          <w:bCs/>
          <w:sz w:val="32"/>
          <w:szCs w:val="32"/>
        </w:rPr>
        <w:t xml:space="preserve">to download from the </w:t>
      </w:r>
      <w:hyperlink w:history="1">
        <w:r w:rsidR="00D33EEC" w:rsidRPr="00D5481B">
          <w:rPr>
            <w:rStyle w:val="Hyperlink"/>
            <w:b/>
            <w:bCs/>
            <w:sz w:val="32"/>
            <w:szCs w:val="32"/>
          </w:rPr>
          <w:t>BSW Together Discharge Communications Page</w:t>
        </w:r>
      </w:hyperlink>
      <w:r w:rsidR="001A30CD" w:rsidRPr="008A2258">
        <w:rPr>
          <w:b/>
          <w:bCs/>
          <w:sz w:val="32"/>
          <w:szCs w:val="32"/>
        </w:rPr>
        <w:t xml:space="preserve"> at</w:t>
      </w:r>
      <w:r w:rsidR="001A30CD">
        <w:rPr>
          <w:sz w:val="32"/>
          <w:szCs w:val="32"/>
        </w:rPr>
        <w:t xml:space="preserve"> </w:t>
      </w:r>
      <w:r w:rsidR="001A30CD" w:rsidRPr="00AE5301">
        <w:rPr>
          <w:b/>
          <w:bCs/>
          <w:color w:val="CA0CAF"/>
          <w:sz w:val="32"/>
          <w:szCs w:val="32"/>
        </w:rPr>
        <w:t>www.bswtogether.org.uk/</w:t>
      </w:r>
      <w:r w:rsidR="00D33EEC">
        <w:rPr>
          <w:b/>
          <w:bCs/>
          <w:color w:val="CA0CAF"/>
          <w:sz w:val="32"/>
          <w:szCs w:val="32"/>
        </w:rPr>
        <w:t>discharge</w:t>
      </w:r>
      <w:r w:rsidR="001A30CD" w:rsidRPr="00AE5301">
        <w:rPr>
          <w:b/>
          <w:bCs/>
          <w:color w:val="CA0CAF"/>
          <w:sz w:val="32"/>
          <w:szCs w:val="32"/>
        </w:rPr>
        <w:t>/</w:t>
      </w:r>
      <w:r w:rsidR="00D33EEC">
        <w:rPr>
          <w:b/>
          <w:bCs/>
          <w:color w:val="CA0CAF"/>
          <w:sz w:val="32"/>
          <w:szCs w:val="32"/>
        </w:rPr>
        <w:t>professionals</w:t>
      </w:r>
    </w:p>
    <w:p w14:paraId="0F9648D1" w14:textId="61585204" w:rsidR="008E076B" w:rsidRDefault="008E076B" w:rsidP="63BE9A26">
      <w:pPr>
        <w:pStyle w:val="Default"/>
        <w:spacing w:line="259" w:lineRule="auto"/>
        <w:rPr>
          <w:sz w:val="32"/>
          <w:szCs w:val="32"/>
        </w:rPr>
      </w:pPr>
    </w:p>
    <w:p w14:paraId="08D5C442" w14:textId="754C0307" w:rsidR="00BD715B" w:rsidRPr="008E076B" w:rsidRDefault="00BD715B" w:rsidP="008E076B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8299"/>
      </w:tblGrid>
      <w:tr w:rsidR="00367CCD" w:rsidRPr="00707B88" w14:paraId="55D6A54C" w14:textId="77777777" w:rsidTr="00367CCD">
        <w:tc>
          <w:tcPr>
            <w:tcW w:w="7508" w:type="dxa"/>
          </w:tcPr>
          <w:p w14:paraId="3BA9AE35" w14:textId="77777777" w:rsidR="00367CCD" w:rsidRPr="00707B88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299" w:type="dxa"/>
          </w:tcPr>
          <w:p w14:paraId="12A16CC6" w14:textId="3A95E108" w:rsidR="00367CCD" w:rsidRPr="00707B88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Copy</w:t>
            </w:r>
          </w:p>
        </w:tc>
      </w:tr>
      <w:tr w:rsidR="00367CCD" w:rsidRPr="00707B88" w14:paraId="6A056156" w14:textId="77777777" w:rsidTr="00367CCD">
        <w:tc>
          <w:tcPr>
            <w:tcW w:w="7508" w:type="dxa"/>
          </w:tcPr>
          <w:p w14:paraId="3DEB1E00" w14:textId="6175026E" w:rsidR="00367CCD" w:rsidRPr="00707B88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60EB1498" wp14:editId="764F2D26">
                  <wp:extent cx="4630420" cy="3881755"/>
                  <wp:effectExtent l="0" t="0" r="0" b="4445"/>
                  <wp:docPr id="828997313" name="Picture 2" descr="A group of people sitting and talk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97313" name="Picture 2" descr="A group of people sitting and talking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20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14:paraId="1DFDA068" w14:textId="77777777" w:rsidR="00B96F20" w:rsidRDefault="00B96F20" w:rsidP="00B96F20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You will be discharged from hospital as soon as you are medically well enough. </w:t>
            </w:r>
          </w:p>
          <w:p w14:paraId="5775CBE4" w14:textId="77777777" w:rsidR="00B96F20" w:rsidRDefault="00B96F20" w:rsidP="00B96F20">
            <w:pPr>
              <w:rPr>
                <w:rFonts w:ascii="Arial" w:hAnsi="Arial" w:cs="Arial"/>
              </w:rPr>
            </w:pPr>
          </w:p>
          <w:p w14:paraId="25FF85E2" w14:textId="77777777" w:rsidR="00B96F20" w:rsidRDefault="00B96F20" w:rsidP="00B96F20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If you need it, </w:t>
            </w:r>
            <w:r>
              <w:rPr>
                <w:rFonts w:ascii="Arial" w:hAnsi="Arial" w:cs="Arial"/>
              </w:rPr>
              <w:t>extra</w:t>
            </w:r>
            <w:r w:rsidRPr="00FB2171">
              <w:rPr>
                <w:rFonts w:ascii="Arial" w:hAnsi="Arial" w:cs="Arial"/>
              </w:rPr>
              <w:t xml:space="preserve"> support will be available for you </w:t>
            </w:r>
            <w:r>
              <w:rPr>
                <w:rFonts w:ascii="Arial" w:hAnsi="Arial" w:cs="Arial"/>
              </w:rPr>
              <w:t>at</w:t>
            </w:r>
            <w:r w:rsidRPr="00FB2171">
              <w:rPr>
                <w:rFonts w:ascii="Arial" w:hAnsi="Arial" w:cs="Arial"/>
              </w:rPr>
              <w:t xml:space="preserve"> home or close </w:t>
            </w:r>
            <w:r w:rsidRPr="00FB2171">
              <w:rPr>
                <w:rFonts w:ascii="Arial" w:hAnsi="Arial" w:cs="Arial"/>
              </w:rPr>
              <w:softHyphen/>
              <w:t xml:space="preserve">by, to help your recovery. </w:t>
            </w:r>
          </w:p>
          <w:p w14:paraId="1030A623" w14:textId="77777777" w:rsidR="00B96F20" w:rsidRPr="00FB2171" w:rsidRDefault="00B96F20" w:rsidP="00B96F20">
            <w:pPr>
              <w:rPr>
                <w:rFonts w:ascii="Arial" w:hAnsi="Arial" w:cs="Arial"/>
              </w:rPr>
            </w:pPr>
          </w:p>
          <w:p w14:paraId="56BFE93F" w14:textId="77777777" w:rsidR="00B96F20" w:rsidRPr="00FB2171" w:rsidRDefault="00B96F20" w:rsidP="00B96F20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For more information talk to your hospital team or visit: </w:t>
            </w:r>
          </w:p>
          <w:p w14:paraId="1B63EDEE" w14:textId="77777777" w:rsidR="00B96F20" w:rsidRDefault="00B96F20" w:rsidP="00B96F20">
            <w:pPr>
              <w:rPr>
                <w:rFonts w:ascii="Arial" w:hAnsi="Arial" w:cs="Arial"/>
              </w:rPr>
            </w:pPr>
            <w:hyperlink r:id="rId15" w:history="1">
              <w:r w:rsidRPr="00CA68F1">
                <w:rPr>
                  <w:rStyle w:val="Hyperlink"/>
                  <w:rFonts w:ascii="Arial" w:hAnsi="Arial" w:cs="Arial"/>
                </w:rPr>
                <w:t>www.bswtogether.org.uk/discharge</w:t>
              </w:r>
            </w:hyperlink>
          </w:p>
          <w:p w14:paraId="7FEAB3EC" w14:textId="77777777" w:rsidR="00367CCD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367CCD" w:rsidRPr="00707B88" w14:paraId="5C441D53" w14:textId="77777777" w:rsidTr="00367CCD">
        <w:tc>
          <w:tcPr>
            <w:tcW w:w="7508" w:type="dxa"/>
          </w:tcPr>
          <w:p w14:paraId="0FCB1DB4" w14:textId="1FB31F6A" w:rsidR="00367CCD" w:rsidRPr="00707B88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 wp14:anchorId="35C8E233" wp14:editId="4AA14BDA">
                  <wp:extent cx="4630420" cy="3881755"/>
                  <wp:effectExtent l="0" t="0" r="0" b="4445"/>
                  <wp:docPr id="1952556316" name="Picture 3" descr="A person and person talking to each oth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56316" name="Picture 3" descr="A person and person talking to each other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20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14:paraId="5F3A9EBB" w14:textId="77777777" w:rsidR="00712E3C" w:rsidRDefault="00712E3C" w:rsidP="00712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1671E">
              <w:rPr>
                <w:rFonts w:ascii="Arial" w:hAnsi="Arial" w:cs="Arial"/>
              </w:rPr>
              <w:t>atients who stay in hospital longer than is necessary may face a greater risk of infection and potential loss of independence and mobility.</w:t>
            </w:r>
          </w:p>
          <w:p w14:paraId="57EFE41F" w14:textId="77777777" w:rsidR="00712E3C" w:rsidRDefault="00712E3C" w:rsidP="00712E3C">
            <w:pPr>
              <w:rPr>
                <w:rFonts w:ascii="Arial" w:hAnsi="Arial" w:cs="Arial"/>
              </w:rPr>
            </w:pPr>
          </w:p>
          <w:p w14:paraId="66E851C2" w14:textId="77777777" w:rsidR="00712E3C" w:rsidRDefault="00712E3C" w:rsidP="00712E3C">
            <w:pPr>
              <w:rPr>
                <w:rFonts w:ascii="Arial" w:hAnsi="Arial" w:cs="Arial"/>
              </w:rPr>
            </w:pPr>
            <w:r w:rsidRPr="00067353">
              <w:rPr>
                <w:rFonts w:ascii="Arial" w:hAnsi="Arial" w:cs="Arial"/>
              </w:rPr>
              <w:t>If you need it, extra support will be available for you at home or close by, to help your recovery.</w:t>
            </w:r>
          </w:p>
          <w:p w14:paraId="4D0D9171" w14:textId="77777777" w:rsidR="00712E3C" w:rsidRDefault="00712E3C" w:rsidP="00712E3C">
            <w:pPr>
              <w:rPr>
                <w:rFonts w:ascii="Arial" w:hAnsi="Arial" w:cs="Arial"/>
              </w:rPr>
            </w:pPr>
          </w:p>
          <w:p w14:paraId="799579E8" w14:textId="77777777" w:rsidR="00712E3C" w:rsidRPr="00FB2171" w:rsidRDefault="00712E3C" w:rsidP="00712E3C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For more information talk to your hospital team or visit: </w:t>
            </w:r>
          </w:p>
          <w:p w14:paraId="7672B1D6" w14:textId="77777777" w:rsidR="00712E3C" w:rsidRDefault="00712E3C" w:rsidP="00712E3C">
            <w:pPr>
              <w:rPr>
                <w:rFonts w:ascii="Arial" w:hAnsi="Arial" w:cs="Arial"/>
              </w:rPr>
            </w:pPr>
            <w:hyperlink r:id="rId17" w:history="1">
              <w:r w:rsidRPr="00CA68F1">
                <w:rPr>
                  <w:rStyle w:val="Hyperlink"/>
                  <w:rFonts w:ascii="Arial" w:hAnsi="Arial" w:cs="Arial"/>
                </w:rPr>
                <w:t>www.bswtogether.org.uk/discharge</w:t>
              </w:r>
            </w:hyperlink>
          </w:p>
          <w:p w14:paraId="7E3F44EC" w14:textId="77777777" w:rsidR="00367CCD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367CCD" w:rsidRPr="00707B88" w14:paraId="43BA2A0B" w14:textId="77777777" w:rsidTr="00367CCD">
        <w:tc>
          <w:tcPr>
            <w:tcW w:w="7508" w:type="dxa"/>
          </w:tcPr>
          <w:p w14:paraId="4A492AEA" w14:textId="60AE440A" w:rsidR="00367CCD" w:rsidRPr="00707B88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 wp14:anchorId="18752633" wp14:editId="3ED05C09">
                  <wp:extent cx="4630420" cy="3881755"/>
                  <wp:effectExtent l="0" t="0" r="0" b="4445"/>
                  <wp:docPr id="1597909743" name="Picture 4" descr="A person and person in white uniforms talk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909743" name="Picture 4" descr="A person and person in white uniforms talking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20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14:paraId="6F025014" w14:textId="77777777" w:rsidR="00776BE8" w:rsidRDefault="00776BE8" w:rsidP="0077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support you to leave hospital when you are medically fit. </w:t>
            </w:r>
          </w:p>
          <w:p w14:paraId="181725BA" w14:textId="77777777" w:rsidR="00776BE8" w:rsidRDefault="00776BE8" w:rsidP="00776BE8">
            <w:pPr>
              <w:rPr>
                <w:rFonts w:ascii="Arial" w:hAnsi="Arial" w:cs="Arial"/>
              </w:rPr>
            </w:pPr>
          </w:p>
          <w:p w14:paraId="46C7122A" w14:textId="77777777" w:rsidR="00776BE8" w:rsidRDefault="00776BE8" w:rsidP="0077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 we won't send you home until you are ready. </w:t>
            </w:r>
          </w:p>
          <w:p w14:paraId="7E0C979C" w14:textId="77777777" w:rsidR="00776BE8" w:rsidRDefault="00776BE8" w:rsidP="00776BE8">
            <w:pPr>
              <w:rPr>
                <w:rFonts w:ascii="Arial" w:hAnsi="Arial" w:cs="Arial"/>
              </w:rPr>
            </w:pPr>
          </w:p>
          <w:p w14:paraId="5E10BBAF" w14:textId="77777777" w:rsidR="00776BE8" w:rsidRDefault="00776BE8" w:rsidP="00776BE8">
            <w:pPr>
              <w:rPr>
                <w:rFonts w:ascii="Arial" w:hAnsi="Arial" w:cs="Arial"/>
              </w:rPr>
            </w:pPr>
            <w:r w:rsidRPr="00067353">
              <w:rPr>
                <w:rFonts w:ascii="Arial" w:hAnsi="Arial" w:cs="Arial"/>
              </w:rPr>
              <w:t>If you need it, extra support will be available for you at home or close by, to help your recovery.</w:t>
            </w:r>
          </w:p>
          <w:p w14:paraId="4ACC0912" w14:textId="77777777" w:rsidR="00776BE8" w:rsidRDefault="00776BE8" w:rsidP="00776BE8">
            <w:pPr>
              <w:rPr>
                <w:rFonts w:ascii="Arial" w:hAnsi="Arial" w:cs="Arial"/>
              </w:rPr>
            </w:pPr>
          </w:p>
          <w:p w14:paraId="42FD0E07" w14:textId="77777777" w:rsidR="00776BE8" w:rsidRPr="00FB2171" w:rsidRDefault="00776BE8" w:rsidP="00776BE8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For more information talk to your hospital team or visit: </w:t>
            </w:r>
          </w:p>
          <w:p w14:paraId="010FFA23" w14:textId="77777777" w:rsidR="00776BE8" w:rsidRDefault="00776BE8" w:rsidP="00776BE8">
            <w:pPr>
              <w:rPr>
                <w:rFonts w:ascii="Arial" w:hAnsi="Arial" w:cs="Arial"/>
              </w:rPr>
            </w:pPr>
            <w:hyperlink r:id="rId19" w:history="1">
              <w:r w:rsidRPr="00CA68F1">
                <w:rPr>
                  <w:rStyle w:val="Hyperlink"/>
                  <w:rFonts w:ascii="Arial" w:hAnsi="Arial" w:cs="Arial"/>
                </w:rPr>
                <w:t>www.bswtogether.org.uk/discharge</w:t>
              </w:r>
            </w:hyperlink>
          </w:p>
          <w:p w14:paraId="5CFBD127" w14:textId="77777777" w:rsidR="00776BE8" w:rsidRDefault="00776BE8" w:rsidP="00776BE8">
            <w:pPr>
              <w:rPr>
                <w:rFonts w:ascii="Arial" w:hAnsi="Arial" w:cs="Arial"/>
              </w:rPr>
            </w:pPr>
          </w:p>
          <w:p w14:paraId="74001F35" w14:textId="77777777" w:rsidR="00367CCD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367CCD" w:rsidRPr="00707B88" w14:paraId="547CA85E" w14:textId="77777777" w:rsidTr="00367CCD">
        <w:tc>
          <w:tcPr>
            <w:tcW w:w="7508" w:type="dxa"/>
          </w:tcPr>
          <w:p w14:paraId="726E7602" w14:textId="50D78ECE" w:rsidR="00367CCD" w:rsidRPr="00707B88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 wp14:anchorId="788E55A4" wp14:editId="0AB0ECE1">
                  <wp:extent cx="4630420" cy="3881755"/>
                  <wp:effectExtent l="0" t="0" r="0" b="4445"/>
                  <wp:docPr id="614304772" name="Picture 5" descr="A person smiling with his arms cross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304772" name="Picture 5" descr="A person smiling with his arms crossed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20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14:paraId="7E9A23AB" w14:textId="77777777" w:rsidR="001F76DB" w:rsidRDefault="001F76DB" w:rsidP="001F7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shows that going home will help you get better much faster. </w:t>
            </w:r>
          </w:p>
          <w:p w14:paraId="28A81F54" w14:textId="77777777" w:rsidR="001F76DB" w:rsidRDefault="001F76DB" w:rsidP="001F76DB">
            <w:pPr>
              <w:rPr>
                <w:rFonts w:ascii="Arial" w:hAnsi="Arial" w:cs="Arial"/>
              </w:rPr>
            </w:pPr>
          </w:p>
          <w:p w14:paraId="7A576003" w14:textId="77777777" w:rsidR="001F76DB" w:rsidRDefault="001F76DB" w:rsidP="001F76DB">
            <w:pPr>
              <w:rPr>
                <w:rFonts w:ascii="Arial" w:hAnsi="Arial" w:cs="Arial"/>
              </w:rPr>
            </w:pPr>
            <w:r w:rsidRPr="00067353">
              <w:rPr>
                <w:rFonts w:ascii="Arial" w:hAnsi="Arial" w:cs="Arial"/>
              </w:rPr>
              <w:t>If you need it, extra support will be available for you at home or close by, to help your recovery.</w:t>
            </w:r>
          </w:p>
          <w:p w14:paraId="650C850A" w14:textId="77777777" w:rsidR="001F76DB" w:rsidRDefault="001F76DB" w:rsidP="001F76DB">
            <w:pPr>
              <w:rPr>
                <w:rFonts w:ascii="Arial" w:hAnsi="Arial" w:cs="Arial"/>
              </w:rPr>
            </w:pPr>
          </w:p>
          <w:p w14:paraId="050B4DE7" w14:textId="77777777" w:rsidR="001F76DB" w:rsidRPr="00FB2171" w:rsidRDefault="001F76DB" w:rsidP="001F76DB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For more information talk to your hospital team or visit: </w:t>
            </w:r>
          </w:p>
          <w:p w14:paraId="1DB83F4F" w14:textId="77777777" w:rsidR="001F76DB" w:rsidRDefault="001F76DB" w:rsidP="001F76DB">
            <w:pPr>
              <w:rPr>
                <w:rFonts w:ascii="Arial" w:hAnsi="Arial" w:cs="Arial"/>
              </w:rPr>
            </w:pPr>
            <w:hyperlink r:id="rId21" w:history="1">
              <w:r w:rsidRPr="00CA68F1">
                <w:rPr>
                  <w:rStyle w:val="Hyperlink"/>
                  <w:rFonts w:ascii="Arial" w:hAnsi="Arial" w:cs="Arial"/>
                </w:rPr>
                <w:t>www.bswtogether.org.uk/discharge</w:t>
              </w:r>
            </w:hyperlink>
          </w:p>
          <w:p w14:paraId="12B21281" w14:textId="77777777" w:rsidR="00367CCD" w:rsidRDefault="00367CCD" w:rsidP="008E076B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367CCD" w:rsidRPr="00503963" w14:paraId="4C94CAF0" w14:textId="77777777" w:rsidTr="00367CCD">
        <w:tc>
          <w:tcPr>
            <w:tcW w:w="7508" w:type="dxa"/>
          </w:tcPr>
          <w:p w14:paraId="26902562" w14:textId="73E57293" w:rsidR="00367CCD" w:rsidRPr="00503963" w:rsidRDefault="00367CCD" w:rsidP="008E076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lastRenderedPageBreak/>
              <w:drawing>
                <wp:inline distT="0" distB="0" distL="0" distR="0" wp14:anchorId="44696C49" wp14:editId="6D32C56A">
                  <wp:extent cx="4630420" cy="3881755"/>
                  <wp:effectExtent l="0" t="0" r="0" b="4445"/>
                  <wp:docPr id="2051113422" name="Picture 6" descr="A poster with colorful icons and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113422" name="Picture 6" descr="A poster with colorful icons and text&#10;&#10;Description automatically generated with medium confidenc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20" cy="388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14:paraId="609D402D" w14:textId="77777777" w:rsidR="00B658D9" w:rsidRDefault="00B658D9" w:rsidP="00B658D9">
            <w:pPr>
              <w:rPr>
                <w:rFonts w:ascii="Arial" w:hAnsi="Arial" w:cs="Arial"/>
              </w:rPr>
            </w:pPr>
            <w:r w:rsidRPr="00152AC2">
              <w:rPr>
                <w:rFonts w:ascii="Arial" w:hAnsi="Arial" w:cs="Arial"/>
              </w:rPr>
              <w:t>We know that the hospital discharge process can be complicated</w:t>
            </w:r>
            <w:r>
              <w:rPr>
                <w:rFonts w:ascii="Arial" w:hAnsi="Arial" w:cs="Arial"/>
              </w:rPr>
              <w:t xml:space="preserve">. </w:t>
            </w:r>
          </w:p>
          <w:p w14:paraId="20D82E68" w14:textId="77777777" w:rsidR="00B658D9" w:rsidRDefault="00B658D9" w:rsidP="00B658D9">
            <w:pPr>
              <w:rPr>
                <w:rFonts w:ascii="Arial" w:hAnsi="Arial" w:cs="Arial"/>
              </w:rPr>
            </w:pPr>
          </w:p>
          <w:p w14:paraId="0BB3D57E" w14:textId="77777777" w:rsidR="00B658D9" w:rsidRDefault="00B658D9" w:rsidP="00B65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new resources are here to explain what support will be available for you before, during and after your hospital stay. </w:t>
            </w:r>
          </w:p>
          <w:p w14:paraId="5F803AA5" w14:textId="77777777" w:rsidR="00B658D9" w:rsidRDefault="00B658D9" w:rsidP="00B658D9">
            <w:pPr>
              <w:rPr>
                <w:rFonts w:ascii="Arial" w:hAnsi="Arial" w:cs="Arial"/>
              </w:rPr>
            </w:pPr>
          </w:p>
          <w:p w14:paraId="0D11FFC5" w14:textId="77777777" w:rsidR="00B658D9" w:rsidRPr="00FB2171" w:rsidRDefault="00B658D9" w:rsidP="00B658D9">
            <w:pPr>
              <w:rPr>
                <w:rFonts w:ascii="Arial" w:hAnsi="Arial" w:cs="Arial"/>
              </w:rPr>
            </w:pPr>
            <w:r w:rsidRPr="00FB2171">
              <w:rPr>
                <w:rFonts w:ascii="Arial" w:hAnsi="Arial" w:cs="Arial"/>
              </w:rPr>
              <w:t xml:space="preserve">For more information talk to your hospital team or visit: </w:t>
            </w:r>
          </w:p>
          <w:p w14:paraId="068DD680" w14:textId="77777777" w:rsidR="00B658D9" w:rsidRPr="00152AC2" w:rsidRDefault="00B658D9" w:rsidP="00B658D9">
            <w:pPr>
              <w:rPr>
                <w:rFonts w:ascii="Arial" w:hAnsi="Arial" w:cs="Arial"/>
              </w:rPr>
            </w:pPr>
            <w:hyperlink r:id="rId23" w:history="1">
              <w:r w:rsidRPr="00CA68F1">
                <w:rPr>
                  <w:rStyle w:val="Hyperlink"/>
                  <w:rFonts w:ascii="Arial" w:hAnsi="Arial" w:cs="Arial"/>
                </w:rPr>
                <w:t>www.bswtogether.org.uk/discharge</w:t>
              </w:r>
            </w:hyperlink>
          </w:p>
          <w:p w14:paraId="58FF1350" w14:textId="77777777" w:rsidR="00367CCD" w:rsidRPr="00503963" w:rsidRDefault="00367CCD" w:rsidP="008E076B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C78454A" w14:textId="43F7A5F9" w:rsidR="00262C20" w:rsidRDefault="00262C20" w:rsidP="0055677D">
      <w:pPr>
        <w:rPr>
          <w:rFonts w:ascii="Arial" w:hAnsi="Arial" w:cs="Arial"/>
          <w:color w:val="283A96"/>
          <w:sz w:val="56"/>
          <w:szCs w:val="56"/>
          <w:lang w:val="en-US"/>
        </w:rPr>
      </w:pPr>
    </w:p>
    <w:sectPr w:rsidR="00262C20" w:rsidSect="00100F0A">
      <w:pgSz w:w="16838" w:h="11906" w:orient="landscape"/>
      <w:pgMar w:top="567" w:right="454" w:bottom="426" w:left="56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5A57" w14:textId="77777777" w:rsidR="00912512" w:rsidRDefault="00912512" w:rsidP="00355778">
      <w:r>
        <w:separator/>
      </w:r>
    </w:p>
  </w:endnote>
  <w:endnote w:type="continuationSeparator" w:id="0">
    <w:p w14:paraId="0758095D" w14:textId="77777777" w:rsidR="00912512" w:rsidRDefault="00912512" w:rsidP="003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848" w14:textId="30180CC1" w:rsidR="00355778" w:rsidRPr="008F2A1F" w:rsidRDefault="00325FE3" w:rsidP="00167924">
    <w:pPr>
      <w:pStyle w:val="BasicParagraph"/>
      <w:spacing w:after="106"/>
      <w:ind w:right="360"/>
      <w:rPr>
        <w:rFonts w:ascii="Arial" w:hAnsi="Arial" w:cs="Arial"/>
        <w:color w:val="343433"/>
        <w:sz w:val="17"/>
        <w:szCs w:val="17"/>
        <w:lang w:val="en-US"/>
      </w:rPr>
    </w:pPr>
    <w:r w:rsidRPr="008F2A1F">
      <w:rPr>
        <w:rFonts w:ascii="Arial" w:hAnsi="Arial" w:cs="Arial"/>
        <w:color w:val="808080" w:themeColor="background1" w:themeShade="80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359C" w14:textId="77777777" w:rsidR="00912512" w:rsidRDefault="00912512" w:rsidP="00355778">
      <w:r>
        <w:separator/>
      </w:r>
    </w:p>
  </w:footnote>
  <w:footnote w:type="continuationSeparator" w:id="0">
    <w:p w14:paraId="0066F9DC" w14:textId="77777777" w:rsidR="00912512" w:rsidRDefault="00912512" w:rsidP="0035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69CE" w14:textId="0BDC9CE7" w:rsidR="00F61FAB" w:rsidRDefault="00EB3CA2">
    <w:pPr>
      <w:pStyle w:val="Header"/>
    </w:pPr>
    <w:r>
      <w:rPr>
        <w:noProof/>
      </w:rPr>
      <w:drawing>
        <wp:inline distT="0" distB="0" distL="0" distR="0" wp14:anchorId="297BF41B" wp14:editId="13506D67">
          <wp:extent cx="2964815" cy="704850"/>
          <wp:effectExtent l="0" t="0" r="6985" b="0"/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81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7ED8A" w14:textId="77777777" w:rsidR="00F61FAB" w:rsidRDefault="00F6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8D"/>
    <w:multiLevelType w:val="hybridMultilevel"/>
    <w:tmpl w:val="3B12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6CD"/>
    <w:multiLevelType w:val="hybridMultilevel"/>
    <w:tmpl w:val="F49A3EBE"/>
    <w:lvl w:ilvl="0" w:tplc="7BBC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C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5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C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A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6A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2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A7453"/>
    <w:multiLevelType w:val="hybridMultilevel"/>
    <w:tmpl w:val="C37C1D6A"/>
    <w:lvl w:ilvl="0" w:tplc="DC5A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D4E8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8C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E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EF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C6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49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4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C5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D6F91"/>
    <w:multiLevelType w:val="hybridMultilevel"/>
    <w:tmpl w:val="9D682BFE"/>
    <w:lvl w:ilvl="0" w:tplc="0434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CB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A1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4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82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0C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26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9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CD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E107F"/>
    <w:multiLevelType w:val="hybridMultilevel"/>
    <w:tmpl w:val="333284EE"/>
    <w:lvl w:ilvl="0" w:tplc="0408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EC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C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1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A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A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7D5451"/>
    <w:multiLevelType w:val="hybridMultilevel"/>
    <w:tmpl w:val="F694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4304"/>
    <w:multiLevelType w:val="hybridMultilevel"/>
    <w:tmpl w:val="5CD014FE"/>
    <w:lvl w:ilvl="0" w:tplc="D654D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0E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2AE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27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8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4E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49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4B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67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616374"/>
    <w:multiLevelType w:val="hybridMultilevel"/>
    <w:tmpl w:val="3286CBB0"/>
    <w:lvl w:ilvl="0" w:tplc="AB6242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203040"/>
    <w:multiLevelType w:val="hybridMultilevel"/>
    <w:tmpl w:val="89FE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E421E"/>
    <w:multiLevelType w:val="hybridMultilevel"/>
    <w:tmpl w:val="8FCE76A4"/>
    <w:lvl w:ilvl="0" w:tplc="11EA9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4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C1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4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4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8F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8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2D3DA7"/>
    <w:multiLevelType w:val="hybridMultilevel"/>
    <w:tmpl w:val="E586CB8C"/>
    <w:lvl w:ilvl="0" w:tplc="6DCEF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829A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1CB1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30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34C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04F3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420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462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6878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4E01381"/>
    <w:multiLevelType w:val="hybridMultilevel"/>
    <w:tmpl w:val="BC964882"/>
    <w:lvl w:ilvl="0" w:tplc="FFAC2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E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A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C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4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A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B91CD3"/>
    <w:multiLevelType w:val="hybridMultilevel"/>
    <w:tmpl w:val="10DAE5EA"/>
    <w:lvl w:ilvl="0" w:tplc="3432E0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69415">
    <w:abstractNumId w:val="3"/>
  </w:num>
  <w:num w:numId="2" w16cid:durableId="1549100704">
    <w:abstractNumId w:val="6"/>
  </w:num>
  <w:num w:numId="3" w16cid:durableId="2020543922">
    <w:abstractNumId w:val="4"/>
  </w:num>
  <w:num w:numId="4" w16cid:durableId="124741300">
    <w:abstractNumId w:val="7"/>
  </w:num>
  <w:num w:numId="5" w16cid:durableId="1760446137">
    <w:abstractNumId w:val="1"/>
  </w:num>
  <w:num w:numId="6" w16cid:durableId="595939342">
    <w:abstractNumId w:val="11"/>
  </w:num>
  <w:num w:numId="7" w16cid:durableId="1969124476">
    <w:abstractNumId w:val="2"/>
  </w:num>
  <w:num w:numId="8" w16cid:durableId="54361216">
    <w:abstractNumId w:val="12"/>
  </w:num>
  <w:num w:numId="9" w16cid:durableId="118686912">
    <w:abstractNumId w:val="8"/>
  </w:num>
  <w:num w:numId="10" w16cid:durableId="1809006311">
    <w:abstractNumId w:val="5"/>
  </w:num>
  <w:num w:numId="11" w16cid:durableId="1222789024">
    <w:abstractNumId w:val="0"/>
  </w:num>
  <w:num w:numId="12" w16cid:durableId="472407804">
    <w:abstractNumId w:val="9"/>
  </w:num>
  <w:num w:numId="13" w16cid:durableId="1189221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A9"/>
    <w:rsid w:val="00003404"/>
    <w:rsid w:val="000140E8"/>
    <w:rsid w:val="00015B7F"/>
    <w:rsid w:val="00026368"/>
    <w:rsid w:val="00034416"/>
    <w:rsid w:val="00040095"/>
    <w:rsid w:val="000536E5"/>
    <w:rsid w:val="00062757"/>
    <w:rsid w:val="000646AB"/>
    <w:rsid w:val="000B295F"/>
    <w:rsid w:val="000C7787"/>
    <w:rsid w:val="000D45A2"/>
    <w:rsid w:val="000F1501"/>
    <w:rsid w:val="000F2E17"/>
    <w:rsid w:val="000F3ADF"/>
    <w:rsid w:val="00100F0A"/>
    <w:rsid w:val="00123533"/>
    <w:rsid w:val="001631F0"/>
    <w:rsid w:val="00167924"/>
    <w:rsid w:val="001A30CD"/>
    <w:rsid w:val="001B57FC"/>
    <w:rsid w:val="001C25A8"/>
    <w:rsid w:val="001D0BAD"/>
    <w:rsid w:val="001D34FB"/>
    <w:rsid w:val="001D7291"/>
    <w:rsid w:val="001F76DB"/>
    <w:rsid w:val="00246F82"/>
    <w:rsid w:val="002514C7"/>
    <w:rsid w:val="0025287C"/>
    <w:rsid w:val="00262C20"/>
    <w:rsid w:val="00265688"/>
    <w:rsid w:val="00281148"/>
    <w:rsid w:val="00293B39"/>
    <w:rsid w:val="002D1778"/>
    <w:rsid w:val="00304FB8"/>
    <w:rsid w:val="00313475"/>
    <w:rsid w:val="00325FE3"/>
    <w:rsid w:val="003376EA"/>
    <w:rsid w:val="00355778"/>
    <w:rsid w:val="00367CCD"/>
    <w:rsid w:val="0037218E"/>
    <w:rsid w:val="003758BD"/>
    <w:rsid w:val="00383E4B"/>
    <w:rsid w:val="003A33DF"/>
    <w:rsid w:val="003B2DA9"/>
    <w:rsid w:val="003C0D66"/>
    <w:rsid w:val="003D7D54"/>
    <w:rsid w:val="003E0646"/>
    <w:rsid w:val="003F096F"/>
    <w:rsid w:val="004836A4"/>
    <w:rsid w:val="004A2BA8"/>
    <w:rsid w:val="004D12D6"/>
    <w:rsid w:val="004D6D24"/>
    <w:rsid w:val="004E06F0"/>
    <w:rsid w:val="004E70A9"/>
    <w:rsid w:val="00503963"/>
    <w:rsid w:val="00522C31"/>
    <w:rsid w:val="00527DFF"/>
    <w:rsid w:val="0054263E"/>
    <w:rsid w:val="0055677D"/>
    <w:rsid w:val="00587C30"/>
    <w:rsid w:val="005C3593"/>
    <w:rsid w:val="005D7ADF"/>
    <w:rsid w:val="005F0FCF"/>
    <w:rsid w:val="00610E2E"/>
    <w:rsid w:val="006457F8"/>
    <w:rsid w:val="0067613E"/>
    <w:rsid w:val="006903C9"/>
    <w:rsid w:val="00690C00"/>
    <w:rsid w:val="006A2535"/>
    <w:rsid w:val="006A4BBC"/>
    <w:rsid w:val="006B1A65"/>
    <w:rsid w:val="006B405D"/>
    <w:rsid w:val="006D6616"/>
    <w:rsid w:val="006F26DC"/>
    <w:rsid w:val="006F4AF4"/>
    <w:rsid w:val="00707B88"/>
    <w:rsid w:val="00712E3C"/>
    <w:rsid w:val="007146BF"/>
    <w:rsid w:val="0072349E"/>
    <w:rsid w:val="00724A5C"/>
    <w:rsid w:val="00743ED9"/>
    <w:rsid w:val="0075152F"/>
    <w:rsid w:val="00751BF2"/>
    <w:rsid w:val="00756094"/>
    <w:rsid w:val="00765EBB"/>
    <w:rsid w:val="00774082"/>
    <w:rsid w:val="00776BE8"/>
    <w:rsid w:val="0079554A"/>
    <w:rsid w:val="007D316F"/>
    <w:rsid w:val="00864DED"/>
    <w:rsid w:val="00871CE8"/>
    <w:rsid w:val="00880BC8"/>
    <w:rsid w:val="008923CA"/>
    <w:rsid w:val="00895EDC"/>
    <w:rsid w:val="008A2258"/>
    <w:rsid w:val="008B4820"/>
    <w:rsid w:val="008B5097"/>
    <w:rsid w:val="008E076B"/>
    <w:rsid w:val="008E566A"/>
    <w:rsid w:val="008F2A1F"/>
    <w:rsid w:val="00900B4D"/>
    <w:rsid w:val="00910414"/>
    <w:rsid w:val="00912512"/>
    <w:rsid w:val="009303F8"/>
    <w:rsid w:val="009333F7"/>
    <w:rsid w:val="00944F46"/>
    <w:rsid w:val="009718EA"/>
    <w:rsid w:val="009775EA"/>
    <w:rsid w:val="00995B42"/>
    <w:rsid w:val="009A1459"/>
    <w:rsid w:val="009B23A2"/>
    <w:rsid w:val="009D1376"/>
    <w:rsid w:val="009D1F2F"/>
    <w:rsid w:val="009E6711"/>
    <w:rsid w:val="009F32AC"/>
    <w:rsid w:val="009F7A6B"/>
    <w:rsid w:val="00A1438F"/>
    <w:rsid w:val="00A2054E"/>
    <w:rsid w:val="00A41265"/>
    <w:rsid w:val="00A6221A"/>
    <w:rsid w:val="00A67845"/>
    <w:rsid w:val="00A72BF5"/>
    <w:rsid w:val="00A75365"/>
    <w:rsid w:val="00A76F2A"/>
    <w:rsid w:val="00A86B29"/>
    <w:rsid w:val="00A908D6"/>
    <w:rsid w:val="00AA1075"/>
    <w:rsid w:val="00AB0DE6"/>
    <w:rsid w:val="00AC1725"/>
    <w:rsid w:val="00AC1E94"/>
    <w:rsid w:val="00AC365F"/>
    <w:rsid w:val="00AC5201"/>
    <w:rsid w:val="00AE1D02"/>
    <w:rsid w:val="00AE5301"/>
    <w:rsid w:val="00AF6B7D"/>
    <w:rsid w:val="00B05C86"/>
    <w:rsid w:val="00B658D9"/>
    <w:rsid w:val="00B716C9"/>
    <w:rsid w:val="00B932B6"/>
    <w:rsid w:val="00B96F20"/>
    <w:rsid w:val="00B97017"/>
    <w:rsid w:val="00BA21D8"/>
    <w:rsid w:val="00BA4ABB"/>
    <w:rsid w:val="00BA55DF"/>
    <w:rsid w:val="00BA5B84"/>
    <w:rsid w:val="00BA6199"/>
    <w:rsid w:val="00BB02E1"/>
    <w:rsid w:val="00BC0703"/>
    <w:rsid w:val="00BD5EAE"/>
    <w:rsid w:val="00BD715B"/>
    <w:rsid w:val="00BE45C8"/>
    <w:rsid w:val="00BF37B7"/>
    <w:rsid w:val="00C0527B"/>
    <w:rsid w:val="00C200E7"/>
    <w:rsid w:val="00C25CB1"/>
    <w:rsid w:val="00C3581E"/>
    <w:rsid w:val="00C57244"/>
    <w:rsid w:val="00C818F8"/>
    <w:rsid w:val="00C84838"/>
    <w:rsid w:val="00CC1EB1"/>
    <w:rsid w:val="00CE63B4"/>
    <w:rsid w:val="00D13C68"/>
    <w:rsid w:val="00D158D4"/>
    <w:rsid w:val="00D17F61"/>
    <w:rsid w:val="00D33EEC"/>
    <w:rsid w:val="00D368BC"/>
    <w:rsid w:val="00D46784"/>
    <w:rsid w:val="00D50474"/>
    <w:rsid w:val="00D67882"/>
    <w:rsid w:val="00D74534"/>
    <w:rsid w:val="00E20054"/>
    <w:rsid w:val="00E8143D"/>
    <w:rsid w:val="00E90008"/>
    <w:rsid w:val="00E906EC"/>
    <w:rsid w:val="00EA67C7"/>
    <w:rsid w:val="00EB1D15"/>
    <w:rsid w:val="00EB3CA2"/>
    <w:rsid w:val="00EC3336"/>
    <w:rsid w:val="00F07AB7"/>
    <w:rsid w:val="00F24251"/>
    <w:rsid w:val="00F26F77"/>
    <w:rsid w:val="00F61FAB"/>
    <w:rsid w:val="00F7244B"/>
    <w:rsid w:val="00F744FA"/>
    <w:rsid w:val="00FB1135"/>
    <w:rsid w:val="00FE30D2"/>
    <w:rsid w:val="0F3950CE"/>
    <w:rsid w:val="2091EC05"/>
    <w:rsid w:val="2A055BC4"/>
    <w:rsid w:val="2D4C5A35"/>
    <w:rsid w:val="2D75E444"/>
    <w:rsid w:val="3A0F2DA9"/>
    <w:rsid w:val="3DBC145C"/>
    <w:rsid w:val="42D5A750"/>
    <w:rsid w:val="44AF3F9A"/>
    <w:rsid w:val="45C431E4"/>
    <w:rsid w:val="4EA34441"/>
    <w:rsid w:val="4F75F60D"/>
    <w:rsid w:val="593E0AE3"/>
    <w:rsid w:val="5CDE6FD6"/>
    <w:rsid w:val="63BE9A26"/>
    <w:rsid w:val="6AE44FCB"/>
    <w:rsid w:val="7D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B50B7"/>
  <w15:chartTrackingRefBased/>
  <w15:docId w15:val="{F718489A-EA0D-9448-852B-EAC3AFE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78"/>
  </w:style>
  <w:style w:type="paragraph" w:styleId="Footer">
    <w:name w:val="footer"/>
    <w:basedOn w:val="Normal"/>
    <w:link w:val="FooterChar"/>
    <w:uiPriority w:val="99"/>
    <w:unhideWhenUsed/>
    <w:rsid w:val="00355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78"/>
  </w:style>
  <w:style w:type="paragraph" w:customStyle="1" w:styleId="BasicParagraph">
    <w:name w:val="[Basic Paragraph]"/>
    <w:basedOn w:val="Normal"/>
    <w:uiPriority w:val="99"/>
    <w:rsid w:val="003557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32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A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221A"/>
    <w:rPr>
      <w:sz w:val="22"/>
      <w:szCs w:val="22"/>
    </w:rPr>
  </w:style>
  <w:style w:type="table" w:styleId="TableGrid">
    <w:name w:val="Table Grid"/>
    <w:basedOn w:val="TableNormal"/>
    <w:uiPriority w:val="39"/>
    <w:rsid w:val="0079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54A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522C3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22C3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22C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0A9"/>
  </w:style>
  <w:style w:type="paragraph" w:customStyle="1" w:styleId="Default">
    <w:name w:val="Default"/>
    <w:rsid w:val="00900B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rmaltextrun">
    <w:name w:val="normaltextrun"/>
    <w:basedOn w:val="DefaultParagraphFont"/>
    <w:rsid w:val="00900B4D"/>
  </w:style>
  <w:style w:type="character" w:customStyle="1" w:styleId="eop">
    <w:name w:val="eop"/>
    <w:basedOn w:val="DefaultParagraphFont"/>
    <w:rsid w:val="00900B4D"/>
  </w:style>
  <w:style w:type="character" w:styleId="FollowedHyperlink">
    <w:name w:val="FollowedHyperlink"/>
    <w:basedOn w:val="DefaultParagraphFont"/>
    <w:uiPriority w:val="99"/>
    <w:semiHidden/>
    <w:unhideWhenUsed/>
    <w:rsid w:val="00D13C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4A2B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22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62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8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00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7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3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97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28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36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8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7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9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hyperlink" Target="http://www.bswtogether.org.uk/discharg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bswtogether.org.uk/discharg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swtogether.org.uk/discharge" TargetMode="External"/><Relationship Id="rId23" Type="http://schemas.openxmlformats.org/officeDocument/2006/relationships/hyperlink" Target="http://www.bswtogether.org.uk/dischar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swtogether.org.uk/discharg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bce409-27d2-4d95-a9a6-54e3e0e731e3" xsi:nil="true"/>
    <lcf76f155ced4ddcb4097134ff3c332f xmlns="a61bec07-ffe9-4cc8-8d4e-342953dddc8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E292D6B3C1346A6CF11E0CC6EFEBF" ma:contentTypeVersion="14" ma:contentTypeDescription="Create a new document." ma:contentTypeScope="" ma:versionID="b19f03ce4fc9129d639ebff0048f4808">
  <xsd:schema xmlns:xsd="http://www.w3.org/2001/XMLSchema" xmlns:xs="http://www.w3.org/2001/XMLSchema" xmlns:p="http://schemas.microsoft.com/office/2006/metadata/properties" xmlns:ns2="a61bec07-ffe9-4cc8-8d4e-342953dddc8a" xmlns:ns3="22bce409-27d2-4d95-a9a6-54e3e0e731e3" targetNamespace="http://schemas.microsoft.com/office/2006/metadata/properties" ma:root="true" ma:fieldsID="987500003f8e19759bb2475eca0c0099" ns2:_="" ns3:_="">
    <xsd:import namespace="a61bec07-ffe9-4cc8-8d4e-342953dddc8a"/>
    <xsd:import namespace="22bce409-27d2-4d95-a9a6-54e3e0e73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ec07-ffe9-4cc8-8d4e-342953ddd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e409-27d2-4d95-a9a6-54e3e0e731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e6c60a-fee5-4410-9ab1-7e2ac2c6a35a}" ma:internalName="TaxCatchAll" ma:showField="CatchAllData" ma:web="22bce409-27d2-4d95-a9a6-54e3e0e73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DFB86-67CF-4BA5-B9B6-0D1D0D02B99F}">
  <ds:schemaRefs>
    <ds:schemaRef ds:uri="http://schemas.microsoft.com/office/2006/metadata/properties"/>
    <ds:schemaRef ds:uri="http://schemas.microsoft.com/office/infopath/2007/PartnerControls"/>
    <ds:schemaRef ds:uri="22bce409-27d2-4d95-a9a6-54e3e0e731e3"/>
    <ds:schemaRef ds:uri="a61bec07-ffe9-4cc8-8d4e-342953dddc8a"/>
  </ds:schemaRefs>
</ds:datastoreItem>
</file>

<file path=customXml/itemProps2.xml><?xml version="1.0" encoding="utf-8"?>
<ds:datastoreItem xmlns:ds="http://schemas.openxmlformats.org/officeDocument/2006/customXml" ds:itemID="{35D9A4C1-D5B8-4B5D-B0DE-F7B151C8F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A0CD6-A048-41C4-B31A-AA638E089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8DEAC-797B-4AF0-839A-C2BF0C70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bec07-ffe9-4cc8-8d4e-342953dddc8a"/>
    <ds:schemaRef ds:uri="22bce409-27d2-4d95-a9a6-54e3e0e73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1777</Characters>
  <Application>Microsoft Office Word</Application>
  <DocSecurity>0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Solomon</dc:creator>
  <cp:keywords/>
  <dc:description/>
  <cp:lastModifiedBy>KIRK-BURGESS, Gill (NHS BATH AND NORTH EAST SOMERSET, SWINDON AND WILTSHIRE ICB - 92G)</cp:lastModifiedBy>
  <cp:revision>2</cp:revision>
  <cp:lastPrinted>2022-10-17T14:57:00Z</cp:lastPrinted>
  <dcterms:created xsi:type="dcterms:W3CDTF">2023-11-30T10:48:00Z</dcterms:created>
  <dcterms:modified xsi:type="dcterms:W3CDTF">2023-11-30T10:48:00Z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0x010100B90E292D6B3C1346A6CF11E0CC6EFEBF</vt:lpwstr>
  </property>
  <property fmtid="{D5CDD505-2E9C-101B-9397-08002B2CF9AE}" pid="3" name="MediaServiceImageTags">
    <vt:lpwstr/>
  </property>
  <property fmtid="{D5CDD505-2E9C-101B-9397-08002B2CF9AE}" pid="4" name="GrammarlyDocumentId">
    <vt:lpwstr>3c97162d26e28c612eb90a909576af3695f7966be2215e6241332ecd2eb488b0</vt:lpwstr>
  </property>
</Properties>
</file>