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30" w:type="dxa"/>
        <w:tblLook w:val="04A0" w:firstRow="1" w:lastRow="0" w:firstColumn="1" w:lastColumn="0" w:noHBand="0" w:noVBand="1"/>
      </w:tblPr>
      <w:tblGrid>
        <w:gridCol w:w="9030"/>
      </w:tblGrid>
      <w:tr w:rsidR="00196F50" w:rsidRPr="009D1CC6" w14:paraId="32749D9C" w14:textId="77777777" w:rsidTr="662FAF42">
        <w:tc>
          <w:tcPr>
            <w:tcW w:w="9030" w:type="dxa"/>
          </w:tcPr>
          <w:p w14:paraId="1C598CA0" w14:textId="7DCCD7E9" w:rsidR="00196F50" w:rsidRPr="009D1CC6" w:rsidRDefault="00196F50" w:rsidP="25A5F32A">
            <w:pPr>
              <w:pStyle w:val="Subtitle"/>
              <w:numPr>
                <w:ilvl w:val="0"/>
                <w:numId w:val="0"/>
              </w:numPr>
            </w:pPr>
            <w:r>
              <w:t>NHS Equality Delivery System</w:t>
            </w:r>
            <w:r w:rsidR="00F12E22">
              <w:t xml:space="preserve"> </w:t>
            </w:r>
            <w:r w:rsidR="25C485F1">
              <w:t>202</w:t>
            </w:r>
            <w:r w:rsidR="4EB094AF">
              <w:t>3</w:t>
            </w:r>
            <w:r w:rsidR="25C485F1">
              <w:t>-</w:t>
            </w:r>
            <w:r w:rsidR="00F12E22">
              <w:t>202</w:t>
            </w:r>
            <w:r w:rsidR="28515003">
              <w:t>4</w:t>
            </w:r>
          </w:p>
        </w:tc>
      </w:tr>
      <w:tr w:rsidR="00A31A7A" w:rsidRPr="009D1CC6" w14:paraId="2C41B999" w14:textId="77777777" w:rsidTr="662FAF42">
        <w:tc>
          <w:tcPr>
            <w:tcW w:w="9030" w:type="dxa"/>
            <w:tcMar>
              <w:bottom w:w="0" w:type="dxa"/>
            </w:tcMar>
          </w:tcPr>
          <w:p w14:paraId="0CE3FD37" w14:textId="6E0C3548" w:rsidR="00A31A7A" w:rsidRPr="009D1CC6" w:rsidRDefault="00196F50" w:rsidP="25A5F32A">
            <w:pPr>
              <w:pStyle w:val="Title"/>
            </w:pPr>
            <w:r>
              <w:t>EDS Reporting Template</w:t>
            </w:r>
          </w:p>
          <w:p w14:paraId="3ECF2816" w14:textId="56645351" w:rsidR="00A31A7A" w:rsidRPr="009D1CC6" w:rsidRDefault="455420F0" w:rsidP="25A5F32A">
            <w:pPr>
              <w:pStyle w:val="Subtitle"/>
              <w:numPr>
                <w:ilvl w:val="0"/>
                <w:numId w:val="0"/>
              </w:numPr>
            </w:pPr>
            <w:r>
              <w:t>(report completion in Q1 2024)</w:t>
            </w:r>
          </w:p>
        </w:tc>
      </w:tr>
      <w:tr w:rsidR="00A31A7A" w:rsidRPr="009D1CC6" w14:paraId="0ED63AF3" w14:textId="77777777" w:rsidTr="662FAF42">
        <w:tc>
          <w:tcPr>
            <w:tcW w:w="9030" w:type="dxa"/>
            <w:tcMar>
              <w:bottom w:w="851" w:type="dxa"/>
            </w:tcMar>
          </w:tcPr>
          <w:p w14:paraId="7079E1BE" w14:textId="77777777" w:rsidR="00A31A7A" w:rsidRPr="009D1CC6" w:rsidRDefault="00A31A7A" w:rsidP="00E33027">
            <w:pPr>
              <w:pStyle w:val="Subtitle"/>
            </w:pPr>
          </w:p>
        </w:tc>
      </w:tr>
      <w:tr w:rsidR="25A5F32A" w14:paraId="7729973D" w14:textId="77777777" w:rsidTr="662FAF42">
        <w:trPr>
          <w:trHeight w:val="300"/>
        </w:trPr>
        <w:tc>
          <w:tcPr>
            <w:tcW w:w="9030" w:type="dxa"/>
            <w:tcMar>
              <w:bottom w:w="851" w:type="dxa"/>
            </w:tcMar>
          </w:tcPr>
          <w:p w14:paraId="7BA55CA4" w14:textId="3F858A66" w:rsidR="25A5F32A" w:rsidRDefault="25A5F32A" w:rsidP="25A5F32A">
            <w:pPr>
              <w:pStyle w:val="Subtitle"/>
              <w:numPr>
                <w:ilvl w:val="0"/>
                <w:numId w:val="0"/>
              </w:numPr>
            </w:pPr>
          </w:p>
        </w:tc>
      </w:tr>
      <w:tr w:rsidR="00A31A7A" w:rsidRPr="009D1CC6" w14:paraId="5CADC144" w14:textId="77777777" w:rsidTr="662FAF42">
        <w:tc>
          <w:tcPr>
            <w:tcW w:w="9030" w:type="dxa"/>
          </w:tcPr>
          <w:p w14:paraId="4BA038BE" w14:textId="6EF8B3B4" w:rsidR="00A31A7A" w:rsidRPr="009D1CC6" w:rsidRDefault="455420F0" w:rsidP="25A5F32A">
            <w:pPr>
              <w:pStyle w:val="Date"/>
            </w:pPr>
            <w:r w:rsidRPr="009D1CC6">
              <w:t xml:space="preserve">Document Style </w:t>
            </w:r>
            <w:r w:rsidR="00A31A7A" w:rsidRPr="009D1CC6">
              <w:t xml:space="preserve">Version </w:t>
            </w:r>
            <w:r w:rsidR="000139EF">
              <w:t>1</w:t>
            </w:r>
            <w:r w:rsidR="00A31A7A"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Content>
                <w:r w:rsidR="004D30D3">
                  <w:t>15 August 2022</w:t>
                </w:r>
              </w:sdtContent>
            </w:sdt>
          </w:p>
        </w:tc>
      </w:tr>
    </w:tbl>
    <w:p w14:paraId="10DC2B4B" w14:textId="77777777"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D56E68B"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69758AB3" w14:textId="77777777" w:rsidR="00C94874" w:rsidRPr="009D1CC6" w:rsidRDefault="004D30D3" w:rsidP="007808F8">
                <w:pPr>
                  <w:pStyle w:val="Classification"/>
                </w:pPr>
                <w:r>
                  <w:t>Classification: Official</w:t>
                </w:r>
              </w:p>
            </w:tc>
          </w:sdtContent>
        </w:sdt>
      </w:tr>
      <w:tr w:rsidR="00C94874" w:rsidRPr="009D1CC6" w14:paraId="024394A2" w14:textId="77777777" w:rsidTr="007808F8">
        <w:tc>
          <w:tcPr>
            <w:tcW w:w="8901" w:type="dxa"/>
          </w:tcPr>
          <w:p w14:paraId="69D74373" w14:textId="77777777" w:rsidR="00C94874" w:rsidRPr="009D1CC6" w:rsidRDefault="00C94874" w:rsidP="007808F8">
            <w:pPr>
              <w:pStyle w:val="Classification"/>
            </w:pPr>
            <w:r w:rsidRPr="009D1CC6">
              <w:t xml:space="preserve">Publication approval reference: </w:t>
            </w:r>
            <w:r w:rsidR="008842BC">
              <w:t>PAR1262</w:t>
            </w:r>
          </w:p>
        </w:tc>
      </w:tr>
    </w:tbl>
    <w:p w14:paraId="75A9B602" w14:textId="77777777" w:rsidR="00C94874" w:rsidRPr="009D1CC6" w:rsidRDefault="00C94874" w:rsidP="008E6AE9"/>
    <w:p w14:paraId="0AB85C8C" w14:textId="77777777" w:rsidR="001241F4" w:rsidRPr="009D1CC6" w:rsidRDefault="001241F4" w:rsidP="00991A82">
      <w:pPr>
        <w:sectPr w:rsidR="001241F4" w:rsidRPr="009D1CC6" w:rsidSect="0021516C">
          <w:headerReference w:type="default" r:id="rId11"/>
          <w:footerReference w:type="default" r:id="rId12"/>
          <w:pgSz w:w="11906" w:h="16838" w:code="9"/>
          <w:pgMar w:top="5103" w:right="1928" w:bottom="1134" w:left="1077" w:header="709" w:footer="709" w:gutter="0"/>
          <w:cols w:space="708"/>
          <w:docGrid w:linePitch="360"/>
        </w:sectPr>
      </w:pPr>
    </w:p>
    <w:p w14:paraId="2EB017C1" w14:textId="2800809F" w:rsidR="00510CDF" w:rsidRPr="009D1CC6" w:rsidRDefault="00510CDF" w:rsidP="00510CDF"/>
    <w:p w14:paraId="348C0468" w14:textId="77777777" w:rsidR="00510CDF" w:rsidRPr="009D1CC6" w:rsidRDefault="00510CDF" w:rsidP="00991A82"/>
    <w:p w14:paraId="476EF81C" w14:textId="77777777" w:rsidR="00BB480F" w:rsidRPr="009D1CC6" w:rsidRDefault="00BB480F" w:rsidP="003674C7">
      <w:pPr>
        <w:pStyle w:val="Heading2"/>
      </w:pPr>
      <w:bookmarkStart w:id="0" w:name="_Toc94529745"/>
      <w:r w:rsidRPr="009D1CC6">
        <w:t>Equality Delivery System for the NHS</w:t>
      </w:r>
      <w:bookmarkEnd w:id="0"/>
    </w:p>
    <w:p w14:paraId="0731231E" w14:textId="77777777"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031CDA51" w14:textId="77777777" w:rsidR="00BB480F" w:rsidRPr="009D1CC6" w:rsidRDefault="00BB480F" w:rsidP="00BB480F">
      <w:pPr>
        <w:rPr>
          <w:rFonts w:cs="Arial"/>
        </w:rPr>
      </w:pPr>
    </w:p>
    <w:p w14:paraId="04F0138C" w14:textId="77777777"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3"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92A853B" w14:textId="77777777"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3F45E8B7" w14:textId="77777777"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4"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77FD793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0"/>
        <w:gridCol w:w="1464"/>
        <w:gridCol w:w="5087"/>
        <w:gridCol w:w="972"/>
        <w:gridCol w:w="1529"/>
        <w:gridCol w:w="2264"/>
      </w:tblGrid>
      <w:tr w:rsidR="00BB480F" w:rsidRPr="009D1CC6" w14:paraId="51D78444" w14:textId="77777777" w:rsidTr="7FF8FF3F">
        <w:tc>
          <w:tcPr>
            <w:tcW w:w="3823" w:type="dxa"/>
            <w:gridSpan w:val="2"/>
            <w:vMerge w:val="restart"/>
            <w:shd w:val="clear" w:color="auto" w:fill="BDDEFF" w:themeFill="accent1" w:themeFillTint="33"/>
          </w:tcPr>
          <w:p w14:paraId="522029E4" w14:textId="77777777" w:rsidR="00BB480F" w:rsidRPr="003B6D54" w:rsidRDefault="00BB480F" w:rsidP="00E33027">
            <w:pPr>
              <w:rPr>
                <w:rFonts w:cs="Arial"/>
                <w:b/>
                <w:color w:val="auto"/>
              </w:rPr>
            </w:pPr>
            <w:r w:rsidRPr="003B6D54">
              <w:rPr>
                <w:rFonts w:cs="Arial"/>
                <w:b/>
                <w:color w:val="auto"/>
              </w:rPr>
              <w:lastRenderedPageBreak/>
              <w:t xml:space="preserve">Name of Organisation </w:t>
            </w:r>
          </w:p>
        </w:tc>
        <w:tc>
          <w:tcPr>
            <w:tcW w:w="5249" w:type="dxa"/>
            <w:vMerge w:val="restart"/>
          </w:tcPr>
          <w:p w14:paraId="36F3F3DC" w14:textId="77777777" w:rsidR="00BB480F" w:rsidRPr="00C024B3" w:rsidRDefault="00BB0039" w:rsidP="006721A6">
            <w:pPr>
              <w:pStyle w:val="TableTitle"/>
              <w:rPr>
                <w:b w:val="0"/>
                <w:bCs/>
              </w:rPr>
            </w:pPr>
            <w:r w:rsidRPr="00C024B3">
              <w:rPr>
                <w:b w:val="0"/>
                <w:bCs/>
              </w:rPr>
              <w:t>BSW ICB</w:t>
            </w:r>
          </w:p>
        </w:tc>
        <w:tc>
          <w:tcPr>
            <w:tcW w:w="4876" w:type="dxa"/>
            <w:gridSpan w:val="3"/>
            <w:shd w:val="clear" w:color="auto" w:fill="BDDEFF" w:themeFill="accent1" w:themeFillTint="33"/>
          </w:tcPr>
          <w:p w14:paraId="47DF0534"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39E1FAFA" w14:textId="77777777" w:rsidTr="7FF8FF3F">
        <w:trPr>
          <w:trHeight w:val="276"/>
        </w:trPr>
        <w:tc>
          <w:tcPr>
            <w:tcW w:w="3823" w:type="dxa"/>
            <w:gridSpan w:val="2"/>
            <w:vMerge/>
          </w:tcPr>
          <w:p w14:paraId="53F9FF84" w14:textId="77777777" w:rsidR="00BB480F" w:rsidRPr="003B6D54" w:rsidRDefault="00BB480F" w:rsidP="00E33027">
            <w:pPr>
              <w:rPr>
                <w:rFonts w:cs="Arial"/>
                <w:b/>
                <w:color w:val="auto"/>
              </w:rPr>
            </w:pPr>
          </w:p>
        </w:tc>
        <w:tc>
          <w:tcPr>
            <w:tcW w:w="5249" w:type="dxa"/>
            <w:vMerge/>
          </w:tcPr>
          <w:p w14:paraId="38CC4A7D" w14:textId="77777777" w:rsidR="00BB480F" w:rsidRPr="009D1CC6" w:rsidRDefault="00BB480F" w:rsidP="00E33027">
            <w:pPr>
              <w:rPr>
                <w:rFonts w:cs="Arial"/>
              </w:rPr>
            </w:pPr>
          </w:p>
        </w:tc>
        <w:tc>
          <w:tcPr>
            <w:tcW w:w="4876" w:type="dxa"/>
            <w:gridSpan w:val="3"/>
            <w:vMerge w:val="restart"/>
          </w:tcPr>
          <w:p w14:paraId="445CDEF3" w14:textId="1C2D2336" w:rsidR="005926E5" w:rsidRPr="009D1CC6" w:rsidRDefault="0497F748" w:rsidP="00C024B3">
            <w:pPr>
              <w:pStyle w:val="TableText"/>
            </w:pPr>
            <w:r w:rsidRPr="7FF8FF3F">
              <w:rPr>
                <w:sz w:val="22"/>
                <w:szCs w:val="22"/>
              </w:rPr>
              <w:t xml:space="preserve">Sarah Green Interim </w:t>
            </w:r>
            <w:r w:rsidR="05500CA7" w:rsidRPr="7FF8FF3F">
              <w:rPr>
                <w:sz w:val="22"/>
                <w:szCs w:val="22"/>
              </w:rPr>
              <w:t>Chief People Officer</w:t>
            </w:r>
          </w:p>
        </w:tc>
      </w:tr>
      <w:tr w:rsidR="00BB480F" w:rsidRPr="009D1CC6" w14:paraId="3BB488BA" w14:textId="77777777" w:rsidTr="7FF8FF3F">
        <w:tc>
          <w:tcPr>
            <w:tcW w:w="2324" w:type="dxa"/>
            <w:shd w:val="clear" w:color="auto" w:fill="BDDEFF" w:themeFill="accent1" w:themeFillTint="33"/>
          </w:tcPr>
          <w:p w14:paraId="2D661579" w14:textId="77777777" w:rsidR="00BB480F" w:rsidRPr="003B6D54" w:rsidRDefault="00BB480F" w:rsidP="00E33027">
            <w:pPr>
              <w:rPr>
                <w:rFonts w:cs="Arial"/>
                <w:b/>
                <w:color w:val="auto"/>
              </w:rPr>
            </w:pPr>
          </w:p>
        </w:tc>
        <w:tc>
          <w:tcPr>
            <w:tcW w:w="1499" w:type="dxa"/>
            <w:shd w:val="clear" w:color="auto" w:fill="BDDEFF" w:themeFill="accent1" w:themeFillTint="33"/>
          </w:tcPr>
          <w:p w14:paraId="405295D4" w14:textId="77777777" w:rsidR="00BB480F" w:rsidRPr="003B6D54" w:rsidRDefault="00BB480F" w:rsidP="00E33027">
            <w:pPr>
              <w:rPr>
                <w:rFonts w:cs="Arial"/>
                <w:b/>
                <w:color w:val="auto"/>
              </w:rPr>
            </w:pPr>
          </w:p>
        </w:tc>
        <w:tc>
          <w:tcPr>
            <w:tcW w:w="5249" w:type="dxa"/>
            <w:shd w:val="clear" w:color="auto" w:fill="BDDEFF" w:themeFill="accent1" w:themeFillTint="33"/>
          </w:tcPr>
          <w:p w14:paraId="3B4ABBCF" w14:textId="77777777" w:rsidR="00BB480F" w:rsidRPr="009D1CC6" w:rsidRDefault="00BB480F" w:rsidP="00E33027">
            <w:pPr>
              <w:rPr>
                <w:rFonts w:cs="Arial"/>
              </w:rPr>
            </w:pPr>
          </w:p>
        </w:tc>
        <w:tc>
          <w:tcPr>
            <w:tcW w:w="4876" w:type="dxa"/>
            <w:gridSpan w:val="3"/>
            <w:vMerge/>
          </w:tcPr>
          <w:p w14:paraId="3D13CD37" w14:textId="77777777" w:rsidR="00BB480F" w:rsidRPr="009D1CC6" w:rsidRDefault="00BB480F" w:rsidP="00E33027">
            <w:pPr>
              <w:rPr>
                <w:rFonts w:cs="Arial"/>
              </w:rPr>
            </w:pPr>
          </w:p>
        </w:tc>
      </w:tr>
      <w:tr w:rsidR="00BB480F" w:rsidRPr="009D1CC6" w14:paraId="6C682C4A" w14:textId="77777777" w:rsidTr="7FF8FF3F">
        <w:trPr>
          <w:trHeight w:val="276"/>
        </w:trPr>
        <w:tc>
          <w:tcPr>
            <w:tcW w:w="3823" w:type="dxa"/>
            <w:gridSpan w:val="2"/>
            <w:vMerge w:val="restart"/>
            <w:shd w:val="clear" w:color="auto" w:fill="BDDEFF" w:themeFill="accent1" w:themeFillTint="33"/>
          </w:tcPr>
          <w:p w14:paraId="17EE27EE"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267E9F91" w14:textId="77777777" w:rsidR="00BB480F" w:rsidRPr="009D1CC6" w:rsidRDefault="00BB0039" w:rsidP="006721A6">
            <w:pPr>
              <w:pStyle w:val="TableText"/>
            </w:pPr>
            <w:r>
              <w:t>BSW</w:t>
            </w:r>
          </w:p>
        </w:tc>
        <w:tc>
          <w:tcPr>
            <w:tcW w:w="4876" w:type="dxa"/>
            <w:gridSpan w:val="3"/>
            <w:vMerge/>
          </w:tcPr>
          <w:p w14:paraId="62BC49CD" w14:textId="77777777" w:rsidR="00BB480F" w:rsidRPr="009D1CC6" w:rsidRDefault="00BB480F" w:rsidP="00E33027">
            <w:pPr>
              <w:rPr>
                <w:rFonts w:cs="Arial"/>
              </w:rPr>
            </w:pPr>
          </w:p>
        </w:tc>
      </w:tr>
      <w:tr w:rsidR="00BB480F" w:rsidRPr="009D1CC6" w14:paraId="60BE793F" w14:textId="77777777" w:rsidTr="7FF8FF3F">
        <w:tc>
          <w:tcPr>
            <w:tcW w:w="3823" w:type="dxa"/>
            <w:gridSpan w:val="2"/>
            <w:vMerge/>
          </w:tcPr>
          <w:p w14:paraId="73780585" w14:textId="77777777" w:rsidR="00BB480F" w:rsidRPr="009D1CC6" w:rsidRDefault="00BB480F" w:rsidP="00E33027">
            <w:pPr>
              <w:rPr>
                <w:rFonts w:cs="Arial"/>
              </w:rPr>
            </w:pPr>
          </w:p>
        </w:tc>
        <w:tc>
          <w:tcPr>
            <w:tcW w:w="5249" w:type="dxa"/>
            <w:vMerge/>
          </w:tcPr>
          <w:p w14:paraId="5E78BC38" w14:textId="77777777" w:rsidR="00BB480F" w:rsidRPr="009D1CC6" w:rsidRDefault="00BB480F" w:rsidP="00E33027">
            <w:pPr>
              <w:rPr>
                <w:rFonts w:cs="Arial"/>
              </w:rPr>
            </w:pPr>
          </w:p>
        </w:tc>
        <w:tc>
          <w:tcPr>
            <w:tcW w:w="988" w:type="dxa"/>
            <w:shd w:val="clear" w:color="auto" w:fill="BDDEFF" w:themeFill="accent1" w:themeFillTint="33"/>
          </w:tcPr>
          <w:p w14:paraId="58D9A8C1" w14:textId="77777777" w:rsidR="00BB480F" w:rsidRPr="009D1CC6" w:rsidRDefault="00BB480F" w:rsidP="00E33027">
            <w:pPr>
              <w:rPr>
                <w:rFonts w:cs="Arial"/>
              </w:rPr>
            </w:pPr>
          </w:p>
        </w:tc>
        <w:tc>
          <w:tcPr>
            <w:tcW w:w="1563" w:type="dxa"/>
            <w:shd w:val="clear" w:color="auto" w:fill="BDDEFF" w:themeFill="accent1" w:themeFillTint="33"/>
          </w:tcPr>
          <w:p w14:paraId="312BC9FB" w14:textId="77777777" w:rsidR="00BB480F" w:rsidRPr="009D1CC6" w:rsidRDefault="00BB480F" w:rsidP="00E33027">
            <w:pPr>
              <w:rPr>
                <w:rFonts w:cs="Arial"/>
              </w:rPr>
            </w:pPr>
          </w:p>
        </w:tc>
        <w:tc>
          <w:tcPr>
            <w:tcW w:w="2325" w:type="dxa"/>
            <w:shd w:val="clear" w:color="auto" w:fill="BDDEFF" w:themeFill="accent1" w:themeFillTint="33"/>
          </w:tcPr>
          <w:p w14:paraId="77F0822A" w14:textId="77777777" w:rsidR="00BB480F" w:rsidRPr="009D1CC6" w:rsidRDefault="00BB480F" w:rsidP="00E33027">
            <w:pPr>
              <w:rPr>
                <w:rFonts w:cs="Arial"/>
              </w:rPr>
            </w:pPr>
          </w:p>
        </w:tc>
      </w:tr>
    </w:tbl>
    <w:p w14:paraId="063E469F" w14:textId="77777777" w:rsidR="00BB480F" w:rsidRPr="009D1CC6" w:rsidRDefault="00BB480F" w:rsidP="003B6D54">
      <w:pPr>
        <w:pStyle w:val="Heading2"/>
      </w:pPr>
      <w:r>
        <w:t>NHS Equality Delivery System (EDS)</w:t>
      </w:r>
    </w:p>
    <w:tbl>
      <w:tblPr>
        <w:tblStyle w:val="TableGrid"/>
        <w:tblW w:w="13749"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7"/>
        <w:gridCol w:w="52"/>
        <w:gridCol w:w="2247"/>
        <w:gridCol w:w="1871"/>
        <w:gridCol w:w="19"/>
        <w:gridCol w:w="2636"/>
        <w:gridCol w:w="15"/>
        <w:gridCol w:w="4643"/>
        <w:gridCol w:w="29"/>
      </w:tblGrid>
      <w:tr w:rsidR="00BB480F" w:rsidRPr="009D1CC6" w14:paraId="6AF5A316" w14:textId="77777777" w:rsidTr="062FDC7E">
        <w:tc>
          <w:tcPr>
            <w:tcW w:w="2289" w:type="dxa"/>
            <w:gridSpan w:val="2"/>
            <w:shd w:val="clear" w:color="auto" w:fill="BDDEFF" w:themeFill="accent1" w:themeFillTint="33"/>
          </w:tcPr>
          <w:p w14:paraId="00D4F5DC" w14:textId="77777777" w:rsidR="00BB480F" w:rsidRPr="009D1CC6" w:rsidRDefault="00BB480F" w:rsidP="00E33027">
            <w:pPr>
              <w:rPr>
                <w:rFonts w:cs="Arial"/>
                <w:b/>
              </w:rPr>
            </w:pPr>
            <w:r w:rsidRPr="003B6D54">
              <w:rPr>
                <w:rFonts w:cs="Arial"/>
                <w:b/>
                <w:color w:val="auto"/>
              </w:rPr>
              <w:t xml:space="preserve">EDS Lead </w:t>
            </w:r>
          </w:p>
        </w:tc>
        <w:tc>
          <w:tcPr>
            <w:tcW w:w="4137" w:type="dxa"/>
            <w:gridSpan w:val="3"/>
          </w:tcPr>
          <w:p w14:paraId="04E89CE4" w14:textId="1BE85028" w:rsidR="00BB480F" w:rsidRPr="00890094" w:rsidRDefault="3C84A42D" w:rsidP="006721A6">
            <w:pPr>
              <w:pStyle w:val="TableText"/>
              <w:rPr>
                <w:sz w:val="22"/>
                <w:szCs w:val="22"/>
              </w:rPr>
            </w:pPr>
            <w:r w:rsidRPr="7FF8FF3F">
              <w:rPr>
                <w:sz w:val="22"/>
                <w:szCs w:val="22"/>
              </w:rPr>
              <w:t xml:space="preserve">Sarah </w:t>
            </w:r>
            <w:r w:rsidR="00C024B3" w:rsidRPr="7FF8FF3F">
              <w:rPr>
                <w:sz w:val="22"/>
                <w:szCs w:val="22"/>
              </w:rPr>
              <w:t>Green</w:t>
            </w:r>
            <w:r w:rsidRPr="7FF8FF3F">
              <w:rPr>
                <w:sz w:val="22"/>
                <w:szCs w:val="22"/>
              </w:rPr>
              <w:t xml:space="preserve"> Interim Chief People Officer</w:t>
            </w:r>
            <w:r w:rsidR="005926E5">
              <w:br/>
            </w:r>
            <w:r w:rsidR="5ADBD6F9" w:rsidRPr="7FF8FF3F">
              <w:rPr>
                <w:sz w:val="22"/>
                <w:szCs w:val="22"/>
              </w:rPr>
              <w:t xml:space="preserve">Di Walsh, Head of People Programmes &amp; OD </w:t>
            </w:r>
          </w:p>
        </w:tc>
        <w:tc>
          <w:tcPr>
            <w:tcW w:w="7323" w:type="dxa"/>
            <w:gridSpan w:val="4"/>
            <w:shd w:val="clear" w:color="auto" w:fill="BDDEFF" w:themeFill="accent1" w:themeFillTint="33"/>
          </w:tcPr>
          <w:p w14:paraId="6AD7917F" w14:textId="77777777" w:rsidR="00BB480F" w:rsidRPr="006721A6" w:rsidRDefault="00BB480F" w:rsidP="00E33027">
            <w:pPr>
              <w:rPr>
                <w:rFonts w:cs="Arial"/>
                <w:b/>
                <w:color w:val="auto"/>
              </w:rPr>
            </w:pPr>
            <w:r w:rsidRPr="006721A6">
              <w:rPr>
                <w:rFonts w:cs="Arial"/>
                <w:b/>
                <w:color w:val="auto"/>
              </w:rPr>
              <w:t>At what level has this been completed?</w:t>
            </w:r>
          </w:p>
        </w:tc>
      </w:tr>
      <w:tr w:rsidR="00BB480F" w:rsidRPr="009D1CC6" w14:paraId="41FA789A" w14:textId="77777777" w:rsidTr="062FDC7E">
        <w:tc>
          <w:tcPr>
            <w:tcW w:w="2289" w:type="dxa"/>
            <w:gridSpan w:val="2"/>
            <w:shd w:val="clear" w:color="auto" w:fill="BDDEFF" w:themeFill="accent1" w:themeFillTint="33"/>
          </w:tcPr>
          <w:p w14:paraId="6C7E7DCC" w14:textId="77777777" w:rsidR="00BB480F" w:rsidRPr="009D1CC6" w:rsidRDefault="00BB480F" w:rsidP="00E33027">
            <w:pPr>
              <w:rPr>
                <w:rFonts w:cs="Arial"/>
              </w:rPr>
            </w:pPr>
          </w:p>
        </w:tc>
        <w:tc>
          <w:tcPr>
            <w:tcW w:w="2247" w:type="dxa"/>
            <w:shd w:val="clear" w:color="auto" w:fill="BDDEFF" w:themeFill="accent1" w:themeFillTint="33"/>
          </w:tcPr>
          <w:p w14:paraId="4BACF039" w14:textId="77777777" w:rsidR="00BB480F" w:rsidRPr="009D1CC6" w:rsidRDefault="00BB480F" w:rsidP="00E33027">
            <w:pPr>
              <w:rPr>
                <w:rFonts w:cs="Arial"/>
              </w:rPr>
            </w:pPr>
          </w:p>
        </w:tc>
        <w:tc>
          <w:tcPr>
            <w:tcW w:w="1890" w:type="dxa"/>
            <w:gridSpan w:val="2"/>
            <w:shd w:val="clear" w:color="auto" w:fill="BDDEFF" w:themeFill="accent1" w:themeFillTint="33"/>
          </w:tcPr>
          <w:p w14:paraId="448890F3" w14:textId="77777777" w:rsidR="00BB480F" w:rsidRPr="009D1CC6" w:rsidRDefault="00BB480F" w:rsidP="00E33027">
            <w:pPr>
              <w:rPr>
                <w:rFonts w:cs="Arial"/>
              </w:rPr>
            </w:pPr>
          </w:p>
        </w:tc>
        <w:tc>
          <w:tcPr>
            <w:tcW w:w="2651" w:type="dxa"/>
            <w:gridSpan w:val="2"/>
            <w:shd w:val="clear" w:color="auto" w:fill="BDDEFF" w:themeFill="accent1" w:themeFillTint="33"/>
          </w:tcPr>
          <w:p w14:paraId="462D96BD" w14:textId="77777777" w:rsidR="00BB480F" w:rsidRPr="009D1CC6" w:rsidRDefault="00BB480F" w:rsidP="00E33027">
            <w:pPr>
              <w:rPr>
                <w:rFonts w:cs="Arial"/>
              </w:rPr>
            </w:pPr>
          </w:p>
        </w:tc>
        <w:tc>
          <w:tcPr>
            <w:tcW w:w="4672" w:type="dxa"/>
            <w:gridSpan w:val="2"/>
            <w:shd w:val="clear" w:color="auto" w:fill="BDDEFF" w:themeFill="accent1" w:themeFillTint="33"/>
          </w:tcPr>
          <w:p w14:paraId="5DFCB00B"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7358399A" w14:textId="77777777" w:rsidTr="062FDC7E">
        <w:trPr>
          <w:trHeight w:val="510"/>
        </w:trPr>
        <w:tc>
          <w:tcPr>
            <w:tcW w:w="2289" w:type="dxa"/>
            <w:gridSpan w:val="2"/>
            <w:shd w:val="clear" w:color="auto" w:fill="BDDEFF" w:themeFill="accent1" w:themeFillTint="33"/>
          </w:tcPr>
          <w:p w14:paraId="40F18748"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137" w:type="dxa"/>
            <w:gridSpan w:val="3"/>
          </w:tcPr>
          <w:p w14:paraId="28C2B06F" w14:textId="66BA194D" w:rsidR="003A7D51" w:rsidRPr="009D1CC6" w:rsidRDefault="003A7D51" w:rsidP="7FF8FF3F">
            <w:pPr>
              <w:pStyle w:val="TableText"/>
              <w:rPr>
                <w:sz w:val="22"/>
                <w:szCs w:val="22"/>
              </w:rPr>
            </w:pPr>
          </w:p>
        </w:tc>
        <w:tc>
          <w:tcPr>
            <w:tcW w:w="2651" w:type="dxa"/>
            <w:gridSpan w:val="2"/>
            <w:shd w:val="clear" w:color="auto" w:fill="BDDEFF" w:themeFill="accent1" w:themeFillTint="33"/>
          </w:tcPr>
          <w:p w14:paraId="4FF753A9"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672" w:type="dxa"/>
            <w:gridSpan w:val="2"/>
          </w:tcPr>
          <w:p w14:paraId="5E516338" w14:textId="037580E8" w:rsidR="00BB480F" w:rsidRPr="000759D7" w:rsidRDefault="1F19DB58" w:rsidP="006721A6">
            <w:pPr>
              <w:pStyle w:val="TableText"/>
              <w:rPr>
                <w:sz w:val="22"/>
                <w:szCs w:val="22"/>
              </w:rPr>
            </w:pPr>
            <w:r w:rsidRPr="000759D7">
              <w:rPr>
                <w:sz w:val="22"/>
                <w:szCs w:val="22"/>
              </w:rPr>
              <w:t>B</w:t>
            </w:r>
            <w:r w:rsidR="00F64BAE" w:rsidRPr="000759D7">
              <w:rPr>
                <w:sz w:val="22"/>
                <w:szCs w:val="22"/>
              </w:rPr>
              <w:t xml:space="preserve">ath and </w:t>
            </w:r>
            <w:r w:rsidR="00890094" w:rsidRPr="000759D7">
              <w:rPr>
                <w:sz w:val="22"/>
                <w:szCs w:val="22"/>
              </w:rPr>
              <w:t>North</w:t>
            </w:r>
            <w:r w:rsidR="43B1C2F6" w:rsidRPr="000759D7">
              <w:rPr>
                <w:sz w:val="22"/>
                <w:szCs w:val="22"/>
              </w:rPr>
              <w:t xml:space="preserve"> East</w:t>
            </w:r>
            <w:r w:rsidR="00F64BAE" w:rsidRPr="000759D7">
              <w:rPr>
                <w:sz w:val="22"/>
                <w:szCs w:val="22"/>
              </w:rPr>
              <w:t xml:space="preserve"> </w:t>
            </w:r>
            <w:r w:rsidR="000759D7" w:rsidRPr="000759D7">
              <w:rPr>
                <w:sz w:val="22"/>
                <w:szCs w:val="22"/>
              </w:rPr>
              <w:t>Somerset</w:t>
            </w:r>
            <w:r w:rsidR="00F64BAE" w:rsidRPr="000759D7">
              <w:rPr>
                <w:sz w:val="22"/>
                <w:szCs w:val="22"/>
              </w:rPr>
              <w:t xml:space="preserve"> </w:t>
            </w:r>
            <w:r w:rsidR="640BCF76" w:rsidRPr="000759D7">
              <w:rPr>
                <w:sz w:val="22"/>
                <w:szCs w:val="22"/>
              </w:rPr>
              <w:t>Swindon,</w:t>
            </w:r>
            <w:r w:rsidR="00F64BAE" w:rsidRPr="000759D7">
              <w:rPr>
                <w:sz w:val="22"/>
                <w:szCs w:val="22"/>
              </w:rPr>
              <w:t xml:space="preserve"> and Wiltshire, (BSW together) Integrated Care Board </w:t>
            </w:r>
          </w:p>
        </w:tc>
      </w:tr>
      <w:tr w:rsidR="00BB480F" w:rsidRPr="009D1CC6" w14:paraId="147A8A52" w14:textId="77777777" w:rsidTr="062FDC7E">
        <w:trPr>
          <w:trHeight w:val="835"/>
        </w:trPr>
        <w:tc>
          <w:tcPr>
            <w:tcW w:w="2289" w:type="dxa"/>
            <w:gridSpan w:val="2"/>
            <w:shd w:val="clear" w:color="auto" w:fill="BDDEFF" w:themeFill="accent1" w:themeFillTint="33"/>
          </w:tcPr>
          <w:p w14:paraId="1AA6B61E" w14:textId="77777777" w:rsidR="00BB480F" w:rsidRPr="009D1CC6" w:rsidRDefault="00BB480F" w:rsidP="00E33027">
            <w:pPr>
              <w:rPr>
                <w:rFonts w:cs="Arial"/>
              </w:rPr>
            </w:pPr>
          </w:p>
        </w:tc>
        <w:tc>
          <w:tcPr>
            <w:tcW w:w="2247" w:type="dxa"/>
            <w:shd w:val="clear" w:color="auto" w:fill="BDDEFF" w:themeFill="accent1" w:themeFillTint="33"/>
          </w:tcPr>
          <w:p w14:paraId="08A56967" w14:textId="77777777" w:rsidR="00BB480F" w:rsidRPr="009D1CC6" w:rsidRDefault="00BB480F" w:rsidP="00E33027">
            <w:pPr>
              <w:rPr>
                <w:rFonts w:cs="Arial"/>
              </w:rPr>
            </w:pPr>
          </w:p>
        </w:tc>
        <w:tc>
          <w:tcPr>
            <w:tcW w:w="1890" w:type="dxa"/>
            <w:gridSpan w:val="2"/>
            <w:shd w:val="clear" w:color="auto" w:fill="BDDEFF" w:themeFill="accent1" w:themeFillTint="33"/>
          </w:tcPr>
          <w:p w14:paraId="4CC9595A" w14:textId="77777777" w:rsidR="00BB480F" w:rsidRPr="009D1CC6" w:rsidRDefault="00BB480F" w:rsidP="00E33027">
            <w:pPr>
              <w:rPr>
                <w:rFonts w:cs="Arial"/>
              </w:rPr>
            </w:pPr>
          </w:p>
        </w:tc>
        <w:tc>
          <w:tcPr>
            <w:tcW w:w="2651" w:type="dxa"/>
            <w:gridSpan w:val="2"/>
            <w:shd w:val="clear" w:color="auto" w:fill="BDDEFF" w:themeFill="accent1" w:themeFillTint="33"/>
          </w:tcPr>
          <w:p w14:paraId="6375AFBA"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672" w:type="dxa"/>
            <w:gridSpan w:val="2"/>
          </w:tcPr>
          <w:p w14:paraId="53997F3D" w14:textId="75922511" w:rsidR="00BB480F" w:rsidRPr="000759D7" w:rsidRDefault="244EDEC4" w:rsidP="7FF8FF3F">
            <w:pPr>
              <w:pStyle w:val="TableText"/>
              <w:rPr>
                <w:sz w:val="22"/>
                <w:szCs w:val="22"/>
              </w:rPr>
            </w:pPr>
            <w:r w:rsidRPr="000759D7">
              <w:rPr>
                <w:sz w:val="22"/>
                <w:szCs w:val="22"/>
              </w:rPr>
              <w:t>A</w:t>
            </w:r>
            <w:r w:rsidR="2B0E6F5D" w:rsidRPr="000759D7">
              <w:rPr>
                <w:sz w:val="22"/>
                <w:szCs w:val="22"/>
              </w:rPr>
              <w:t xml:space="preserve">von </w:t>
            </w:r>
            <w:r w:rsidRPr="000759D7">
              <w:rPr>
                <w:sz w:val="22"/>
                <w:szCs w:val="22"/>
              </w:rPr>
              <w:t>W</w:t>
            </w:r>
            <w:r w:rsidR="2B0E6F5D" w:rsidRPr="000759D7">
              <w:rPr>
                <w:sz w:val="22"/>
                <w:szCs w:val="22"/>
              </w:rPr>
              <w:t xml:space="preserve">iltshire Mental Health Partnership NHS Trust, Great Western Hospital, Royal United Hospitals NHS Foundation </w:t>
            </w:r>
            <w:r w:rsidR="000759D7" w:rsidRPr="000759D7">
              <w:rPr>
                <w:sz w:val="22"/>
                <w:szCs w:val="22"/>
              </w:rPr>
              <w:t>Trust,</w:t>
            </w:r>
            <w:r w:rsidR="2B0E6F5D" w:rsidRPr="000759D7">
              <w:rPr>
                <w:sz w:val="22"/>
                <w:szCs w:val="22"/>
              </w:rPr>
              <w:t xml:space="preserve"> and Salisbury Foundation Trust, </w:t>
            </w:r>
          </w:p>
          <w:p w14:paraId="5A868B08" w14:textId="60E01735" w:rsidR="00BB480F" w:rsidRPr="000759D7" w:rsidRDefault="00BB480F" w:rsidP="7FF8FF3F">
            <w:pPr>
              <w:pStyle w:val="TableText"/>
              <w:rPr>
                <w:sz w:val="22"/>
                <w:szCs w:val="22"/>
              </w:rPr>
            </w:pPr>
          </w:p>
          <w:p w14:paraId="34E37133" w14:textId="018174E9" w:rsidR="00BB480F" w:rsidRPr="000759D7" w:rsidRDefault="1527C013" w:rsidP="062FDC7E">
            <w:pPr>
              <w:pStyle w:val="TableText"/>
              <w:rPr>
                <w:sz w:val="22"/>
                <w:szCs w:val="22"/>
              </w:rPr>
            </w:pPr>
            <w:r w:rsidRPr="000759D7">
              <w:rPr>
                <w:sz w:val="22"/>
                <w:szCs w:val="22"/>
              </w:rPr>
              <w:t xml:space="preserve"> </w:t>
            </w:r>
          </w:p>
        </w:tc>
      </w:tr>
      <w:tr w:rsidR="00BB480F" w:rsidRPr="009D1CC6" w14:paraId="51BA8243" w14:textId="77777777" w:rsidTr="062FDC7E">
        <w:trPr>
          <w:trHeight w:val="708"/>
        </w:trPr>
        <w:tc>
          <w:tcPr>
            <w:tcW w:w="2289" w:type="dxa"/>
            <w:gridSpan w:val="2"/>
            <w:shd w:val="clear" w:color="auto" w:fill="BDDEFF" w:themeFill="accent1" w:themeFillTint="33"/>
          </w:tcPr>
          <w:p w14:paraId="3C1928A2" w14:textId="77777777" w:rsidR="00BB480F" w:rsidRPr="009D1CC6" w:rsidRDefault="00BB480F" w:rsidP="00E33027">
            <w:pPr>
              <w:rPr>
                <w:rFonts w:cs="Arial"/>
              </w:rPr>
            </w:pPr>
          </w:p>
        </w:tc>
        <w:tc>
          <w:tcPr>
            <w:tcW w:w="2247" w:type="dxa"/>
            <w:shd w:val="clear" w:color="auto" w:fill="BDDEFF" w:themeFill="accent1" w:themeFillTint="33"/>
          </w:tcPr>
          <w:p w14:paraId="2C389536" w14:textId="77777777" w:rsidR="00BB480F" w:rsidRPr="009D1CC6" w:rsidRDefault="00BB480F" w:rsidP="00E33027">
            <w:pPr>
              <w:rPr>
                <w:rFonts w:cs="Arial"/>
              </w:rPr>
            </w:pPr>
          </w:p>
        </w:tc>
        <w:tc>
          <w:tcPr>
            <w:tcW w:w="1890" w:type="dxa"/>
            <w:gridSpan w:val="2"/>
            <w:shd w:val="clear" w:color="auto" w:fill="BDDEFF" w:themeFill="accent1" w:themeFillTint="33"/>
          </w:tcPr>
          <w:p w14:paraId="11C1019A" w14:textId="77777777" w:rsidR="00BB480F" w:rsidRPr="009D1CC6" w:rsidRDefault="00BB480F" w:rsidP="00E33027">
            <w:pPr>
              <w:rPr>
                <w:rFonts w:cs="Arial"/>
              </w:rPr>
            </w:pPr>
          </w:p>
        </w:tc>
        <w:tc>
          <w:tcPr>
            <w:tcW w:w="2651" w:type="dxa"/>
            <w:gridSpan w:val="2"/>
            <w:shd w:val="clear" w:color="auto" w:fill="BDDEFF" w:themeFill="accent1" w:themeFillTint="33"/>
          </w:tcPr>
          <w:p w14:paraId="34672146" w14:textId="77777777" w:rsidR="00BB480F" w:rsidRPr="006721A6" w:rsidRDefault="00BB480F" w:rsidP="00E33027">
            <w:pPr>
              <w:rPr>
                <w:rFonts w:cs="Arial"/>
                <w:b/>
                <w:color w:val="auto"/>
              </w:rPr>
            </w:pPr>
            <w:r w:rsidRPr="006721A6">
              <w:rPr>
                <w:rFonts w:cs="Arial"/>
                <w:b/>
                <w:color w:val="auto"/>
              </w:rPr>
              <w:t>Integrated Care System-wide*</w:t>
            </w:r>
          </w:p>
        </w:tc>
        <w:tc>
          <w:tcPr>
            <w:tcW w:w="4672" w:type="dxa"/>
            <w:gridSpan w:val="2"/>
          </w:tcPr>
          <w:p w14:paraId="14D12186" w14:textId="40928854" w:rsidR="00BB480F" w:rsidRPr="000759D7" w:rsidRDefault="24D310E6" w:rsidP="062FDC7E">
            <w:pPr>
              <w:rPr>
                <w:sz w:val="22"/>
                <w:szCs w:val="22"/>
              </w:rPr>
            </w:pPr>
            <w:r w:rsidRPr="000759D7">
              <w:rPr>
                <w:rFonts w:eastAsia="Arial" w:cs="Arial"/>
                <w:color w:val="231F20" w:themeColor="text1"/>
                <w:sz w:val="22"/>
                <w:szCs w:val="22"/>
              </w:rPr>
              <w:t>Great Bedwyn GP Practice</w:t>
            </w:r>
          </w:p>
          <w:p w14:paraId="42CDBF92" w14:textId="417DCF72" w:rsidR="00BB480F" w:rsidRPr="000759D7" w:rsidRDefault="24D310E6" w:rsidP="062FDC7E">
            <w:pPr>
              <w:rPr>
                <w:sz w:val="22"/>
                <w:szCs w:val="22"/>
              </w:rPr>
            </w:pPr>
            <w:r w:rsidRPr="000759D7">
              <w:rPr>
                <w:rFonts w:eastAsia="Arial" w:cs="Arial"/>
                <w:color w:val="231F20" w:themeColor="text1"/>
                <w:sz w:val="22"/>
                <w:szCs w:val="22"/>
              </w:rPr>
              <w:t>Downton GP Practice</w:t>
            </w:r>
          </w:p>
          <w:p w14:paraId="73745A56" w14:textId="53ADB229" w:rsidR="00BB480F" w:rsidRPr="000759D7" w:rsidRDefault="24D310E6" w:rsidP="062FDC7E">
            <w:pPr>
              <w:pStyle w:val="TableText"/>
              <w:rPr>
                <w:sz w:val="22"/>
                <w:szCs w:val="22"/>
              </w:rPr>
            </w:pPr>
            <w:r w:rsidRPr="000759D7">
              <w:rPr>
                <w:rFonts w:eastAsia="Arial" w:cs="Arial"/>
                <w:sz w:val="22"/>
                <w:szCs w:val="22"/>
              </w:rPr>
              <w:t>BSW ICB</w:t>
            </w:r>
          </w:p>
        </w:tc>
      </w:tr>
      <w:tr w:rsidR="006721A6" w:rsidRPr="006721A6" w14:paraId="76F0FC25" w14:textId="77777777" w:rsidTr="25A5F32A">
        <w:trPr>
          <w:gridAfter w:val="1"/>
          <w:wAfter w:w="29" w:type="dxa"/>
        </w:trPr>
        <w:tc>
          <w:tcPr>
            <w:tcW w:w="2237" w:type="dxa"/>
            <w:shd w:val="clear" w:color="auto" w:fill="BDDEFF" w:themeFill="accent1" w:themeFillTint="33"/>
          </w:tcPr>
          <w:p w14:paraId="3550093E" w14:textId="77777777" w:rsidR="00BB480F" w:rsidRPr="006721A6" w:rsidRDefault="00BB480F" w:rsidP="00E33027">
            <w:pPr>
              <w:rPr>
                <w:rFonts w:cs="Arial"/>
                <w:b/>
                <w:color w:val="auto"/>
              </w:rPr>
            </w:pPr>
            <w:r w:rsidRPr="006721A6">
              <w:rPr>
                <w:rFonts w:cs="Arial"/>
                <w:b/>
                <w:color w:val="auto"/>
              </w:rPr>
              <w:t>Date completed</w:t>
            </w:r>
          </w:p>
        </w:tc>
        <w:tc>
          <w:tcPr>
            <w:tcW w:w="4170" w:type="dxa"/>
            <w:gridSpan w:val="3"/>
          </w:tcPr>
          <w:p w14:paraId="5A7F6CF5" w14:textId="412F4E4A" w:rsidR="00BB480F" w:rsidRPr="00F33033" w:rsidRDefault="1DDB1DC1" w:rsidP="25A5F32A">
            <w:pPr>
              <w:pStyle w:val="TableText"/>
              <w:rPr>
                <w:sz w:val="22"/>
                <w:szCs w:val="22"/>
              </w:rPr>
            </w:pPr>
            <w:r w:rsidRPr="00F33033">
              <w:rPr>
                <w:sz w:val="22"/>
                <w:szCs w:val="22"/>
              </w:rPr>
              <w:t>Mar</w:t>
            </w:r>
            <w:r w:rsidR="00F33033">
              <w:rPr>
                <w:sz w:val="22"/>
                <w:szCs w:val="22"/>
              </w:rPr>
              <w:t>ch</w:t>
            </w:r>
            <w:r w:rsidRPr="00F33033">
              <w:rPr>
                <w:sz w:val="22"/>
                <w:szCs w:val="22"/>
              </w:rPr>
              <w:t xml:space="preserve"> </w:t>
            </w:r>
            <w:r w:rsidR="6AB8C750" w:rsidRPr="00F33033">
              <w:rPr>
                <w:sz w:val="22"/>
                <w:szCs w:val="22"/>
              </w:rPr>
              <w:t>2024</w:t>
            </w:r>
          </w:p>
        </w:tc>
        <w:tc>
          <w:tcPr>
            <w:tcW w:w="2655" w:type="dxa"/>
            <w:gridSpan w:val="2"/>
            <w:shd w:val="clear" w:color="auto" w:fill="BDDEFF" w:themeFill="accent1" w:themeFillTint="33"/>
          </w:tcPr>
          <w:p w14:paraId="6583E03F"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4658" w:type="dxa"/>
            <w:gridSpan w:val="2"/>
          </w:tcPr>
          <w:p w14:paraId="0F3ECAA6" w14:textId="4A865DFF" w:rsidR="00BB480F" w:rsidRPr="006B2129" w:rsidRDefault="000C08E4" w:rsidP="006B2129">
            <w:pPr>
              <w:pStyle w:val="TableText"/>
            </w:pPr>
            <w:r>
              <w:t>2024</w:t>
            </w:r>
          </w:p>
        </w:tc>
      </w:tr>
      <w:tr w:rsidR="00BB480F" w:rsidRPr="009D1CC6" w14:paraId="521EE67C" w14:textId="77777777" w:rsidTr="25A5F32A">
        <w:trPr>
          <w:gridAfter w:val="1"/>
          <w:wAfter w:w="29" w:type="dxa"/>
        </w:trPr>
        <w:tc>
          <w:tcPr>
            <w:tcW w:w="2237" w:type="dxa"/>
            <w:shd w:val="clear" w:color="auto" w:fill="BDDEFF" w:themeFill="accent1" w:themeFillTint="33"/>
          </w:tcPr>
          <w:p w14:paraId="16062057" w14:textId="77777777" w:rsidR="00BB480F" w:rsidRPr="009D1CC6" w:rsidRDefault="00BB480F" w:rsidP="00E33027">
            <w:pPr>
              <w:rPr>
                <w:rFonts w:cs="Arial"/>
                <w:b/>
                <w:color w:val="FFFFFF" w:themeColor="background1"/>
              </w:rPr>
            </w:pPr>
          </w:p>
        </w:tc>
        <w:tc>
          <w:tcPr>
            <w:tcW w:w="4170" w:type="dxa"/>
            <w:gridSpan w:val="3"/>
            <w:shd w:val="clear" w:color="auto" w:fill="BDDEFF" w:themeFill="accent1" w:themeFillTint="33"/>
          </w:tcPr>
          <w:p w14:paraId="041357B1" w14:textId="77777777" w:rsidR="00BB480F" w:rsidRPr="009D1CC6" w:rsidRDefault="00BB480F" w:rsidP="00E33027">
            <w:pPr>
              <w:rPr>
                <w:rFonts w:cs="Arial"/>
              </w:rPr>
            </w:pPr>
          </w:p>
        </w:tc>
        <w:tc>
          <w:tcPr>
            <w:tcW w:w="2655" w:type="dxa"/>
            <w:gridSpan w:val="2"/>
            <w:shd w:val="clear" w:color="auto" w:fill="BDDEFF" w:themeFill="accent1" w:themeFillTint="33"/>
          </w:tcPr>
          <w:p w14:paraId="7517C99C" w14:textId="77777777" w:rsidR="00BB480F" w:rsidRPr="009D1CC6" w:rsidRDefault="00BB480F" w:rsidP="00E33027">
            <w:pPr>
              <w:rPr>
                <w:rFonts w:cs="Arial"/>
                <w:b/>
                <w:color w:val="FFFFFF" w:themeColor="background1"/>
              </w:rPr>
            </w:pPr>
          </w:p>
        </w:tc>
        <w:tc>
          <w:tcPr>
            <w:tcW w:w="4658" w:type="dxa"/>
            <w:gridSpan w:val="2"/>
            <w:shd w:val="clear" w:color="auto" w:fill="BDDEFF" w:themeFill="accent1" w:themeFillTint="33"/>
          </w:tcPr>
          <w:p w14:paraId="2C9E5B3C" w14:textId="77777777" w:rsidR="00BB480F" w:rsidRPr="009D1CC6" w:rsidRDefault="00BB480F" w:rsidP="00E33027">
            <w:pPr>
              <w:rPr>
                <w:rFonts w:cs="Arial"/>
              </w:rPr>
            </w:pPr>
          </w:p>
        </w:tc>
      </w:tr>
      <w:tr w:rsidR="00BB480F" w:rsidRPr="009D1CC6" w14:paraId="2A54A819" w14:textId="77777777" w:rsidTr="25A5F32A">
        <w:trPr>
          <w:gridAfter w:val="1"/>
          <w:wAfter w:w="29" w:type="dxa"/>
        </w:trPr>
        <w:tc>
          <w:tcPr>
            <w:tcW w:w="2237" w:type="dxa"/>
            <w:shd w:val="clear" w:color="auto" w:fill="BDDEFF" w:themeFill="accent1" w:themeFillTint="33"/>
          </w:tcPr>
          <w:p w14:paraId="067D0D26" w14:textId="77777777" w:rsidR="00BB480F" w:rsidRPr="006721A6" w:rsidRDefault="00BB480F" w:rsidP="00E33027">
            <w:pPr>
              <w:rPr>
                <w:rFonts w:cs="Arial"/>
                <w:b/>
                <w:color w:val="auto"/>
              </w:rPr>
            </w:pPr>
            <w:r w:rsidRPr="006721A6">
              <w:rPr>
                <w:rFonts w:cs="Arial"/>
                <w:b/>
                <w:color w:val="auto"/>
              </w:rPr>
              <w:t xml:space="preserve">Date authorised </w:t>
            </w:r>
          </w:p>
        </w:tc>
        <w:tc>
          <w:tcPr>
            <w:tcW w:w="4170" w:type="dxa"/>
            <w:gridSpan w:val="3"/>
          </w:tcPr>
          <w:p w14:paraId="066E2614" w14:textId="12491AD5" w:rsidR="00BB480F" w:rsidRPr="00F33033" w:rsidRDefault="00C024B3" w:rsidP="006B2129">
            <w:pPr>
              <w:pStyle w:val="TableText"/>
              <w:rPr>
                <w:sz w:val="22"/>
                <w:szCs w:val="22"/>
              </w:rPr>
            </w:pPr>
            <w:r w:rsidRPr="00F33033">
              <w:rPr>
                <w:sz w:val="22"/>
                <w:szCs w:val="22"/>
              </w:rPr>
              <w:t>April 2024</w:t>
            </w:r>
          </w:p>
        </w:tc>
        <w:tc>
          <w:tcPr>
            <w:tcW w:w="2655" w:type="dxa"/>
            <w:gridSpan w:val="2"/>
            <w:shd w:val="clear" w:color="auto" w:fill="BDDEFF" w:themeFill="accent1" w:themeFillTint="33"/>
          </w:tcPr>
          <w:p w14:paraId="4AB77461"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4658" w:type="dxa"/>
            <w:gridSpan w:val="2"/>
          </w:tcPr>
          <w:p w14:paraId="7AF88008" w14:textId="77777777" w:rsidR="00BB480F" w:rsidRPr="009D1CC6" w:rsidRDefault="00BB480F" w:rsidP="006B2129">
            <w:pPr>
              <w:pStyle w:val="TableText"/>
            </w:pPr>
          </w:p>
        </w:tc>
      </w:tr>
      <w:tr w:rsidR="00BB480F" w:rsidRPr="009D1CC6" w14:paraId="07A0CA8E" w14:textId="77777777" w:rsidTr="25A5F32A">
        <w:trPr>
          <w:gridAfter w:val="1"/>
          <w:wAfter w:w="29" w:type="dxa"/>
        </w:trPr>
        <w:tc>
          <w:tcPr>
            <w:tcW w:w="2237" w:type="dxa"/>
            <w:shd w:val="clear" w:color="auto" w:fill="BDDEFF" w:themeFill="accent1" w:themeFillTint="33"/>
          </w:tcPr>
          <w:p w14:paraId="0CC17DDC" w14:textId="77777777" w:rsidR="00BB480F" w:rsidRPr="009D1CC6" w:rsidRDefault="00BB480F" w:rsidP="00E33027">
            <w:pPr>
              <w:rPr>
                <w:rFonts w:cs="Arial"/>
                <w:b/>
                <w:color w:val="FFFFFF" w:themeColor="background1"/>
              </w:rPr>
            </w:pPr>
          </w:p>
        </w:tc>
        <w:tc>
          <w:tcPr>
            <w:tcW w:w="4170" w:type="dxa"/>
            <w:gridSpan w:val="3"/>
            <w:shd w:val="clear" w:color="auto" w:fill="BDDEFF" w:themeFill="accent1" w:themeFillTint="33"/>
          </w:tcPr>
          <w:p w14:paraId="76060BEE" w14:textId="77777777" w:rsidR="00BB480F" w:rsidRPr="009D1CC6" w:rsidRDefault="00BB480F" w:rsidP="00E33027">
            <w:pPr>
              <w:rPr>
                <w:rFonts w:cs="Arial"/>
              </w:rPr>
            </w:pPr>
          </w:p>
        </w:tc>
        <w:tc>
          <w:tcPr>
            <w:tcW w:w="2655" w:type="dxa"/>
            <w:gridSpan w:val="2"/>
            <w:shd w:val="clear" w:color="auto" w:fill="BDDEFF" w:themeFill="accent1" w:themeFillTint="33"/>
          </w:tcPr>
          <w:p w14:paraId="61048D57" w14:textId="77777777" w:rsidR="00BB480F" w:rsidRPr="009D1CC6" w:rsidRDefault="00BB480F" w:rsidP="00E33027">
            <w:pPr>
              <w:rPr>
                <w:rFonts w:cs="Arial"/>
                <w:b/>
                <w:color w:val="FFFFFF" w:themeColor="background1"/>
              </w:rPr>
            </w:pPr>
          </w:p>
        </w:tc>
        <w:tc>
          <w:tcPr>
            <w:tcW w:w="4658" w:type="dxa"/>
            <w:gridSpan w:val="2"/>
            <w:shd w:val="clear" w:color="auto" w:fill="BDDEFF" w:themeFill="accent1" w:themeFillTint="33"/>
          </w:tcPr>
          <w:p w14:paraId="06AF2165" w14:textId="62897D33" w:rsidR="00BB480F" w:rsidRPr="009D1CC6" w:rsidRDefault="00374F91" w:rsidP="00E33027">
            <w:pPr>
              <w:rPr>
                <w:rFonts w:cs="Arial"/>
              </w:rPr>
            </w:pPr>
            <w:r>
              <w:rPr>
                <w:rFonts w:cs="Arial"/>
              </w:rPr>
              <w:t xml:space="preserve">Total score 20.5 (developing activity) </w:t>
            </w:r>
          </w:p>
        </w:tc>
      </w:tr>
    </w:tbl>
    <w:p w14:paraId="3E87592A" w14:textId="77777777" w:rsidR="00BB480F" w:rsidRPr="009D1CC6" w:rsidRDefault="00BB480F" w:rsidP="00BB480F">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8973"/>
        <w:gridCol w:w="4623"/>
      </w:tblGrid>
      <w:tr w:rsidR="00BB480F" w:rsidRPr="009D1CC6" w14:paraId="3673EC1F" w14:textId="77777777" w:rsidTr="6A69826B">
        <w:tc>
          <w:tcPr>
            <w:tcW w:w="13596" w:type="dxa"/>
            <w:gridSpan w:val="2"/>
            <w:shd w:val="clear" w:color="auto" w:fill="BDDEFF" w:themeFill="accent1" w:themeFillTint="33"/>
            <w:vAlign w:val="center"/>
          </w:tcPr>
          <w:p w14:paraId="69748735"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r w:rsidR="00BB480F" w:rsidRPr="009D1CC6" w14:paraId="451F45AF" w14:textId="77777777" w:rsidTr="6A69826B">
        <w:tc>
          <w:tcPr>
            <w:tcW w:w="8973" w:type="dxa"/>
            <w:shd w:val="clear" w:color="auto" w:fill="BDDEFF" w:themeFill="accent1" w:themeFillTint="33"/>
            <w:vAlign w:val="center"/>
          </w:tcPr>
          <w:p w14:paraId="1836425F" w14:textId="41B90C2D" w:rsidR="00BB480F" w:rsidRPr="0032702A" w:rsidRDefault="00BB480F" w:rsidP="7FF8FF3F">
            <w:pPr>
              <w:jc w:val="center"/>
              <w:rPr>
                <w:rFonts w:cs="Arial"/>
                <w:b/>
                <w:bCs/>
                <w:color w:val="auto"/>
              </w:rPr>
            </w:pPr>
            <w:r w:rsidRPr="7FF8FF3F">
              <w:rPr>
                <w:rFonts w:cs="Arial"/>
                <w:b/>
                <w:bCs/>
                <w:color w:val="auto"/>
              </w:rPr>
              <w:t>Action/activity</w:t>
            </w:r>
            <w:r w:rsidR="637470D8" w:rsidRPr="7FF8FF3F">
              <w:rPr>
                <w:rFonts w:cs="Arial"/>
                <w:b/>
                <w:bCs/>
                <w:color w:val="auto"/>
              </w:rPr>
              <w:t xml:space="preserve"> 202</w:t>
            </w:r>
            <w:r w:rsidR="000A052D" w:rsidRPr="7FF8FF3F">
              <w:rPr>
                <w:rFonts w:cs="Arial"/>
                <w:b/>
                <w:bCs/>
                <w:color w:val="auto"/>
              </w:rPr>
              <w:t>3</w:t>
            </w:r>
            <w:r w:rsidR="3732DCE1" w:rsidRPr="7FF8FF3F">
              <w:rPr>
                <w:rFonts w:cs="Arial"/>
                <w:b/>
                <w:bCs/>
                <w:color w:val="auto"/>
              </w:rPr>
              <w:t>-202</w:t>
            </w:r>
            <w:r w:rsidR="24CF8BA7" w:rsidRPr="7FF8FF3F">
              <w:rPr>
                <w:rFonts w:cs="Arial"/>
                <w:b/>
                <w:bCs/>
                <w:color w:val="auto"/>
              </w:rPr>
              <w:t>4</w:t>
            </w:r>
          </w:p>
        </w:tc>
        <w:tc>
          <w:tcPr>
            <w:tcW w:w="4623" w:type="dxa"/>
            <w:shd w:val="clear" w:color="auto" w:fill="BDDEFF" w:themeFill="accent1" w:themeFillTint="33"/>
            <w:vAlign w:val="center"/>
          </w:tcPr>
          <w:p w14:paraId="749CF992" w14:textId="77777777" w:rsidR="00BB480F" w:rsidRPr="0032702A" w:rsidRDefault="00BB480F" w:rsidP="006B2129">
            <w:pPr>
              <w:jc w:val="center"/>
              <w:rPr>
                <w:rFonts w:cs="Arial"/>
                <w:b/>
                <w:color w:val="auto"/>
              </w:rPr>
            </w:pPr>
            <w:r w:rsidRPr="0032702A">
              <w:rPr>
                <w:rFonts w:cs="Arial"/>
                <w:b/>
                <w:color w:val="auto"/>
              </w:rPr>
              <w:t>Related equality objectives</w:t>
            </w:r>
          </w:p>
        </w:tc>
      </w:tr>
      <w:tr w:rsidR="00674835" w:rsidRPr="009D1CC6" w14:paraId="47D240D1" w14:textId="77777777" w:rsidTr="6A69826B">
        <w:trPr>
          <w:trHeight w:val="397"/>
        </w:trPr>
        <w:tc>
          <w:tcPr>
            <w:tcW w:w="8973" w:type="dxa"/>
          </w:tcPr>
          <w:p w14:paraId="19995F76" w14:textId="5942C341" w:rsidR="00674835" w:rsidRPr="00F90CC8" w:rsidRDefault="6C5F7608" w:rsidP="6A69826B">
            <w:pPr>
              <w:rPr>
                <w:rFonts w:eastAsia="Arial" w:cs="Arial"/>
                <w:sz w:val="22"/>
                <w:szCs w:val="22"/>
              </w:rPr>
            </w:pPr>
            <w:r w:rsidRPr="6A69826B">
              <w:rPr>
                <w:rFonts w:eastAsia="Arial" w:cs="Arial"/>
                <w:sz w:val="22"/>
                <w:szCs w:val="22"/>
              </w:rPr>
              <w:t xml:space="preserve">LMNS Equity and Equality action plan identified access as an ongoing focus including boating community and women from </w:t>
            </w:r>
            <w:r w:rsidR="000C49CC" w:rsidRPr="6A69826B">
              <w:rPr>
                <w:rFonts w:eastAsia="Arial" w:cs="Arial"/>
                <w:sz w:val="22"/>
                <w:szCs w:val="22"/>
              </w:rPr>
              <w:t>ethnic</w:t>
            </w:r>
            <w:r w:rsidR="00827BD8">
              <w:rPr>
                <w:rFonts w:eastAsia="Arial" w:cs="Arial"/>
                <w:sz w:val="22"/>
                <w:szCs w:val="22"/>
              </w:rPr>
              <w:t xml:space="preserve"> communities </w:t>
            </w:r>
            <w:r w:rsidR="000C49CC" w:rsidRPr="6A69826B">
              <w:rPr>
                <w:rFonts w:eastAsia="Arial" w:cs="Arial"/>
                <w:sz w:val="22"/>
                <w:szCs w:val="22"/>
              </w:rPr>
              <w:t>. RUH</w:t>
            </w:r>
            <w:r w:rsidR="36532AB6" w:rsidRPr="6A69826B">
              <w:rPr>
                <w:rFonts w:eastAsia="Arial" w:cs="Arial"/>
                <w:sz w:val="22"/>
                <w:szCs w:val="22"/>
              </w:rPr>
              <w:t xml:space="preserve"> focused work completed on understanding why women who racialize as black book later for care in comparison to women who racialize as white. </w:t>
            </w:r>
            <w:r w:rsidR="0FC3390D" w:rsidRPr="6A69826B">
              <w:rPr>
                <w:rFonts w:eastAsia="Arial" w:cs="Arial"/>
                <w:sz w:val="22"/>
                <w:szCs w:val="22"/>
              </w:rPr>
              <w:t xml:space="preserve">Identified need for prioritisation of translation of key patient information for </w:t>
            </w:r>
            <w:r w:rsidR="5CEA4CBD" w:rsidRPr="6A69826B">
              <w:rPr>
                <w:rFonts w:eastAsia="Arial" w:cs="Arial"/>
                <w:sz w:val="22"/>
                <w:szCs w:val="22"/>
              </w:rPr>
              <w:t>access</w:t>
            </w:r>
            <w:r w:rsidR="0FC3390D" w:rsidRPr="6A69826B">
              <w:rPr>
                <w:rFonts w:eastAsia="Arial" w:cs="Arial"/>
                <w:sz w:val="22"/>
                <w:szCs w:val="22"/>
              </w:rPr>
              <w:t xml:space="preserve"> and what to do when feel not being liste</w:t>
            </w:r>
            <w:r w:rsidR="57D411DD" w:rsidRPr="6A69826B">
              <w:rPr>
                <w:rFonts w:eastAsia="Arial" w:cs="Arial"/>
                <w:sz w:val="22"/>
                <w:szCs w:val="22"/>
              </w:rPr>
              <w:t xml:space="preserve">ned </w:t>
            </w:r>
            <w:r w:rsidR="23FF81D6" w:rsidRPr="6A69826B">
              <w:rPr>
                <w:rFonts w:eastAsia="Arial" w:cs="Arial"/>
                <w:sz w:val="22"/>
                <w:szCs w:val="22"/>
              </w:rPr>
              <w:t xml:space="preserve">to. 12 videos about maternity care produced with translation into top 10 spoken languages made available on BSW Maternity together website. </w:t>
            </w:r>
            <w:r w:rsidR="000C49CC">
              <w:rPr>
                <w:rFonts w:eastAsia="Arial" w:cs="Arial"/>
                <w:sz w:val="22"/>
                <w:szCs w:val="22"/>
              </w:rPr>
              <w:t>(complete)</w:t>
            </w:r>
          </w:p>
        </w:tc>
        <w:tc>
          <w:tcPr>
            <w:tcW w:w="4623" w:type="dxa"/>
          </w:tcPr>
          <w:p w14:paraId="2F1B5D2D" w14:textId="6FC531BF" w:rsidR="00674835" w:rsidRPr="00FA5861" w:rsidRDefault="0807B02F" w:rsidP="00674835">
            <w:pPr>
              <w:rPr>
                <w:rFonts w:cs="Arial"/>
                <w:sz w:val="22"/>
                <w:szCs w:val="22"/>
              </w:rPr>
            </w:pPr>
            <w:r w:rsidRPr="00FA5861">
              <w:rPr>
                <w:rFonts w:cs="Arial"/>
                <w:sz w:val="22"/>
                <w:szCs w:val="22"/>
              </w:rPr>
              <w:t xml:space="preserve">Domain 1a </w:t>
            </w:r>
          </w:p>
        </w:tc>
      </w:tr>
      <w:tr w:rsidR="00674835" w:rsidRPr="009D1CC6" w14:paraId="6C8E46DB" w14:textId="77777777" w:rsidTr="6A69826B">
        <w:trPr>
          <w:trHeight w:val="397"/>
        </w:trPr>
        <w:tc>
          <w:tcPr>
            <w:tcW w:w="8973" w:type="dxa"/>
          </w:tcPr>
          <w:p w14:paraId="680D77FA" w14:textId="2A54BD3F" w:rsidR="00674835" w:rsidRPr="00F90CC8" w:rsidRDefault="27304437" w:rsidP="6A69826B">
            <w:pPr>
              <w:rPr>
                <w:rFonts w:eastAsia="Arial" w:cs="Arial"/>
                <w:sz w:val="22"/>
                <w:szCs w:val="22"/>
              </w:rPr>
            </w:pPr>
            <w:r w:rsidRPr="6A69826B">
              <w:rPr>
                <w:rFonts w:eastAsia="Arial" w:cs="Arial"/>
                <w:sz w:val="22"/>
                <w:szCs w:val="22"/>
              </w:rPr>
              <w:t xml:space="preserve">Black Mothers Matter </w:t>
            </w:r>
            <w:r w:rsidR="6582E69C" w:rsidRPr="6A69826B">
              <w:rPr>
                <w:rFonts w:eastAsia="Arial" w:cs="Arial"/>
                <w:sz w:val="22"/>
                <w:szCs w:val="22"/>
              </w:rPr>
              <w:t>(BMM)</w:t>
            </w:r>
            <w:r w:rsidR="004F13A7">
              <w:rPr>
                <w:rFonts w:eastAsia="Arial" w:cs="Arial"/>
                <w:sz w:val="22"/>
                <w:szCs w:val="22"/>
              </w:rPr>
              <w:t xml:space="preserve"> </w:t>
            </w:r>
            <w:r w:rsidRPr="6A69826B">
              <w:rPr>
                <w:rFonts w:eastAsia="Arial" w:cs="Arial"/>
                <w:sz w:val="22"/>
                <w:szCs w:val="22"/>
              </w:rPr>
              <w:t xml:space="preserve">intensive training completed in June 2023 </w:t>
            </w:r>
            <w:r w:rsidR="2A18692A" w:rsidRPr="6A69826B">
              <w:rPr>
                <w:rFonts w:eastAsia="Arial" w:cs="Arial"/>
                <w:sz w:val="22"/>
                <w:szCs w:val="22"/>
              </w:rPr>
              <w:t xml:space="preserve">with second cohort commenced in March 2024. </w:t>
            </w:r>
            <w:r w:rsidR="3326FC11" w:rsidRPr="6A69826B">
              <w:rPr>
                <w:rFonts w:eastAsia="Arial" w:cs="Arial"/>
                <w:sz w:val="22"/>
                <w:szCs w:val="22"/>
              </w:rPr>
              <w:t xml:space="preserve">BSW participation now evident as part of </w:t>
            </w:r>
            <w:r w:rsidR="000C49CC" w:rsidRPr="6A69826B">
              <w:rPr>
                <w:rFonts w:eastAsia="Arial" w:cs="Arial"/>
                <w:sz w:val="22"/>
                <w:szCs w:val="22"/>
              </w:rPr>
              <w:t>West</w:t>
            </w:r>
            <w:r w:rsidR="3326FC11" w:rsidRPr="6A69826B">
              <w:rPr>
                <w:rFonts w:eastAsia="Arial" w:cs="Arial"/>
                <w:sz w:val="22"/>
                <w:szCs w:val="22"/>
              </w:rPr>
              <w:t xml:space="preserve"> of England quality improvement project with leaders from providers participating in the </w:t>
            </w:r>
            <w:r w:rsidR="786248B3" w:rsidRPr="6A69826B">
              <w:rPr>
                <w:rFonts w:eastAsia="Arial" w:cs="Arial"/>
                <w:sz w:val="22"/>
                <w:szCs w:val="22"/>
              </w:rPr>
              <w:t xml:space="preserve">BMM. </w:t>
            </w:r>
            <w:r w:rsidR="000C49CC">
              <w:rPr>
                <w:rFonts w:eastAsia="Arial" w:cs="Arial"/>
                <w:sz w:val="22"/>
                <w:szCs w:val="22"/>
              </w:rPr>
              <w:t xml:space="preserve">(complete) </w:t>
            </w:r>
          </w:p>
        </w:tc>
        <w:tc>
          <w:tcPr>
            <w:tcW w:w="4623" w:type="dxa"/>
          </w:tcPr>
          <w:p w14:paraId="76C4877A" w14:textId="67604F01" w:rsidR="00674835" w:rsidRPr="00FA5861" w:rsidRDefault="4007ED39" w:rsidP="00674835">
            <w:pPr>
              <w:rPr>
                <w:rFonts w:cs="Arial"/>
                <w:sz w:val="22"/>
                <w:szCs w:val="22"/>
              </w:rPr>
            </w:pPr>
            <w:r w:rsidRPr="00FA5861">
              <w:rPr>
                <w:rFonts w:cs="Arial"/>
                <w:sz w:val="22"/>
                <w:szCs w:val="22"/>
              </w:rPr>
              <w:t>Domain 1</w:t>
            </w:r>
            <w:r w:rsidR="3D19D057" w:rsidRPr="00FA5861">
              <w:rPr>
                <w:rFonts w:cs="Arial"/>
                <w:sz w:val="22"/>
                <w:szCs w:val="22"/>
              </w:rPr>
              <w:t>a</w:t>
            </w:r>
            <w:r w:rsidRPr="00FA5861">
              <w:rPr>
                <w:rFonts w:cs="Arial"/>
                <w:sz w:val="22"/>
                <w:szCs w:val="22"/>
              </w:rPr>
              <w:t xml:space="preserve"> </w:t>
            </w:r>
          </w:p>
        </w:tc>
      </w:tr>
      <w:tr w:rsidR="00674835" w:rsidRPr="009D1CC6" w14:paraId="74D64E99" w14:textId="77777777" w:rsidTr="6A69826B">
        <w:trPr>
          <w:trHeight w:val="397"/>
        </w:trPr>
        <w:tc>
          <w:tcPr>
            <w:tcW w:w="8973" w:type="dxa"/>
          </w:tcPr>
          <w:p w14:paraId="2941435C" w14:textId="1721C074" w:rsidR="00674835" w:rsidRPr="009D1CC6" w:rsidRDefault="45CF845F" w:rsidP="6A69826B">
            <w:pPr>
              <w:rPr>
                <w:rFonts w:eastAsia="Arial" w:cs="Arial"/>
                <w:sz w:val="22"/>
                <w:szCs w:val="22"/>
              </w:rPr>
            </w:pPr>
            <w:r w:rsidRPr="6A69826B">
              <w:rPr>
                <w:rFonts w:eastAsia="Arial" w:cs="Arial"/>
                <w:sz w:val="22"/>
                <w:szCs w:val="22"/>
              </w:rPr>
              <w:t>Project evaluation review of Milk Project Pilot of additional focused breast-feeding support in an area with low breastfeeding initiation and continuation rates. Breast feeding initiation in 2023/24 at 48 hours increased by 3.6% in Paulton, 6% in Radstock and 7.1% in Midsomer Norton. This compares to 2% increase across whole RUH provider area and demonstrates improvements.</w:t>
            </w:r>
            <w:r w:rsidR="7E92054E" w:rsidRPr="6A69826B">
              <w:rPr>
                <w:rFonts w:eastAsia="Arial" w:cs="Arial"/>
                <w:sz w:val="22"/>
                <w:szCs w:val="22"/>
              </w:rPr>
              <w:t xml:space="preserve"> Continuation at 6-8 weeks - All women in Bath area increased by 3% with Paulton women increasing by 15% (from 50% in 2022 to 58% in 2023), Radstock from 52% to 58% an increase of 6% and Midsomer Norton increased by 5% from 48% to 53%). Feedback from women included " information and support was great before the birth" " was very useful" and " there is a lot of information online but it's helpful to speak to an actual person. </w:t>
            </w:r>
            <w:r w:rsidR="13E992DC" w:rsidRPr="6A69826B">
              <w:rPr>
                <w:rFonts w:eastAsia="Arial" w:cs="Arial"/>
                <w:sz w:val="22"/>
                <w:szCs w:val="22"/>
              </w:rPr>
              <w:t>Additional</w:t>
            </w:r>
            <w:r w:rsidR="7E92054E" w:rsidRPr="6A69826B">
              <w:rPr>
                <w:rFonts w:eastAsia="Arial" w:cs="Arial"/>
                <w:sz w:val="22"/>
                <w:szCs w:val="22"/>
              </w:rPr>
              <w:t xml:space="preserve"> funding identified for </w:t>
            </w:r>
            <w:r w:rsidR="0938A6A8" w:rsidRPr="6A69826B">
              <w:rPr>
                <w:rFonts w:eastAsia="Arial" w:cs="Arial"/>
                <w:sz w:val="22"/>
                <w:szCs w:val="22"/>
              </w:rPr>
              <w:t xml:space="preserve">second year of the project and </w:t>
            </w:r>
            <w:r w:rsidR="5BFFF405" w:rsidRPr="6A69826B">
              <w:rPr>
                <w:rFonts w:eastAsia="Arial" w:cs="Arial"/>
                <w:sz w:val="22"/>
                <w:szCs w:val="22"/>
              </w:rPr>
              <w:t xml:space="preserve">ongoing </w:t>
            </w:r>
            <w:r w:rsidR="70F6A27B" w:rsidRPr="6A69826B">
              <w:rPr>
                <w:rFonts w:eastAsia="Arial" w:cs="Arial"/>
                <w:sz w:val="22"/>
                <w:szCs w:val="22"/>
              </w:rPr>
              <w:t xml:space="preserve">evaluation. </w:t>
            </w:r>
            <w:r w:rsidR="0938A6A8" w:rsidRPr="6A69826B">
              <w:rPr>
                <w:rFonts w:eastAsia="Arial" w:cs="Arial"/>
                <w:sz w:val="22"/>
                <w:szCs w:val="22"/>
              </w:rPr>
              <w:t xml:space="preserve"> </w:t>
            </w:r>
            <w:r w:rsidR="00857AEF">
              <w:rPr>
                <w:rFonts w:eastAsia="Arial" w:cs="Arial"/>
                <w:sz w:val="22"/>
                <w:szCs w:val="22"/>
              </w:rPr>
              <w:t xml:space="preserve">(complete) </w:t>
            </w:r>
          </w:p>
        </w:tc>
        <w:tc>
          <w:tcPr>
            <w:tcW w:w="4623" w:type="dxa"/>
          </w:tcPr>
          <w:p w14:paraId="47C1E761" w14:textId="2D632848" w:rsidR="00674835" w:rsidRPr="00FA5861" w:rsidRDefault="01A119CB" w:rsidP="00674835">
            <w:pPr>
              <w:rPr>
                <w:rFonts w:cs="Arial"/>
                <w:sz w:val="22"/>
                <w:szCs w:val="22"/>
              </w:rPr>
            </w:pPr>
            <w:r w:rsidRPr="00FA5861">
              <w:rPr>
                <w:rFonts w:cs="Arial"/>
                <w:sz w:val="22"/>
                <w:szCs w:val="22"/>
              </w:rPr>
              <w:t xml:space="preserve">Domain 1b </w:t>
            </w:r>
          </w:p>
        </w:tc>
      </w:tr>
      <w:tr w:rsidR="00674835" w:rsidRPr="009D1CC6" w14:paraId="6CF17347" w14:textId="77777777" w:rsidTr="6A69826B">
        <w:trPr>
          <w:trHeight w:val="397"/>
        </w:trPr>
        <w:tc>
          <w:tcPr>
            <w:tcW w:w="8973" w:type="dxa"/>
          </w:tcPr>
          <w:p w14:paraId="5C924608" w14:textId="381FD674" w:rsidR="00674835" w:rsidRPr="00E0709B" w:rsidRDefault="7102D19B" w:rsidP="6A69826B">
            <w:pPr>
              <w:rPr>
                <w:rFonts w:cs="Arial"/>
                <w:sz w:val="22"/>
                <w:szCs w:val="22"/>
              </w:rPr>
            </w:pPr>
            <w:r w:rsidRPr="00E0709B">
              <w:rPr>
                <w:rFonts w:cs="Arial"/>
                <w:sz w:val="22"/>
                <w:szCs w:val="22"/>
              </w:rPr>
              <w:t>Review of 2021 MBRRACE data did not identify any association between age and outcomes for perinatal deaths in BSW or maternal mortality between 2020 and 2024. MBRACCE 2022 perinatal mortality data currently being reviewed following most recent reports made available March 2023.</w:t>
            </w:r>
            <w:r w:rsidR="00857AEF" w:rsidRPr="00E0709B">
              <w:rPr>
                <w:rFonts w:cs="Arial"/>
                <w:sz w:val="22"/>
                <w:szCs w:val="22"/>
              </w:rPr>
              <w:t xml:space="preserve"> (complete) </w:t>
            </w:r>
          </w:p>
        </w:tc>
        <w:tc>
          <w:tcPr>
            <w:tcW w:w="4623" w:type="dxa"/>
          </w:tcPr>
          <w:p w14:paraId="729583E2" w14:textId="76738CFE" w:rsidR="00674835" w:rsidRPr="00FA5861" w:rsidRDefault="150C103D" w:rsidP="00674835">
            <w:pPr>
              <w:rPr>
                <w:rFonts w:cs="Arial"/>
                <w:sz w:val="22"/>
                <w:szCs w:val="22"/>
              </w:rPr>
            </w:pPr>
            <w:r w:rsidRPr="00FA5861">
              <w:rPr>
                <w:rFonts w:cs="Arial"/>
                <w:sz w:val="22"/>
                <w:szCs w:val="22"/>
              </w:rPr>
              <w:t xml:space="preserve">Domain1c </w:t>
            </w:r>
          </w:p>
        </w:tc>
      </w:tr>
      <w:tr w:rsidR="062FDC7E" w14:paraId="132908AD" w14:textId="77777777" w:rsidTr="6A69826B">
        <w:trPr>
          <w:trHeight w:val="397"/>
        </w:trPr>
        <w:tc>
          <w:tcPr>
            <w:tcW w:w="8973" w:type="dxa"/>
          </w:tcPr>
          <w:p w14:paraId="0B004984" w14:textId="5F5449BA" w:rsidR="062FDC7E" w:rsidRDefault="65FD9B11" w:rsidP="6A69826B">
            <w:pPr>
              <w:rPr>
                <w:rFonts w:eastAsia="Arial" w:cs="Arial"/>
                <w:color w:val="221F20"/>
                <w:sz w:val="22"/>
                <w:szCs w:val="22"/>
              </w:rPr>
            </w:pPr>
            <w:r w:rsidRPr="6A69826B">
              <w:rPr>
                <w:rFonts w:eastAsia="Arial" w:cs="Arial"/>
                <w:color w:val="221F20"/>
                <w:sz w:val="22"/>
                <w:szCs w:val="22"/>
              </w:rPr>
              <w:t xml:space="preserve">Completion of breastfeeding policy aim by June </w:t>
            </w:r>
            <w:r w:rsidR="13E71DEB" w:rsidRPr="6A69826B">
              <w:rPr>
                <w:rFonts w:eastAsia="Arial" w:cs="Arial"/>
                <w:color w:val="221F20"/>
                <w:sz w:val="22"/>
                <w:szCs w:val="22"/>
              </w:rPr>
              <w:t>2024,</w:t>
            </w:r>
            <w:r w:rsidRPr="6A69826B">
              <w:rPr>
                <w:rFonts w:eastAsia="Arial" w:cs="Arial"/>
                <w:color w:val="221F20"/>
                <w:sz w:val="22"/>
                <w:szCs w:val="22"/>
              </w:rPr>
              <w:t xml:space="preserve"> as part of the roll out of the single maternity digital </w:t>
            </w:r>
            <w:r w:rsidR="0524A224" w:rsidRPr="6A69826B">
              <w:rPr>
                <w:rFonts w:eastAsia="Arial" w:cs="Arial"/>
                <w:color w:val="221F20"/>
                <w:sz w:val="22"/>
                <w:szCs w:val="22"/>
              </w:rPr>
              <w:t xml:space="preserve">system recording of pronouns and options for relationship status will be </w:t>
            </w:r>
            <w:r w:rsidR="08225567" w:rsidRPr="6A69826B">
              <w:rPr>
                <w:rFonts w:eastAsia="Arial" w:cs="Arial"/>
                <w:color w:val="221F20"/>
                <w:sz w:val="22"/>
                <w:szCs w:val="22"/>
              </w:rPr>
              <w:t xml:space="preserve">implemented. Anti- racism training commissioned by BSW LMNS (ICB) and provided to </w:t>
            </w:r>
            <w:r w:rsidR="08225567" w:rsidRPr="6A69826B">
              <w:rPr>
                <w:rFonts w:eastAsia="Arial" w:cs="Arial"/>
                <w:color w:val="221F20"/>
                <w:sz w:val="22"/>
                <w:szCs w:val="22"/>
              </w:rPr>
              <w:lastRenderedPageBreak/>
              <w:t>600+ members of maternity, neonatal and maternity and neonatal voice partnership representatives</w:t>
            </w:r>
            <w:r w:rsidR="00857AEF">
              <w:rPr>
                <w:rFonts w:eastAsia="Arial" w:cs="Arial"/>
                <w:color w:val="221F20"/>
                <w:sz w:val="22"/>
                <w:szCs w:val="22"/>
              </w:rPr>
              <w:t xml:space="preserve"> (complete) </w:t>
            </w:r>
          </w:p>
        </w:tc>
        <w:tc>
          <w:tcPr>
            <w:tcW w:w="4623" w:type="dxa"/>
          </w:tcPr>
          <w:p w14:paraId="2017AA78" w14:textId="5AB5B7DC" w:rsidR="38C0D9F8" w:rsidRPr="00FA5861" w:rsidRDefault="38C0D9F8" w:rsidP="062FDC7E">
            <w:pPr>
              <w:rPr>
                <w:rFonts w:cs="Arial"/>
                <w:sz w:val="22"/>
                <w:szCs w:val="22"/>
              </w:rPr>
            </w:pPr>
            <w:r w:rsidRPr="00FA5861">
              <w:rPr>
                <w:rFonts w:cs="Arial"/>
                <w:sz w:val="22"/>
                <w:szCs w:val="22"/>
              </w:rPr>
              <w:lastRenderedPageBreak/>
              <w:t>Domain 1</w:t>
            </w:r>
            <w:r w:rsidR="12147112" w:rsidRPr="00FA5861">
              <w:rPr>
                <w:rFonts w:cs="Arial"/>
                <w:sz w:val="22"/>
                <w:szCs w:val="22"/>
              </w:rPr>
              <w:t>c</w:t>
            </w:r>
          </w:p>
        </w:tc>
      </w:tr>
      <w:tr w:rsidR="062FDC7E" w14:paraId="7753974D" w14:textId="77777777" w:rsidTr="6A69826B">
        <w:trPr>
          <w:trHeight w:val="397"/>
        </w:trPr>
        <w:tc>
          <w:tcPr>
            <w:tcW w:w="8973" w:type="dxa"/>
          </w:tcPr>
          <w:p w14:paraId="6A9521CF" w14:textId="6A19C1BF" w:rsidR="1F22788D" w:rsidRDefault="4EFA2D0E" w:rsidP="5BF8C30A">
            <w:pPr>
              <w:rPr>
                <w:rFonts w:eastAsia="Arial" w:cs="Arial"/>
                <w:color w:val="221F20"/>
                <w:sz w:val="22"/>
                <w:szCs w:val="22"/>
              </w:rPr>
            </w:pPr>
            <w:r w:rsidRPr="6A69826B">
              <w:rPr>
                <w:rFonts w:eastAsia="Arial" w:cs="Arial"/>
                <w:color w:val="221F20"/>
                <w:sz w:val="22"/>
                <w:szCs w:val="22"/>
              </w:rPr>
              <w:t>Contact</w:t>
            </w:r>
            <w:r w:rsidR="0593443A" w:rsidRPr="6A69826B">
              <w:rPr>
                <w:rFonts w:eastAsia="Arial" w:cs="Arial"/>
                <w:color w:val="221F20"/>
                <w:sz w:val="22"/>
                <w:szCs w:val="22"/>
              </w:rPr>
              <w:t>ing</w:t>
            </w:r>
            <w:r w:rsidRPr="6A69826B">
              <w:rPr>
                <w:rFonts w:eastAsia="Arial" w:cs="Arial"/>
                <w:color w:val="221F20"/>
                <w:sz w:val="22"/>
                <w:szCs w:val="22"/>
              </w:rPr>
              <w:t xml:space="preserve"> providers of services </w:t>
            </w:r>
            <w:r w:rsidR="784CF382" w:rsidRPr="6A69826B">
              <w:rPr>
                <w:rFonts w:eastAsia="Arial" w:cs="Arial"/>
                <w:color w:val="221F20"/>
                <w:sz w:val="22"/>
                <w:szCs w:val="22"/>
              </w:rPr>
              <w:t xml:space="preserve">to </w:t>
            </w:r>
            <w:r w:rsidRPr="6A69826B">
              <w:rPr>
                <w:rFonts w:eastAsia="Arial" w:cs="Arial"/>
                <w:color w:val="221F20"/>
                <w:sz w:val="22"/>
                <w:szCs w:val="22"/>
              </w:rPr>
              <w:t>analyse uptake and access to provided services</w:t>
            </w:r>
            <w:r w:rsidR="44DAB675" w:rsidRPr="6A69826B">
              <w:rPr>
                <w:rFonts w:eastAsia="Arial" w:cs="Arial"/>
                <w:color w:val="221F20"/>
                <w:sz w:val="22"/>
                <w:szCs w:val="22"/>
              </w:rPr>
              <w:t xml:space="preserve"> </w:t>
            </w:r>
            <w:r w:rsidR="2CAA09C2" w:rsidRPr="6A69826B">
              <w:rPr>
                <w:rFonts w:eastAsia="Arial" w:cs="Arial"/>
                <w:color w:val="221F20"/>
                <w:sz w:val="22"/>
                <w:szCs w:val="22"/>
              </w:rPr>
              <w:t xml:space="preserve">modified approach undertaken. </w:t>
            </w:r>
            <w:r w:rsidR="2203A501" w:rsidRPr="6A69826B">
              <w:rPr>
                <w:rFonts w:eastAsia="Arial" w:cs="Arial"/>
                <w:color w:val="221F20"/>
                <w:sz w:val="22"/>
                <w:szCs w:val="22"/>
              </w:rPr>
              <w:t>S</w:t>
            </w:r>
            <w:r w:rsidRPr="6A69826B">
              <w:rPr>
                <w:rFonts w:eastAsia="Arial" w:cs="Arial"/>
                <w:color w:val="221F20"/>
                <w:sz w:val="22"/>
                <w:szCs w:val="22"/>
              </w:rPr>
              <w:t>taff satisfaction</w:t>
            </w:r>
            <w:r w:rsidR="72808D74" w:rsidRPr="6A69826B">
              <w:rPr>
                <w:rFonts w:eastAsia="Arial" w:cs="Arial"/>
                <w:color w:val="221F20"/>
                <w:sz w:val="22"/>
                <w:szCs w:val="22"/>
              </w:rPr>
              <w:t xml:space="preserve"> was monitored for the external H</w:t>
            </w:r>
            <w:r w:rsidRPr="6A69826B">
              <w:rPr>
                <w:rFonts w:eastAsia="Arial" w:cs="Arial"/>
                <w:color w:val="221F20"/>
                <w:sz w:val="22"/>
                <w:szCs w:val="22"/>
              </w:rPr>
              <w:t>&amp;W offer</w:t>
            </w:r>
            <w:r w:rsidR="0529E449" w:rsidRPr="6A69826B">
              <w:rPr>
                <w:rFonts w:eastAsia="Arial" w:cs="Arial"/>
                <w:color w:val="221F20"/>
                <w:sz w:val="22"/>
                <w:szCs w:val="22"/>
              </w:rPr>
              <w:t xml:space="preserve"> via AWP.  This service is no longer available, so an alternative</w:t>
            </w:r>
            <w:r w:rsidR="7C58B635" w:rsidRPr="6A69826B">
              <w:rPr>
                <w:rFonts w:eastAsia="Arial" w:cs="Arial"/>
                <w:color w:val="221F20"/>
                <w:sz w:val="22"/>
                <w:szCs w:val="22"/>
              </w:rPr>
              <w:t xml:space="preserve"> offer has been </w:t>
            </w:r>
            <w:r w:rsidR="0529E449" w:rsidRPr="6A69826B">
              <w:rPr>
                <w:rFonts w:eastAsia="Arial" w:cs="Arial"/>
                <w:color w:val="221F20"/>
                <w:sz w:val="22"/>
                <w:szCs w:val="22"/>
              </w:rPr>
              <w:t>suggested in the new action plan</w:t>
            </w:r>
            <w:r w:rsidRPr="6A69826B">
              <w:rPr>
                <w:rFonts w:eastAsia="Arial" w:cs="Arial"/>
                <w:color w:val="221F20"/>
                <w:sz w:val="22"/>
                <w:szCs w:val="22"/>
              </w:rPr>
              <w:t>.</w:t>
            </w:r>
            <w:r w:rsidR="15CED474" w:rsidRPr="6A69826B">
              <w:rPr>
                <w:rFonts w:eastAsia="Arial" w:cs="Arial"/>
                <w:color w:val="221F20"/>
                <w:sz w:val="22"/>
                <w:szCs w:val="22"/>
              </w:rPr>
              <w:t xml:space="preserve">  ICB colleagues are asked as routine to give feedback on the internal wellbeing resources and are amended/added to as </w:t>
            </w:r>
            <w:r w:rsidR="2ED72B33" w:rsidRPr="6A69826B">
              <w:rPr>
                <w:rFonts w:eastAsia="Arial" w:cs="Arial"/>
                <w:color w:val="221F20"/>
                <w:sz w:val="22"/>
                <w:szCs w:val="22"/>
              </w:rPr>
              <w:t>appropriate</w:t>
            </w:r>
            <w:r w:rsidR="15CED474" w:rsidRPr="6A69826B">
              <w:rPr>
                <w:rFonts w:eastAsia="Arial" w:cs="Arial"/>
                <w:color w:val="221F20"/>
                <w:sz w:val="22"/>
                <w:szCs w:val="22"/>
              </w:rPr>
              <w:t>.</w:t>
            </w:r>
          </w:p>
          <w:p w14:paraId="386B5C30" w14:textId="68450BE8" w:rsidR="1F22788D" w:rsidRDefault="1F22788D" w:rsidP="062FDC7E">
            <w:r w:rsidRPr="062FDC7E">
              <w:rPr>
                <w:rFonts w:eastAsia="Arial" w:cs="Arial"/>
                <w:color w:val="231F20" w:themeColor="text1"/>
                <w:sz w:val="22"/>
                <w:szCs w:val="22"/>
              </w:rPr>
              <w:t xml:space="preserve"> </w:t>
            </w:r>
          </w:p>
          <w:p w14:paraId="73AD0F9B" w14:textId="05C299EB" w:rsidR="062FDC7E" w:rsidRDefault="49869176" w:rsidP="007147C4">
            <w:pPr>
              <w:rPr>
                <w:rFonts w:eastAsia="Arial" w:cs="Arial"/>
                <w:color w:val="231F20" w:themeColor="text1"/>
                <w:sz w:val="22"/>
                <w:szCs w:val="22"/>
              </w:rPr>
            </w:pPr>
            <w:r w:rsidRPr="6A69826B">
              <w:rPr>
                <w:rFonts w:eastAsia="Arial" w:cs="Arial"/>
                <w:color w:val="221F20"/>
                <w:sz w:val="22"/>
                <w:szCs w:val="22"/>
              </w:rPr>
              <w:t xml:space="preserve">Some </w:t>
            </w:r>
            <w:r w:rsidR="278470F5" w:rsidRPr="6A69826B">
              <w:rPr>
                <w:rFonts w:eastAsia="Arial" w:cs="Arial"/>
                <w:color w:val="221F20"/>
                <w:sz w:val="22"/>
                <w:szCs w:val="22"/>
              </w:rPr>
              <w:t>low-level</w:t>
            </w:r>
            <w:r w:rsidR="0B11C09F" w:rsidRPr="6A69826B">
              <w:rPr>
                <w:rFonts w:eastAsia="Arial" w:cs="Arial"/>
                <w:color w:val="221F20"/>
                <w:sz w:val="22"/>
                <w:szCs w:val="22"/>
              </w:rPr>
              <w:t xml:space="preserve"> </w:t>
            </w:r>
            <w:r w:rsidRPr="6A69826B">
              <w:rPr>
                <w:rFonts w:eastAsia="Arial" w:cs="Arial"/>
                <w:color w:val="221F20"/>
                <w:sz w:val="22"/>
                <w:szCs w:val="22"/>
              </w:rPr>
              <w:t>benchmarking has t</w:t>
            </w:r>
            <w:r w:rsidR="06BD55DE" w:rsidRPr="6A69826B">
              <w:rPr>
                <w:rFonts w:eastAsia="Arial" w:cs="Arial"/>
                <w:color w:val="221F20"/>
                <w:sz w:val="22"/>
                <w:szCs w:val="22"/>
              </w:rPr>
              <w:t xml:space="preserve">aken </w:t>
            </w:r>
            <w:r w:rsidRPr="6A69826B">
              <w:rPr>
                <w:rFonts w:eastAsia="Arial" w:cs="Arial"/>
                <w:color w:val="221F20"/>
                <w:sz w:val="22"/>
                <w:szCs w:val="22"/>
              </w:rPr>
              <w:t xml:space="preserve">place in relation to </w:t>
            </w:r>
            <w:r w:rsidR="4EFA2D0E" w:rsidRPr="6A69826B">
              <w:rPr>
                <w:rFonts w:eastAsia="Arial" w:cs="Arial"/>
                <w:color w:val="221F20"/>
                <w:sz w:val="22"/>
                <w:szCs w:val="22"/>
              </w:rPr>
              <w:t xml:space="preserve">partners </w:t>
            </w:r>
            <w:r w:rsidR="3DF0521C" w:rsidRPr="6A69826B">
              <w:rPr>
                <w:rFonts w:eastAsia="Arial" w:cs="Arial"/>
                <w:color w:val="221F20"/>
                <w:sz w:val="22"/>
                <w:szCs w:val="22"/>
              </w:rPr>
              <w:t xml:space="preserve">offers </w:t>
            </w:r>
            <w:r w:rsidR="4EFA2D0E" w:rsidRPr="6A69826B">
              <w:rPr>
                <w:rFonts w:eastAsia="Arial" w:cs="Arial"/>
                <w:color w:val="221F20"/>
                <w:sz w:val="22"/>
                <w:szCs w:val="22"/>
              </w:rPr>
              <w:t xml:space="preserve">to </w:t>
            </w:r>
            <w:r w:rsidR="4B6FF885" w:rsidRPr="6A69826B">
              <w:rPr>
                <w:rFonts w:eastAsia="Arial" w:cs="Arial"/>
                <w:color w:val="221F20"/>
                <w:sz w:val="22"/>
                <w:szCs w:val="22"/>
              </w:rPr>
              <w:t xml:space="preserve">explore </w:t>
            </w:r>
            <w:r w:rsidR="4EFA2D0E" w:rsidRPr="6A69826B">
              <w:rPr>
                <w:rFonts w:eastAsia="Arial" w:cs="Arial"/>
                <w:color w:val="221F20"/>
                <w:sz w:val="22"/>
                <w:szCs w:val="22"/>
              </w:rPr>
              <w:t>extend</w:t>
            </w:r>
            <w:r w:rsidR="4A143000" w:rsidRPr="6A69826B">
              <w:rPr>
                <w:rFonts w:eastAsia="Arial" w:cs="Arial"/>
                <w:color w:val="221F20"/>
                <w:sz w:val="22"/>
                <w:szCs w:val="22"/>
              </w:rPr>
              <w:t xml:space="preserve">ing an ICS </w:t>
            </w:r>
            <w:r w:rsidR="4EFA2D0E" w:rsidRPr="6A69826B">
              <w:rPr>
                <w:rFonts w:eastAsia="Arial" w:cs="Arial"/>
                <w:color w:val="221F20"/>
                <w:sz w:val="22"/>
                <w:szCs w:val="22"/>
              </w:rPr>
              <w:t>Health and wellbeing offer.</w:t>
            </w:r>
            <w:r w:rsidR="210A10DA" w:rsidRPr="6A69826B">
              <w:rPr>
                <w:rFonts w:eastAsia="Arial" w:cs="Arial"/>
                <w:color w:val="221F20"/>
                <w:sz w:val="22"/>
                <w:szCs w:val="22"/>
              </w:rPr>
              <w:t xml:space="preserve">  Partners have tailored offers to suit their services</w:t>
            </w:r>
            <w:r w:rsidR="45DD610D" w:rsidRPr="6A69826B">
              <w:rPr>
                <w:rFonts w:eastAsia="Arial" w:cs="Arial"/>
                <w:color w:val="221F20"/>
                <w:sz w:val="22"/>
                <w:szCs w:val="22"/>
              </w:rPr>
              <w:t xml:space="preserve"> with no addition being identified as required. </w:t>
            </w:r>
            <w:r w:rsidR="00857AEF">
              <w:rPr>
                <w:rFonts w:eastAsia="Arial" w:cs="Arial"/>
                <w:color w:val="221F20"/>
                <w:sz w:val="22"/>
                <w:szCs w:val="22"/>
              </w:rPr>
              <w:t xml:space="preserve">(complete) </w:t>
            </w:r>
          </w:p>
        </w:tc>
        <w:tc>
          <w:tcPr>
            <w:tcW w:w="4623" w:type="dxa"/>
          </w:tcPr>
          <w:p w14:paraId="63853938" w14:textId="5F38DA32" w:rsidR="656C9393" w:rsidRPr="00FA5861" w:rsidRDefault="656C9393" w:rsidP="062FDC7E">
            <w:pPr>
              <w:rPr>
                <w:rFonts w:cs="Arial"/>
                <w:sz w:val="22"/>
                <w:szCs w:val="22"/>
              </w:rPr>
            </w:pPr>
            <w:r w:rsidRPr="00FA5861">
              <w:rPr>
                <w:rFonts w:cs="Arial"/>
                <w:sz w:val="22"/>
                <w:szCs w:val="22"/>
              </w:rPr>
              <w:t xml:space="preserve">Domain 2 </w:t>
            </w:r>
            <w:r w:rsidR="1DE3F0AD" w:rsidRPr="00FA5861">
              <w:rPr>
                <w:rFonts w:cs="Arial"/>
                <w:sz w:val="22"/>
                <w:szCs w:val="22"/>
              </w:rPr>
              <w:t>a</w:t>
            </w:r>
          </w:p>
        </w:tc>
      </w:tr>
      <w:tr w:rsidR="062FDC7E" w14:paraId="0250C19C" w14:textId="77777777" w:rsidTr="6A69826B">
        <w:trPr>
          <w:trHeight w:val="397"/>
        </w:trPr>
        <w:tc>
          <w:tcPr>
            <w:tcW w:w="8973" w:type="dxa"/>
          </w:tcPr>
          <w:p w14:paraId="11762A8B" w14:textId="3E1679BF" w:rsidR="062FDC7E" w:rsidRDefault="252FD3A6" w:rsidP="000759D7">
            <w:pPr>
              <w:spacing w:line="360" w:lineRule="auto"/>
              <w:rPr>
                <w:rFonts w:eastAsia="Arial" w:cs="Arial"/>
                <w:color w:val="231F20" w:themeColor="text1"/>
                <w:sz w:val="22"/>
                <w:szCs w:val="22"/>
              </w:rPr>
            </w:pPr>
            <w:r w:rsidRPr="6A69826B">
              <w:rPr>
                <w:rFonts w:eastAsia="Arial" w:cs="Arial"/>
                <w:color w:val="221F20"/>
                <w:sz w:val="22"/>
                <w:szCs w:val="22"/>
              </w:rPr>
              <w:t xml:space="preserve">Work </w:t>
            </w:r>
            <w:r w:rsidR="2725CC13" w:rsidRPr="6A69826B">
              <w:rPr>
                <w:rFonts w:eastAsia="Arial" w:cs="Arial"/>
                <w:color w:val="221F20"/>
                <w:sz w:val="22"/>
                <w:szCs w:val="22"/>
              </w:rPr>
              <w:t>commenced to r</w:t>
            </w:r>
            <w:r w:rsidRPr="6A69826B">
              <w:rPr>
                <w:rFonts w:eastAsia="Arial" w:cs="Arial"/>
                <w:color w:val="221F20"/>
                <w:sz w:val="22"/>
                <w:szCs w:val="22"/>
              </w:rPr>
              <w:t xml:space="preserve">efresh </w:t>
            </w:r>
            <w:r w:rsidR="1CA66D1D" w:rsidRPr="6A69826B">
              <w:rPr>
                <w:rFonts w:eastAsia="Arial" w:cs="Arial"/>
                <w:color w:val="221F20"/>
                <w:sz w:val="22"/>
                <w:szCs w:val="22"/>
              </w:rPr>
              <w:t xml:space="preserve">the </w:t>
            </w:r>
            <w:r w:rsidRPr="6A69826B">
              <w:rPr>
                <w:rFonts w:eastAsia="Arial" w:cs="Arial"/>
                <w:color w:val="221F20"/>
                <w:sz w:val="22"/>
                <w:szCs w:val="22"/>
              </w:rPr>
              <w:t xml:space="preserve">Freedom to Speak up approach in </w:t>
            </w:r>
            <w:r w:rsidR="3D7291DA" w:rsidRPr="6A69826B">
              <w:rPr>
                <w:rFonts w:eastAsia="Arial" w:cs="Arial"/>
                <w:color w:val="221F20"/>
                <w:sz w:val="22"/>
                <w:szCs w:val="22"/>
              </w:rPr>
              <w:t xml:space="preserve">the </w:t>
            </w:r>
            <w:r w:rsidRPr="6A69826B">
              <w:rPr>
                <w:rFonts w:eastAsia="Arial" w:cs="Arial"/>
                <w:color w:val="221F20"/>
                <w:sz w:val="22"/>
                <w:szCs w:val="22"/>
              </w:rPr>
              <w:t>ICB and introduce new Freedom to Speak up guardians</w:t>
            </w:r>
            <w:r w:rsidR="7D7CDF0F" w:rsidRPr="6A69826B">
              <w:rPr>
                <w:rFonts w:eastAsia="Arial" w:cs="Arial"/>
                <w:color w:val="221F20"/>
                <w:sz w:val="22"/>
                <w:szCs w:val="22"/>
              </w:rPr>
              <w:t xml:space="preserve">.  These guardians are advertised on the intranet and are </w:t>
            </w:r>
            <w:r w:rsidRPr="6A69826B">
              <w:rPr>
                <w:rFonts w:eastAsia="Arial" w:cs="Arial"/>
                <w:color w:val="221F20"/>
                <w:sz w:val="22"/>
                <w:szCs w:val="22"/>
              </w:rPr>
              <w:t xml:space="preserve">readily accessible to ICB staff. </w:t>
            </w:r>
            <w:r w:rsidR="1D397C60" w:rsidRPr="6A69826B">
              <w:rPr>
                <w:rFonts w:eastAsia="Arial" w:cs="Arial"/>
                <w:color w:val="221F20"/>
                <w:sz w:val="22"/>
                <w:szCs w:val="22"/>
              </w:rPr>
              <w:t xml:space="preserve"> </w:t>
            </w:r>
            <w:r w:rsidR="007147C4">
              <w:rPr>
                <w:rFonts w:eastAsia="Arial" w:cs="Arial"/>
                <w:color w:val="221F20"/>
                <w:sz w:val="22"/>
                <w:szCs w:val="22"/>
              </w:rPr>
              <w:t>(</w:t>
            </w:r>
            <w:r w:rsidR="006C6C95">
              <w:rPr>
                <w:rFonts w:eastAsia="Arial" w:cs="Arial"/>
                <w:color w:val="221F20"/>
                <w:sz w:val="22"/>
                <w:szCs w:val="22"/>
              </w:rPr>
              <w:t>complete)</w:t>
            </w:r>
          </w:p>
        </w:tc>
        <w:tc>
          <w:tcPr>
            <w:tcW w:w="4623" w:type="dxa"/>
          </w:tcPr>
          <w:p w14:paraId="6E02F2EF" w14:textId="10B4C811" w:rsidR="1EC9EE24" w:rsidRPr="00FA5861" w:rsidRDefault="1EC9EE24" w:rsidP="062FDC7E">
            <w:pPr>
              <w:rPr>
                <w:rFonts w:cs="Arial"/>
                <w:sz w:val="22"/>
                <w:szCs w:val="22"/>
              </w:rPr>
            </w:pPr>
            <w:r w:rsidRPr="00FA5861">
              <w:rPr>
                <w:rFonts w:cs="Arial"/>
                <w:sz w:val="22"/>
                <w:szCs w:val="22"/>
              </w:rPr>
              <w:t xml:space="preserve">Domain 2b </w:t>
            </w:r>
          </w:p>
        </w:tc>
      </w:tr>
      <w:tr w:rsidR="062FDC7E" w14:paraId="1AC1B5FB" w14:textId="77777777" w:rsidTr="6A69826B">
        <w:trPr>
          <w:trHeight w:val="397"/>
        </w:trPr>
        <w:tc>
          <w:tcPr>
            <w:tcW w:w="8973" w:type="dxa"/>
          </w:tcPr>
          <w:p w14:paraId="1D906DD8" w14:textId="6CBCD17F" w:rsidR="1EC9EE24" w:rsidRDefault="252FD3A6" w:rsidP="000759D7">
            <w:pPr>
              <w:spacing w:line="360" w:lineRule="auto"/>
              <w:rPr>
                <w:rFonts w:eastAsia="Arial" w:cs="Arial"/>
                <w:sz w:val="22"/>
                <w:szCs w:val="22"/>
              </w:rPr>
            </w:pPr>
            <w:r w:rsidRPr="6A69826B">
              <w:rPr>
                <w:rFonts w:eastAsia="Arial" w:cs="Arial"/>
                <w:sz w:val="22"/>
                <w:szCs w:val="22"/>
              </w:rPr>
              <w:t>Themes provided on reasons for access i.e., work/personal stress</w:t>
            </w:r>
            <w:r w:rsidR="2B966A0A" w:rsidRPr="6A69826B">
              <w:rPr>
                <w:rFonts w:eastAsia="Arial" w:cs="Arial"/>
                <w:sz w:val="22"/>
                <w:szCs w:val="22"/>
              </w:rPr>
              <w:t xml:space="preserve">, broader information unable to be identified due to the confidential nature of counselling services. </w:t>
            </w:r>
            <w:r w:rsidR="006C6C95">
              <w:rPr>
                <w:rFonts w:eastAsia="Arial" w:cs="Arial"/>
                <w:sz w:val="22"/>
                <w:szCs w:val="22"/>
              </w:rPr>
              <w:t xml:space="preserve">(complete) </w:t>
            </w:r>
          </w:p>
        </w:tc>
        <w:tc>
          <w:tcPr>
            <w:tcW w:w="4623" w:type="dxa"/>
          </w:tcPr>
          <w:p w14:paraId="53793767" w14:textId="57B24F77" w:rsidR="1EC9EE24" w:rsidRPr="00FA5861" w:rsidRDefault="1EC9EE24" w:rsidP="062FDC7E">
            <w:pPr>
              <w:rPr>
                <w:rFonts w:cs="Arial"/>
                <w:sz w:val="22"/>
                <w:szCs w:val="22"/>
              </w:rPr>
            </w:pPr>
            <w:r w:rsidRPr="00FA5861">
              <w:rPr>
                <w:rFonts w:cs="Arial"/>
                <w:sz w:val="22"/>
                <w:szCs w:val="22"/>
              </w:rPr>
              <w:t xml:space="preserve">Domain 2c </w:t>
            </w:r>
          </w:p>
        </w:tc>
      </w:tr>
      <w:tr w:rsidR="062FDC7E" w14:paraId="57FAB4FA" w14:textId="77777777" w:rsidTr="6A69826B">
        <w:trPr>
          <w:trHeight w:val="397"/>
        </w:trPr>
        <w:tc>
          <w:tcPr>
            <w:tcW w:w="8973" w:type="dxa"/>
          </w:tcPr>
          <w:p w14:paraId="70AA5196" w14:textId="0167F1C0" w:rsidR="1EC9EE24" w:rsidRDefault="56CB670A" w:rsidP="00CD77E0">
            <w:pPr>
              <w:rPr>
                <w:rFonts w:eastAsia="Arial" w:cs="Arial"/>
                <w:sz w:val="22"/>
                <w:szCs w:val="22"/>
              </w:rPr>
            </w:pPr>
            <w:r w:rsidRPr="5BF8C30A">
              <w:rPr>
                <w:rFonts w:eastAsia="Arial" w:cs="Arial"/>
                <w:color w:val="221F20"/>
                <w:sz w:val="22"/>
                <w:szCs w:val="22"/>
              </w:rPr>
              <w:t>Further review with colleague engagement group and health and wellbeing leads in order to support the development of a health and wellbeing strategy.</w:t>
            </w:r>
            <w:r w:rsidR="4842082D" w:rsidRPr="5BF8C30A">
              <w:rPr>
                <w:rFonts w:eastAsia="Arial" w:cs="Arial"/>
                <w:color w:val="221F20"/>
                <w:sz w:val="22"/>
                <w:szCs w:val="22"/>
              </w:rPr>
              <w:t xml:space="preserve">  </w:t>
            </w:r>
            <w:r w:rsidR="252FD3A6" w:rsidRPr="6A69826B">
              <w:rPr>
                <w:rFonts w:eastAsia="Arial" w:cs="Arial"/>
                <w:color w:val="221F20"/>
                <w:sz w:val="22"/>
                <w:szCs w:val="22"/>
              </w:rPr>
              <w:t>Six high impact actions for recruitment and retention fully implemented across BSW system</w:t>
            </w:r>
            <w:r w:rsidR="5DF25495" w:rsidRPr="6A69826B">
              <w:rPr>
                <w:rFonts w:eastAsia="Arial" w:cs="Arial"/>
                <w:color w:val="221F20"/>
                <w:sz w:val="22"/>
                <w:szCs w:val="22"/>
              </w:rPr>
              <w:t xml:space="preserve"> and part of ongoing review and oversight. </w:t>
            </w:r>
            <w:r w:rsidR="0191D348" w:rsidRPr="6A69826B">
              <w:rPr>
                <w:rFonts w:eastAsia="Arial" w:cs="Arial"/>
                <w:color w:val="221F20"/>
                <w:sz w:val="22"/>
                <w:szCs w:val="22"/>
              </w:rPr>
              <w:t xml:space="preserve"> </w:t>
            </w:r>
            <w:r w:rsidR="003F1A8D">
              <w:rPr>
                <w:rFonts w:eastAsia="Arial" w:cs="Arial"/>
                <w:color w:val="auto"/>
                <w:sz w:val="22"/>
                <w:szCs w:val="22"/>
              </w:rPr>
              <w:t>I</w:t>
            </w:r>
            <w:r w:rsidR="3D44C72E" w:rsidRPr="000759D7">
              <w:rPr>
                <w:rFonts w:eastAsia="Arial" w:cs="Arial"/>
                <w:color w:val="auto"/>
                <w:sz w:val="22"/>
                <w:szCs w:val="22"/>
              </w:rPr>
              <w:t xml:space="preserve">CB rep joined ICS wide staff networks group to look at potential to establish.  </w:t>
            </w:r>
            <w:r w:rsidR="4414B43F" w:rsidRPr="000759D7">
              <w:rPr>
                <w:rFonts w:eastAsia="Arial" w:cs="Arial"/>
                <w:color w:val="auto"/>
                <w:sz w:val="22"/>
                <w:szCs w:val="22"/>
              </w:rPr>
              <w:t>Menopause</w:t>
            </w:r>
            <w:r w:rsidR="3D44C72E" w:rsidRPr="000759D7">
              <w:rPr>
                <w:rFonts w:eastAsia="Arial" w:cs="Arial"/>
                <w:color w:val="auto"/>
                <w:sz w:val="22"/>
                <w:szCs w:val="22"/>
              </w:rPr>
              <w:t xml:space="preserve"> group establishe</w:t>
            </w:r>
            <w:r w:rsidR="07CBBAFD" w:rsidRPr="000759D7">
              <w:rPr>
                <w:rFonts w:eastAsia="Arial" w:cs="Arial"/>
                <w:color w:val="auto"/>
                <w:sz w:val="22"/>
                <w:szCs w:val="22"/>
              </w:rPr>
              <w:t>d</w:t>
            </w:r>
            <w:r w:rsidR="3D44C72E" w:rsidRPr="000759D7">
              <w:rPr>
                <w:rFonts w:eastAsia="Arial" w:cs="Arial"/>
                <w:color w:val="auto"/>
                <w:sz w:val="22"/>
                <w:szCs w:val="22"/>
              </w:rPr>
              <w:t xml:space="preserve"> and </w:t>
            </w:r>
            <w:r w:rsidR="7D427D45" w:rsidRPr="000759D7">
              <w:rPr>
                <w:rFonts w:eastAsia="Arial" w:cs="Arial"/>
                <w:color w:val="auto"/>
                <w:sz w:val="22"/>
                <w:szCs w:val="22"/>
              </w:rPr>
              <w:t>Dyslexia</w:t>
            </w:r>
            <w:r w:rsidR="3D44C72E" w:rsidRPr="000759D7">
              <w:rPr>
                <w:rFonts w:eastAsia="Arial" w:cs="Arial"/>
                <w:color w:val="auto"/>
                <w:sz w:val="22"/>
                <w:szCs w:val="22"/>
              </w:rPr>
              <w:t xml:space="preserve"> </w:t>
            </w:r>
            <w:r w:rsidR="47330E07" w:rsidRPr="000759D7">
              <w:rPr>
                <w:rFonts w:eastAsia="Arial" w:cs="Arial"/>
                <w:color w:val="auto"/>
                <w:sz w:val="22"/>
                <w:szCs w:val="22"/>
              </w:rPr>
              <w:t xml:space="preserve">group </w:t>
            </w:r>
            <w:r w:rsidR="3D44C72E" w:rsidRPr="000759D7">
              <w:rPr>
                <w:rFonts w:eastAsia="Arial" w:cs="Arial"/>
                <w:color w:val="auto"/>
                <w:sz w:val="22"/>
                <w:szCs w:val="22"/>
              </w:rPr>
              <w:t>underway.</w:t>
            </w:r>
            <w:r w:rsidR="1EE1CF83" w:rsidRPr="000759D7">
              <w:rPr>
                <w:rFonts w:eastAsia="Arial" w:cs="Arial"/>
                <w:color w:val="009638"/>
                <w:sz w:val="22"/>
                <w:szCs w:val="22"/>
              </w:rPr>
              <w:t xml:space="preserve"> </w:t>
            </w:r>
            <w:r w:rsidR="003F1A8D">
              <w:rPr>
                <w:rFonts w:eastAsia="Arial" w:cs="Arial"/>
                <w:color w:val="009638"/>
                <w:sz w:val="22"/>
                <w:szCs w:val="22"/>
              </w:rPr>
              <w:t xml:space="preserve"> (</w:t>
            </w:r>
            <w:r w:rsidR="003F1A8D" w:rsidRPr="003F1A8D">
              <w:rPr>
                <w:rFonts w:eastAsia="Arial" w:cs="Arial"/>
                <w:color w:val="auto"/>
                <w:sz w:val="22"/>
                <w:szCs w:val="22"/>
              </w:rPr>
              <w:t>complete)</w:t>
            </w:r>
            <w:r w:rsidR="1EE1CF83" w:rsidRPr="003F1A8D">
              <w:rPr>
                <w:rFonts w:eastAsia="Arial" w:cs="Arial"/>
                <w:b/>
                <w:bCs/>
                <w:color w:val="auto"/>
                <w:sz w:val="22"/>
                <w:szCs w:val="22"/>
              </w:rPr>
              <w:t xml:space="preserve"> </w:t>
            </w:r>
          </w:p>
        </w:tc>
        <w:tc>
          <w:tcPr>
            <w:tcW w:w="4623" w:type="dxa"/>
          </w:tcPr>
          <w:p w14:paraId="4A69588D" w14:textId="02346D8B" w:rsidR="1EC9EE24" w:rsidRPr="00FA5861" w:rsidRDefault="1EC9EE24" w:rsidP="062FDC7E">
            <w:pPr>
              <w:rPr>
                <w:rFonts w:cs="Arial"/>
                <w:sz w:val="22"/>
                <w:szCs w:val="22"/>
              </w:rPr>
            </w:pPr>
            <w:r w:rsidRPr="00FA5861">
              <w:rPr>
                <w:rFonts w:cs="Arial"/>
                <w:sz w:val="22"/>
                <w:szCs w:val="22"/>
              </w:rPr>
              <w:t>Domain 2 d</w:t>
            </w:r>
          </w:p>
        </w:tc>
      </w:tr>
      <w:tr w:rsidR="062FDC7E" w14:paraId="1F961582" w14:textId="77777777" w:rsidTr="6A69826B">
        <w:trPr>
          <w:trHeight w:val="397"/>
        </w:trPr>
        <w:tc>
          <w:tcPr>
            <w:tcW w:w="8973" w:type="dxa"/>
          </w:tcPr>
          <w:p w14:paraId="510E0553" w14:textId="4875CD52" w:rsidR="1EC9EE24" w:rsidRDefault="252FD3A6" w:rsidP="6A69826B">
            <w:pPr>
              <w:rPr>
                <w:rFonts w:eastAsia="Arial" w:cs="Arial"/>
                <w:color w:val="221F20"/>
                <w:sz w:val="22"/>
                <w:szCs w:val="22"/>
              </w:rPr>
            </w:pPr>
            <w:r w:rsidRPr="6A69826B">
              <w:rPr>
                <w:rFonts w:eastAsia="Arial" w:cs="Arial"/>
                <w:color w:val="221F20"/>
                <w:sz w:val="22"/>
                <w:szCs w:val="22"/>
              </w:rPr>
              <w:t>Review and consult on the ICB Diversity and Inclusion strategy</w:t>
            </w:r>
            <w:r w:rsidR="7F2A7275" w:rsidRPr="6A69826B">
              <w:rPr>
                <w:rFonts w:eastAsia="Arial" w:cs="Arial"/>
                <w:color w:val="221F20"/>
                <w:sz w:val="22"/>
                <w:szCs w:val="22"/>
              </w:rPr>
              <w:t xml:space="preserve"> –to be taken forward into 2024/25. </w:t>
            </w:r>
            <w:r w:rsidR="08BAC245" w:rsidRPr="6A69826B">
              <w:rPr>
                <w:rFonts w:eastAsia="Arial" w:cs="Arial"/>
                <w:color w:val="221F20"/>
                <w:sz w:val="22"/>
                <w:szCs w:val="22"/>
              </w:rPr>
              <w:t xml:space="preserve">EDI embedded as part of evidence for appraisal and selection </w:t>
            </w:r>
            <w:r w:rsidR="008C13D5" w:rsidRPr="6A69826B">
              <w:rPr>
                <w:rFonts w:eastAsia="Arial" w:cs="Arial"/>
                <w:color w:val="221F20"/>
                <w:sz w:val="22"/>
                <w:szCs w:val="22"/>
              </w:rPr>
              <w:t>process.</w:t>
            </w:r>
          </w:p>
          <w:p w14:paraId="79377C53" w14:textId="28B4BCFA" w:rsidR="5CA1DF81" w:rsidRPr="00CE533C" w:rsidRDefault="00CE533C" w:rsidP="5BF8C30A">
            <w:pPr>
              <w:rPr>
                <w:rFonts w:eastAsia="Arial" w:cs="Arial"/>
                <w:b/>
                <w:bCs/>
                <w:color w:val="auto"/>
                <w:sz w:val="22"/>
                <w:szCs w:val="22"/>
              </w:rPr>
            </w:pPr>
            <w:r>
              <w:rPr>
                <w:rFonts w:eastAsia="Arial" w:cs="Arial"/>
                <w:b/>
                <w:bCs/>
                <w:color w:val="009639" w:themeColor="accent5"/>
                <w:sz w:val="22"/>
                <w:szCs w:val="22"/>
              </w:rPr>
              <w:t xml:space="preserve"> </w:t>
            </w:r>
            <w:r w:rsidRPr="00CE533C">
              <w:rPr>
                <w:rFonts w:eastAsia="Arial" w:cs="Arial"/>
                <w:color w:val="009639" w:themeColor="accent5"/>
                <w:sz w:val="22"/>
                <w:szCs w:val="22"/>
              </w:rPr>
              <w:t>(</w:t>
            </w:r>
            <w:r w:rsidRPr="00CE533C">
              <w:rPr>
                <w:rFonts w:eastAsia="Arial" w:cs="Arial"/>
                <w:color w:val="auto"/>
                <w:sz w:val="22"/>
                <w:szCs w:val="22"/>
              </w:rPr>
              <w:t>partially complete to be extended in 2024/25)</w:t>
            </w:r>
          </w:p>
          <w:p w14:paraId="187C6BA9" w14:textId="5846BDC1" w:rsidR="062FDC7E" w:rsidRDefault="062FDC7E" w:rsidP="062FDC7E">
            <w:pPr>
              <w:spacing w:line="360" w:lineRule="auto"/>
              <w:rPr>
                <w:rFonts w:eastAsia="Arial" w:cs="Arial"/>
                <w:color w:val="231F20" w:themeColor="text1"/>
                <w:sz w:val="22"/>
                <w:szCs w:val="22"/>
              </w:rPr>
            </w:pPr>
          </w:p>
        </w:tc>
        <w:tc>
          <w:tcPr>
            <w:tcW w:w="4623" w:type="dxa"/>
          </w:tcPr>
          <w:p w14:paraId="455E3604" w14:textId="5F310B44" w:rsidR="1EC9EE24" w:rsidRPr="00FA5861" w:rsidRDefault="1EC9EE24" w:rsidP="062FDC7E">
            <w:pPr>
              <w:rPr>
                <w:rFonts w:cs="Arial"/>
                <w:sz w:val="22"/>
                <w:szCs w:val="22"/>
              </w:rPr>
            </w:pPr>
            <w:r w:rsidRPr="00FA5861">
              <w:rPr>
                <w:rFonts w:cs="Arial"/>
                <w:sz w:val="22"/>
                <w:szCs w:val="22"/>
              </w:rPr>
              <w:t>Domain 3 a</w:t>
            </w:r>
          </w:p>
        </w:tc>
      </w:tr>
      <w:tr w:rsidR="062FDC7E" w14:paraId="2636CF57" w14:textId="77777777" w:rsidTr="6A69826B">
        <w:trPr>
          <w:trHeight w:val="397"/>
        </w:trPr>
        <w:tc>
          <w:tcPr>
            <w:tcW w:w="8973" w:type="dxa"/>
          </w:tcPr>
          <w:p w14:paraId="73484EDE" w14:textId="20446C72" w:rsidR="1EC9EE24" w:rsidRDefault="74091A5F" w:rsidP="008C13D5">
            <w:r w:rsidRPr="008C13D5">
              <w:rPr>
                <w:rFonts w:eastAsia="Arial" w:cs="Arial"/>
                <w:color w:val="auto"/>
                <w:sz w:val="22"/>
                <w:szCs w:val="22"/>
              </w:rPr>
              <w:t xml:space="preserve">Some guidance </w:t>
            </w:r>
            <w:r w:rsidR="22C84BCF" w:rsidRPr="008C13D5">
              <w:rPr>
                <w:rFonts w:eastAsia="Arial" w:cs="Arial"/>
                <w:color w:val="auto"/>
                <w:sz w:val="22"/>
                <w:szCs w:val="22"/>
              </w:rPr>
              <w:t xml:space="preserve">and quality information/coaching has been </w:t>
            </w:r>
            <w:r w:rsidRPr="008C13D5">
              <w:rPr>
                <w:rFonts w:eastAsia="Arial" w:cs="Arial"/>
                <w:color w:val="auto"/>
                <w:sz w:val="22"/>
                <w:szCs w:val="22"/>
              </w:rPr>
              <w:t xml:space="preserve">available in relation to EQIA, run by the quality </w:t>
            </w:r>
            <w:r w:rsidR="008C13D5" w:rsidRPr="008C13D5">
              <w:rPr>
                <w:rFonts w:eastAsia="Arial" w:cs="Arial"/>
                <w:color w:val="auto"/>
                <w:sz w:val="22"/>
                <w:szCs w:val="22"/>
              </w:rPr>
              <w:t>team.</w:t>
            </w:r>
            <w:r w:rsidR="58CD66C3" w:rsidRPr="008C13D5">
              <w:rPr>
                <w:rFonts w:eastAsia="Arial" w:cs="Arial"/>
                <w:color w:val="auto"/>
                <w:sz w:val="22"/>
                <w:szCs w:val="22"/>
              </w:rPr>
              <w:t xml:space="preserve"> </w:t>
            </w:r>
            <w:r w:rsidR="1EC9EE24" w:rsidRPr="7D2392B5">
              <w:rPr>
                <w:rFonts w:eastAsia="Arial" w:cs="Arial"/>
                <w:sz w:val="22"/>
                <w:szCs w:val="22"/>
              </w:rPr>
              <w:t>Papers without an EQIA are rejected</w:t>
            </w:r>
            <w:r w:rsidR="008C13D5">
              <w:rPr>
                <w:rFonts w:eastAsia="Arial" w:cs="Arial"/>
                <w:sz w:val="22"/>
                <w:szCs w:val="22"/>
              </w:rPr>
              <w:t xml:space="preserve">. (complete) </w:t>
            </w:r>
          </w:p>
          <w:p w14:paraId="531BE687" w14:textId="05851569" w:rsidR="1EC9EE24" w:rsidRDefault="1EC9EE24" w:rsidP="008C13D5">
            <w:pPr>
              <w:spacing w:line="360" w:lineRule="auto"/>
              <w:rPr>
                <w:rFonts w:eastAsia="Arial" w:cs="Arial"/>
                <w:sz w:val="22"/>
                <w:szCs w:val="22"/>
              </w:rPr>
            </w:pPr>
          </w:p>
        </w:tc>
        <w:tc>
          <w:tcPr>
            <w:tcW w:w="4623" w:type="dxa"/>
          </w:tcPr>
          <w:p w14:paraId="62F5B3F0" w14:textId="072E18D5" w:rsidR="1EC9EE24" w:rsidRPr="00FA5861" w:rsidRDefault="1EC9EE24" w:rsidP="062FDC7E">
            <w:pPr>
              <w:rPr>
                <w:rFonts w:cs="Arial"/>
                <w:sz w:val="22"/>
                <w:szCs w:val="22"/>
              </w:rPr>
            </w:pPr>
            <w:r w:rsidRPr="00FA5861">
              <w:rPr>
                <w:rFonts w:cs="Arial"/>
                <w:sz w:val="22"/>
                <w:szCs w:val="22"/>
              </w:rPr>
              <w:t xml:space="preserve">Domain 3b </w:t>
            </w:r>
          </w:p>
        </w:tc>
      </w:tr>
      <w:tr w:rsidR="062FDC7E" w14:paraId="4CA049E9" w14:textId="77777777" w:rsidTr="6A69826B">
        <w:trPr>
          <w:trHeight w:val="397"/>
        </w:trPr>
        <w:tc>
          <w:tcPr>
            <w:tcW w:w="8973" w:type="dxa"/>
          </w:tcPr>
          <w:p w14:paraId="5989261B" w14:textId="613AE7C1" w:rsidR="1EC9EE24" w:rsidRDefault="009E4BDD" w:rsidP="7D2392B5">
            <w:pPr>
              <w:spacing w:line="360" w:lineRule="auto"/>
              <w:rPr>
                <w:rFonts w:eastAsia="Arial" w:cs="Arial"/>
                <w:sz w:val="22"/>
                <w:szCs w:val="22"/>
              </w:rPr>
            </w:pPr>
            <w:r>
              <w:rPr>
                <w:rFonts w:eastAsia="Arial" w:cs="Arial"/>
                <w:sz w:val="22"/>
                <w:szCs w:val="22"/>
              </w:rPr>
              <w:t xml:space="preserve">ICS EDI network sharing activity </w:t>
            </w:r>
            <w:r w:rsidR="00CD77E0">
              <w:rPr>
                <w:rFonts w:eastAsia="Arial" w:cs="Arial"/>
                <w:sz w:val="22"/>
                <w:szCs w:val="22"/>
              </w:rPr>
              <w:t xml:space="preserve">and best practice that will be further extended for taking forward in the ICB organisation in 2024/24 </w:t>
            </w:r>
          </w:p>
        </w:tc>
        <w:tc>
          <w:tcPr>
            <w:tcW w:w="4623" w:type="dxa"/>
          </w:tcPr>
          <w:p w14:paraId="044FF41A" w14:textId="458EBC2A" w:rsidR="1EC9EE24" w:rsidRPr="00FA5861" w:rsidRDefault="1EC9EE24" w:rsidP="062FDC7E">
            <w:pPr>
              <w:rPr>
                <w:rFonts w:cs="Arial"/>
                <w:sz w:val="22"/>
                <w:szCs w:val="22"/>
              </w:rPr>
            </w:pPr>
            <w:r w:rsidRPr="00FA5861">
              <w:rPr>
                <w:rFonts w:cs="Arial"/>
                <w:sz w:val="22"/>
                <w:szCs w:val="22"/>
              </w:rPr>
              <w:t>Domain 3 c</w:t>
            </w:r>
          </w:p>
        </w:tc>
      </w:tr>
    </w:tbl>
    <w:p w14:paraId="05E06681" w14:textId="77777777" w:rsidR="00BB480F" w:rsidRPr="009D1CC6" w:rsidRDefault="00BB480F" w:rsidP="0032702A">
      <w:pPr>
        <w:pStyle w:val="Heading2"/>
      </w:pPr>
      <w:r w:rsidRPr="009D1CC6">
        <w:br w:type="page"/>
      </w:r>
      <w:r w:rsidRPr="009D1CC6">
        <w:lastRenderedPageBreak/>
        <w:t xml:space="preserve">EDS Rating and Score Card </w:t>
      </w:r>
    </w:p>
    <w:p w14:paraId="0CC91226" w14:textId="77777777" w:rsidR="00BB480F" w:rsidRPr="009D1CC6" w:rsidRDefault="00BB480F" w:rsidP="00BB480F">
      <w:pPr>
        <w:rPr>
          <w:rFonts w:cs="Arial"/>
        </w:rPr>
      </w:pP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23AD7010" w14:textId="77777777" w:rsidTr="0032702A">
        <w:tc>
          <w:tcPr>
            <w:tcW w:w="13598" w:type="dxa"/>
            <w:gridSpan w:val="2"/>
            <w:shd w:val="clear" w:color="auto" w:fill="BDDEFF" w:themeFill="accent1" w:themeFillTint="33"/>
          </w:tcPr>
          <w:p w14:paraId="18C9E086" w14:textId="20B8932A" w:rsidR="00BB480F" w:rsidRPr="009D1CC6" w:rsidRDefault="00BB480F" w:rsidP="0032702A">
            <w:pPr>
              <w:pStyle w:val="TableText"/>
            </w:pPr>
            <w:r w:rsidRPr="009D1CC6">
              <w:t xml:space="preserve">Please refer to the Rating and Score Card supporting guidance document before you start to score. The Rating and Score Card supporting guidance document has a full explanation of the new rating </w:t>
            </w:r>
            <w:r w:rsidR="00113EF1" w:rsidRPr="009D1CC6">
              <w:t>procedure and</w:t>
            </w:r>
            <w:r w:rsidRPr="009D1CC6">
              <w:t xml:space="preserve"> can assist you and those you are engaging with to ensure rating is done </w:t>
            </w:r>
            <w:r w:rsidR="000954A6" w:rsidRPr="009D1CC6">
              <w:t>correctly.</w:t>
            </w:r>
          </w:p>
          <w:p w14:paraId="13B7284F" w14:textId="77777777" w:rsidR="00BB480F" w:rsidRPr="009D1CC6" w:rsidRDefault="00BB480F" w:rsidP="0032702A">
            <w:pPr>
              <w:pStyle w:val="TableText"/>
            </w:pPr>
          </w:p>
          <w:p w14:paraId="749217F1" w14:textId="77777777" w:rsidR="00BB480F" w:rsidRPr="009D1CC6" w:rsidRDefault="00BB480F" w:rsidP="0032702A">
            <w:pPr>
              <w:pStyle w:val="TableText"/>
            </w:pPr>
            <w:r w:rsidRPr="009D1CC6">
              <w:t>Score each outcome. Add the scores of all outcomes together. This will provide you with your overall score, or your EDS Organisation Rating. Ratings in accordance to scores are below</w:t>
            </w:r>
          </w:p>
        </w:tc>
      </w:tr>
      <w:tr w:rsidR="00BB480F" w:rsidRPr="009D1CC6" w14:paraId="5048BDF6" w14:textId="77777777" w:rsidTr="0032702A">
        <w:tc>
          <w:tcPr>
            <w:tcW w:w="13598" w:type="dxa"/>
            <w:gridSpan w:val="2"/>
            <w:tcBorders>
              <w:bottom w:val="single" w:sz="4" w:space="0" w:color="768692" w:themeColor="accent2"/>
            </w:tcBorders>
            <w:shd w:val="clear" w:color="auto" w:fill="0070C0"/>
          </w:tcPr>
          <w:p w14:paraId="4FB0E4DC" w14:textId="77777777" w:rsidR="00BB480F" w:rsidRPr="009D1CC6" w:rsidRDefault="00BB480F" w:rsidP="00E33027">
            <w:pPr>
              <w:rPr>
                <w:rFonts w:cs="Arial"/>
              </w:rPr>
            </w:pPr>
          </w:p>
        </w:tc>
      </w:tr>
      <w:tr w:rsidR="00BB480F" w:rsidRPr="009D1CC6" w14:paraId="161B01E8"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1AC71BE" w14:textId="77777777"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F9444AA" w14:textId="77777777"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57171A2D"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524D416" w14:textId="77777777"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0E90951" w14:textId="77777777"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1EF70A73"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C542191" w14:textId="77777777"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2987CC3" w14:textId="777777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77E62E40"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0658ADCE" w14:textId="77777777"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3106B04" w14:textId="77777777"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2F14936E" w14:textId="550B9BD6" w:rsidR="00BB480F" w:rsidRPr="009D1CC6" w:rsidRDefault="00BB480F" w:rsidP="00BB480F">
      <w:pPr>
        <w:rPr>
          <w:rFonts w:cs="Arial"/>
        </w:rPr>
      </w:pPr>
      <w:r w:rsidRPr="7FF8FF3F">
        <w:rPr>
          <w:rFonts w:cs="Arial"/>
        </w:rPr>
        <w:br w:type="page"/>
      </w:r>
    </w:p>
    <w:tbl>
      <w:tblPr>
        <w:tblStyle w:val="TableGrid"/>
        <w:tblpPr w:leftFromText="180" w:rightFromText="180" w:vertAnchor="page" w:horzAnchor="margin" w:tblpY="2566"/>
        <w:tblW w:w="13596"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707"/>
        <w:gridCol w:w="2091"/>
        <w:gridCol w:w="6954"/>
        <w:gridCol w:w="1032"/>
        <w:gridCol w:w="1812"/>
      </w:tblGrid>
      <w:tr w:rsidR="00BB480F" w:rsidRPr="009D1CC6" w14:paraId="10F2A8DD" w14:textId="77777777" w:rsidTr="36F761BC">
        <w:trPr>
          <w:trHeight w:val="300"/>
        </w:trPr>
        <w:tc>
          <w:tcPr>
            <w:tcW w:w="1722" w:type="dxa"/>
            <w:shd w:val="clear" w:color="auto" w:fill="BDDEFF" w:themeFill="accent1" w:themeFillTint="33"/>
          </w:tcPr>
          <w:p w14:paraId="43689D68" w14:textId="77777777" w:rsidR="00BB480F" w:rsidRPr="009D1CC6" w:rsidRDefault="00BB480F" w:rsidP="00B856E9">
            <w:pPr>
              <w:rPr>
                <w:rFonts w:cs="Arial"/>
                <w:b/>
              </w:rPr>
            </w:pPr>
            <w:r w:rsidRPr="009D1CC6">
              <w:rPr>
                <w:rFonts w:cs="Arial"/>
                <w:b/>
              </w:rPr>
              <w:lastRenderedPageBreak/>
              <w:t>Domain</w:t>
            </w:r>
          </w:p>
        </w:tc>
        <w:tc>
          <w:tcPr>
            <w:tcW w:w="2106" w:type="dxa"/>
            <w:shd w:val="clear" w:color="auto" w:fill="BDDEFF" w:themeFill="accent1" w:themeFillTint="33"/>
          </w:tcPr>
          <w:p w14:paraId="1F6B6C56" w14:textId="77777777" w:rsidR="00BB480F" w:rsidRPr="009D1CC6" w:rsidRDefault="00BB480F" w:rsidP="00B856E9">
            <w:pPr>
              <w:rPr>
                <w:rFonts w:cs="Arial"/>
                <w:b/>
              </w:rPr>
            </w:pPr>
            <w:r w:rsidRPr="009D1CC6">
              <w:rPr>
                <w:rFonts w:cs="Arial"/>
                <w:b/>
              </w:rPr>
              <w:t>Outcome</w:t>
            </w:r>
          </w:p>
        </w:tc>
        <w:tc>
          <w:tcPr>
            <w:tcW w:w="7005" w:type="dxa"/>
            <w:shd w:val="clear" w:color="auto" w:fill="BDDEFF" w:themeFill="accent1" w:themeFillTint="33"/>
          </w:tcPr>
          <w:p w14:paraId="7727D2A4" w14:textId="77777777" w:rsidR="00BB480F" w:rsidRPr="009D1CC6" w:rsidRDefault="00BB480F" w:rsidP="00B856E9">
            <w:pPr>
              <w:rPr>
                <w:rFonts w:cs="Arial"/>
                <w:b/>
              </w:rPr>
            </w:pPr>
            <w:r w:rsidRPr="009D1CC6">
              <w:rPr>
                <w:rFonts w:cs="Arial"/>
                <w:b/>
              </w:rPr>
              <w:t xml:space="preserve">Evidence </w:t>
            </w:r>
          </w:p>
        </w:tc>
        <w:tc>
          <w:tcPr>
            <w:tcW w:w="1036" w:type="dxa"/>
            <w:shd w:val="clear" w:color="auto" w:fill="BDDEFF" w:themeFill="accent1" w:themeFillTint="33"/>
          </w:tcPr>
          <w:p w14:paraId="4DC8CEA5" w14:textId="77777777" w:rsidR="00BB480F" w:rsidRPr="009D1CC6" w:rsidRDefault="00BB480F" w:rsidP="00B856E9">
            <w:pPr>
              <w:rPr>
                <w:rFonts w:cs="Arial"/>
                <w:b/>
              </w:rPr>
            </w:pPr>
            <w:r w:rsidRPr="009D1CC6">
              <w:rPr>
                <w:rFonts w:cs="Arial"/>
                <w:b/>
              </w:rPr>
              <w:t>Rating</w:t>
            </w:r>
          </w:p>
        </w:tc>
        <w:tc>
          <w:tcPr>
            <w:tcW w:w="1727" w:type="dxa"/>
            <w:shd w:val="clear" w:color="auto" w:fill="BDDEFF" w:themeFill="accent1" w:themeFillTint="33"/>
          </w:tcPr>
          <w:p w14:paraId="2BAC6D87" w14:textId="77777777" w:rsidR="00BB480F" w:rsidRPr="009D1CC6" w:rsidRDefault="00BB480F" w:rsidP="00B856E9">
            <w:pPr>
              <w:rPr>
                <w:rFonts w:cs="Arial"/>
                <w:b/>
              </w:rPr>
            </w:pPr>
            <w:r w:rsidRPr="009D1CC6">
              <w:rPr>
                <w:rFonts w:cs="Arial"/>
                <w:b/>
              </w:rPr>
              <w:t>Owner (Dept/Lead)</w:t>
            </w:r>
          </w:p>
        </w:tc>
      </w:tr>
      <w:tr w:rsidR="00BB480F" w:rsidRPr="009D1CC6" w14:paraId="4AA0C721" w14:textId="77777777" w:rsidTr="36F761BC">
        <w:trPr>
          <w:cantSplit/>
          <w:trHeight w:val="1134"/>
        </w:trPr>
        <w:tc>
          <w:tcPr>
            <w:tcW w:w="1722" w:type="dxa"/>
            <w:vMerge w:val="restart"/>
            <w:shd w:val="clear" w:color="auto" w:fill="BDDEFF" w:themeFill="accent1" w:themeFillTint="33"/>
            <w:textDirection w:val="btLr"/>
          </w:tcPr>
          <w:p w14:paraId="4844F170" w14:textId="77777777" w:rsidR="00BB480F" w:rsidRPr="009D1CC6" w:rsidRDefault="00BB480F" w:rsidP="6A1CCF08">
            <w:pPr>
              <w:jc w:val="center"/>
              <w:rPr>
                <w:rFonts w:cs="Arial"/>
                <w:b/>
                <w:bCs/>
                <w:i/>
                <w:iCs/>
              </w:rPr>
            </w:pPr>
            <w:r w:rsidRPr="6A1CCF08">
              <w:rPr>
                <w:rFonts w:cs="Arial"/>
                <w:b/>
                <w:bCs/>
                <w:i/>
                <w:iCs/>
              </w:rPr>
              <w:t xml:space="preserve">Domain 1: Commissioned or provided </w:t>
            </w:r>
            <w:r w:rsidR="000954A6" w:rsidRPr="6A1CCF08">
              <w:rPr>
                <w:rFonts w:cs="Arial"/>
                <w:b/>
                <w:bCs/>
                <w:i/>
                <w:iCs/>
              </w:rPr>
              <w:t>services.</w:t>
            </w:r>
          </w:p>
          <w:p w14:paraId="17EF36A6" w14:textId="77777777" w:rsidR="00BB480F" w:rsidRPr="009D1CC6" w:rsidRDefault="00BB480F" w:rsidP="00B856E9">
            <w:pPr>
              <w:ind w:left="113" w:right="113"/>
              <w:jc w:val="center"/>
              <w:rPr>
                <w:rFonts w:cs="Arial"/>
              </w:rPr>
            </w:pPr>
          </w:p>
        </w:tc>
        <w:tc>
          <w:tcPr>
            <w:tcW w:w="2106" w:type="dxa"/>
            <w:shd w:val="clear" w:color="auto" w:fill="BDDEFF" w:themeFill="accent1" w:themeFillTint="33"/>
          </w:tcPr>
          <w:p w14:paraId="4F10336E" w14:textId="77777777" w:rsidR="00BB480F" w:rsidRPr="009D1CC6" w:rsidRDefault="00BB480F" w:rsidP="6A1CCF08">
            <w:pPr>
              <w:jc w:val="center"/>
              <w:rPr>
                <w:rFonts w:cs="Arial"/>
                <w:b/>
                <w:bCs/>
              </w:rPr>
            </w:pPr>
            <w:r w:rsidRPr="6A1CCF08">
              <w:rPr>
                <w:rFonts w:cs="Arial"/>
              </w:rPr>
              <w:t>1A:</w:t>
            </w:r>
            <w:r w:rsidR="009945D8" w:rsidRPr="6A1CCF08">
              <w:rPr>
                <w:rFonts w:cs="Arial"/>
              </w:rPr>
              <w:t xml:space="preserve"> </w:t>
            </w:r>
            <w:r w:rsidRPr="6A1CCF08">
              <w:rPr>
                <w:rFonts w:cs="Arial"/>
              </w:rPr>
              <w:t>Patients (service users) have required levels of access to the service</w:t>
            </w:r>
          </w:p>
        </w:tc>
        <w:tc>
          <w:tcPr>
            <w:tcW w:w="7005" w:type="dxa"/>
          </w:tcPr>
          <w:p w14:paraId="2D34FDE6" w14:textId="4837F726" w:rsidR="004D19E9" w:rsidRPr="00583737" w:rsidRDefault="3C6ADB08" w:rsidP="062FDC7E">
            <w:pPr>
              <w:spacing w:after="160"/>
              <w:rPr>
                <w:sz w:val="22"/>
                <w:szCs w:val="22"/>
              </w:rPr>
            </w:pPr>
            <w:r w:rsidRPr="062FDC7E">
              <w:rPr>
                <w:b/>
                <w:bCs/>
                <w:sz w:val="22"/>
                <w:szCs w:val="22"/>
              </w:rPr>
              <w:t>PALs and Complaints</w:t>
            </w:r>
            <w:r w:rsidRPr="062FDC7E">
              <w:rPr>
                <w:sz w:val="22"/>
                <w:szCs w:val="22"/>
              </w:rPr>
              <w:t xml:space="preserve">: </w:t>
            </w:r>
          </w:p>
          <w:tbl>
            <w:tblPr>
              <w:tblW w:w="0" w:type="auto"/>
              <w:tblInd w:w="135" w:type="dxa"/>
              <w:tblLook w:val="0420" w:firstRow="1" w:lastRow="0" w:firstColumn="0" w:lastColumn="0" w:noHBand="0" w:noVBand="1"/>
            </w:tblPr>
            <w:tblGrid>
              <w:gridCol w:w="3159"/>
              <w:gridCol w:w="705"/>
              <w:gridCol w:w="746"/>
              <w:gridCol w:w="747"/>
              <w:gridCol w:w="1003"/>
              <w:gridCol w:w="145"/>
            </w:tblGrid>
            <w:tr w:rsidR="062FDC7E" w14:paraId="5536ACE5" w14:textId="77777777" w:rsidTr="062FDC7E">
              <w:trPr>
                <w:trHeight w:val="195"/>
              </w:trPr>
              <w:tc>
                <w:tcPr>
                  <w:tcW w:w="315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796FFE54" w14:textId="4EFBDF97"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Strengths</w:t>
                  </w:r>
                </w:p>
              </w:tc>
              <w:tc>
                <w:tcPr>
                  <w:tcW w:w="70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4E35B7F9" w14:textId="5DB23884"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AWP</w:t>
                  </w:r>
                </w:p>
              </w:tc>
              <w:tc>
                <w:tcPr>
                  <w:tcW w:w="74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01CD38A2" w14:textId="1851D43A"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GWH</w:t>
                  </w:r>
                </w:p>
              </w:tc>
              <w:tc>
                <w:tcPr>
                  <w:tcW w:w="7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27AF6595" w14:textId="2187DEA6"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BATH</w:t>
                  </w:r>
                </w:p>
              </w:tc>
              <w:tc>
                <w:tcPr>
                  <w:tcW w:w="100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05FE19BF" w14:textId="4AC29821"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SALISBURY</w:t>
                  </w:r>
                </w:p>
              </w:tc>
            </w:tr>
            <w:tr w:rsidR="062FDC7E" w14:paraId="2F48FDB4" w14:textId="77777777" w:rsidTr="062FDC7E">
              <w:trPr>
                <w:trHeight w:val="405"/>
              </w:trPr>
              <w:tc>
                <w:tcPr>
                  <w:tcW w:w="315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CA8DF9F" w14:textId="2960AFE2"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Varied options to engage with PALs, online, face-to-face, email, in writing, telephone and sign-live</w:t>
                  </w:r>
                </w:p>
              </w:tc>
              <w:tc>
                <w:tcPr>
                  <w:tcW w:w="70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91260D5" w14:textId="531C83DE"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E9C30C0" w14:textId="7CB7D673" w:rsidR="062FDC7E" w:rsidRDefault="062FDC7E" w:rsidP="004524AD">
                  <w:pPr>
                    <w:framePr w:hSpace="180" w:wrap="around" w:vAnchor="page" w:hAnchor="margin" w:y="2566"/>
                  </w:pPr>
                  <w:r w:rsidRPr="062FDC7E">
                    <w:rPr>
                      <w:rFonts w:eastAsia="Arial" w:cs="Arial"/>
                      <w:color w:val="231F20" w:themeColor="text1"/>
                      <w:sz w:val="16"/>
                      <w:szCs w:val="16"/>
                    </w:rPr>
                    <w:t>X</w:t>
                  </w:r>
                </w:p>
              </w:tc>
              <w:tc>
                <w:tcPr>
                  <w:tcW w:w="7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7231944" w14:textId="09018E67"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1003"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BBF6D7D" w14:textId="2209A891"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r>
            <w:tr w:rsidR="062FDC7E" w14:paraId="603C3134" w14:textId="77777777" w:rsidTr="062FDC7E">
              <w:trPr>
                <w:trHeight w:val="585"/>
              </w:trPr>
              <w:tc>
                <w:tcPr>
                  <w:tcW w:w="31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211B50A" w14:textId="11F487EE"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Language translation available on website and patients can request leaflets in other languages and formats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FD1C85C" w14:textId="2181B8AB"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2C01443" w14:textId="1C2A0DDD"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CE5E426" w14:textId="73558D05"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10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E1EB7F2" w14:textId="2EF09946"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r>
            <w:tr w:rsidR="062FDC7E" w14:paraId="0307B899" w14:textId="77777777" w:rsidTr="062FDC7E">
              <w:trPr>
                <w:trHeight w:val="585"/>
              </w:trPr>
              <w:tc>
                <w:tcPr>
                  <w:tcW w:w="31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181AF14" w14:textId="42A89017"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Posters displayed prominently across hospital explaining how to raise concerns, including some additional languages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658A493" w14:textId="6CE9BA61"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0E9EF38" w14:textId="7A315226"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6B6F546" w14:textId="7AAAD2B2"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10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22C8DC2" w14:textId="669D6698" w:rsidR="062FDC7E" w:rsidRDefault="062FDC7E" w:rsidP="004524AD">
                  <w:pPr>
                    <w:framePr w:hSpace="180" w:wrap="around" w:vAnchor="page" w:hAnchor="margin" w:y="2566"/>
                  </w:pPr>
                </w:p>
              </w:tc>
            </w:tr>
            <w:tr w:rsidR="062FDC7E" w14:paraId="28554D97" w14:textId="77777777" w:rsidTr="062FDC7E">
              <w:trPr>
                <w:trHeight w:val="465"/>
              </w:trPr>
              <w:tc>
                <w:tcPr>
                  <w:tcW w:w="31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F050299" w14:textId="639941F9"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Patient leaflets can be provided in different languages, easy read, braille etc</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F14BC5B" w14:textId="5FFAC02B"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B6719C8" w14:textId="0AC67984"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F3481F3" w14:textId="2DF30F48"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10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CE9F491" w14:textId="4C397A9B"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r>
            <w:tr w:rsidR="062FDC7E" w14:paraId="0261C453" w14:textId="77777777" w:rsidTr="062FDC7E">
              <w:trPr>
                <w:trHeight w:val="585"/>
              </w:trPr>
              <w:tc>
                <w:tcPr>
                  <w:tcW w:w="31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463E1C7" w14:textId="069707E5"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Demographic data held for at least 3 protected characteristics, mainly age, ethnicity and sex (not all groups)</w:t>
                  </w:r>
                </w:p>
              </w:tc>
              <w:tc>
                <w:tcPr>
                  <w:tcW w:w="7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5959F66" w14:textId="2FD9496B"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070DC7A" w14:textId="68D3ED5B"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c>
                <w:tcPr>
                  <w:tcW w:w="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E94A42F" w14:textId="3EBF6236" w:rsidR="062FDC7E" w:rsidRDefault="062FDC7E" w:rsidP="004524AD">
                  <w:pPr>
                    <w:framePr w:hSpace="180" w:wrap="around" w:vAnchor="page" w:hAnchor="margin" w:y="2566"/>
                  </w:pPr>
                </w:p>
              </w:tc>
              <w:tc>
                <w:tcPr>
                  <w:tcW w:w="10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B9BCF1E" w14:textId="58EA30C3" w:rsidR="062FDC7E" w:rsidRDefault="062FDC7E" w:rsidP="004524AD">
                  <w:pPr>
                    <w:framePr w:hSpace="180" w:wrap="around" w:vAnchor="page" w:hAnchor="margin" w:y="2566"/>
                    <w:jc w:val="center"/>
                  </w:pPr>
                  <w:r w:rsidRPr="062FDC7E">
                    <w:rPr>
                      <w:rFonts w:eastAsia="Arial" w:cs="Arial"/>
                      <w:color w:val="231F20" w:themeColor="text1"/>
                      <w:sz w:val="16"/>
                      <w:szCs w:val="16"/>
                    </w:rPr>
                    <w:t>X</w:t>
                  </w:r>
                </w:p>
              </w:tc>
            </w:tr>
            <w:tr w:rsidR="062FDC7E" w14:paraId="180484A0" w14:textId="77777777" w:rsidTr="062FDC7E">
              <w:tblPrEx>
                <w:tblLook w:val="06A0" w:firstRow="1" w:lastRow="0" w:firstColumn="1" w:lastColumn="0" w:noHBand="1" w:noVBand="1"/>
              </w:tblPrEx>
              <w:trPr>
                <w:gridAfter w:val="1"/>
                <w:wAfter w:w="145" w:type="dxa"/>
                <w:trHeight w:val="300"/>
              </w:trPr>
              <w:tc>
                <w:tcPr>
                  <w:tcW w:w="6360" w:type="dxa"/>
                  <w:gridSpan w:val="5"/>
                  <w:tcMar>
                    <w:left w:w="180" w:type="dxa"/>
                    <w:right w:w="180" w:type="dxa"/>
                  </w:tcMar>
                </w:tcPr>
                <w:p w14:paraId="02419990" w14:textId="476EA6ED" w:rsidR="062FDC7E" w:rsidRDefault="062FDC7E" w:rsidP="004524AD">
                  <w:pPr>
                    <w:framePr w:hSpace="180" w:wrap="around" w:vAnchor="page" w:hAnchor="margin" w:y="2566"/>
                    <w:spacing w:after="160"/>
                  </w:pPr>
                  <w:r w:rsidRPr="062FDC7E">
                    <w:rPr>
                      <w:rFonts w:eastAsia="Arial" w:cs="Arial"/>
                      <w:color w:val="231F20" w:themeColor="text1"/>
                      <w:sz w:val="22"/>
                      <w:szCs w:val="22"/>
                    </w:rPr>
                    <w:t xml:space="preserve"> </w:t>
                  </w:r>
                </w:p>
                <w:p w14:paraId="19083A24" w14:textId="01444D0C" w:rsidR="062FDC7E" w:rsidRDefault="062FDC7E" w:rsidP="004524AD">
                  <w:pPr>
                    <w:framePr w:hSpace="180" w:wrap="around" w:vAnchor="page" w:hAnchor="margin" w:y="2566"/>
                    <w:spacing w:after="160"/>
                  </w:pPr>
                  <w:r w:rsidRPr="062FDC7E">
                    <w:rPr>
                      <w:rFonts w:eastAsia="Arial" w:cs="Arial"/>
                      <w:color w:val="231F20" w:themeColor="text1"/>
                      <w:sz w:val="22"/>
                      <w:szCs w:val="22"/>
                    </w:rPr>
                    <w:t>All Trusts take steps to ensure that PALs and Complaints are accessible to all patients, carers and the public. People can access the services through a range of mechanisms highlighted in the table above. The Trusts adhere to the Accessible Information Standards and are committed to continuous improvement with some Trust’s hosting an AIS working group or individuals reviewing this area.</w:t>
                  </w:r>
                </w:p>
              </w:tc>
            </w:tr>
          </w:tbl>
          <w:p w14:paraId="4EC098A9" w14:textId="10DD2BE9" w:rsidR="004D19E9" w:rsidRPr="00583737" w:rsidRDefault="004D19E9" w:rsidP="062FDC7E">
            <w:pPr>
              <w:spacing w:after="160"/>
              <w:rPr>
                <w:sz w:val="22"/>
                <w:szCs w:val="22"/>
              </w:rPr>
            </w:pPr>
          </w:p>
          <w:p w14:paraId="33ADD38F" w14:textId="6BE6388D" w:rsidR="004D19E9" w:rsidRPr="00583737" w:rsidRDefault="3347064B" w:rsidP="062FDC7E">
            <w:pPr>
              <w:spacing w:after="160"/>
            </w:pPr>
            <w:r w:rsidRPr="062FDC7E">
              <w:rPr>
                <w:rFonts w:eastAsia="Arial" w:cs="Arial"/>
                <w:sz w:val="22"/>
                <w:szCs w:val="22"/>
              </w:rPr>
              <w:t xml:space="preserve">Data is pulled from clinical systems and therefore restricted to prescribed fields. The Trusts acknowledge there are gaps in the data for some protected characteristics, and this is a longstanding issue. For example, the system collects simplistic data with regards to sex, limited to male and female. There is a need for cultural change so that </w:t>
            </w:r>
            <w:r w:rsidRPr="062FDC7E">
              <w:rPr>
                <w:rFonts w:eastAsia="Arial" w:cs="Arial"/>
                <w:sz w:val="22"/>
                <w:szCs w:val="22"/>
              </w:rPr>
              <w:lastRenderedPageBreak/>
              <w:t xml:space="preserve">collecting equalities information from patients becomes common practice. This was less practical for the PALs and Complaints service if they are managing a vexatious issue. Data is not captured for non-patients e.g. carers and it is therefore not possible to evaluate their experience to PALs and </w:t>
            </w:r>
            <w:r w:rsidR="270CFE6B" w:rsidRPr="062FDC7E">
              <w:rPr>
                <w:rFonts w:eastAsia="Arial" w:cs="Arial"/>
                <w:sz w:val="22"/>
                <w:szCs w:val="22"/>
              </w:rPr>
              <w:t>Complaints</w:t>
            </w:r>
            <w:r w:rsidRPr="062FDC7E">
              <w:rPr>
                <w:rFonts w:eastAsia="Arial" w:cs="Arial"/>
                <w:sz w:val="22"/>
                <w:szCs w:val="22"/>
              </w:rPr>
              <w:t xml:space="preserve"> based on </w:t>
            </w:r>
            <w:r w:rsidR="7B5B90D2" w:rsidRPr="062FDC7E">
              <w:rPr>
                <w:rFonts w:eastAsia="Arial" w:cs="Arial"/>
                <w:sz w:val="22"/>
                <w:szCs w:val="22"/>
              </w:rPr>
              <w:t>protected</w:t>
            </w:r>
            <w:r w:rsidRPr="062FDC7E">
              <w:rPr>
                <w:rFonts w:eastAsia="Arial" w:cs="Arial"/>
                <w:sz w:val="22"/>
                <w:szCs w:val="22"/>
              </w:rPr>
              <w:t xml:space="preserve"> </w:t>
            </w:r>
            <w:r w:rsidR="1692B398" w:rsidRPr="062FDC7E">
              <w:rPr>
                <w:rFonts w:eastAsia="Arial" w:cs="Arial"/>
                <w:sz w:val="22"/>
                <w:szCs w:val="22"/>
              </w:rPr>
              <w:t>characteristics.</w:t>
            </w:r>
          </w:p>
          <w:p w14:paraId="6084391B" w14:textId="37AADCA1" w:rsidR="004D19E9" w:rsidRPr="00583737" w:rsidRDefault="004D19E9" w:rsidP="062FDC7E">
            <w:pPr>
              <w:spacing w:after="160"/>
              <w:rPr>
                <w:rFonts w:eastAsia="Arial" w:cs="Arial"/>
                <w:sz w:val="22"/>
                <w:szCs w:val="22"/>
              </w:rPr>
            </w:pPr>
          </w:p>
          <w:p w14:paraId="001E5C4D" w14:textId="17F1C430" w:rsidR="004D19E9" w:rsidRPr="00583737" w:rsidRDefault="1692B398" w:rsidP="062FDC7E">
            <w:pPr>
              <w:spacing w:after="160"/>
              <w:rPr>
                <w:rFonts w:eastAsia="Arial" w:cs="Arial"/>
                <w:sz w:val="22"/>
                <w:szCs w:val="22"/>
              </w:rPr>
            </w:pPr>
            <w:r w:rsidRPr="062FDC7E">
              <w:rPr>
                <w:rFonts w:eastAsia="Arial" w:cs="Arial"/>
                <w:sz w:val="22"/>
                <w:szCs w:val="22"/>
              </w:rPr>
              <w:t xml:space="preserve">Evaluators recognised that data only told part of the story and listening to the public will teel us more about their experience. </w:t>
            </w:r>
            <w:r w:rsidR="3347064B" w:rsidRPr="062FDC7E">
              <w:rPr>
                <w:rFonts w:eastAsia="Arial" w:cs="Arial"/>
                <w:sz w:val="22"/>
                <w:szCs w:val="22"/>
              </w:rPr>
              <w:t xml:space="preserve"> </w:t>
            </w:r>
          </w:p>
          <w:p w14:paraId="1F3075D0" w14:textId="327B6DCA" w:rsidR="004D19E9" w:rsidRPr="00583737" w:rsidRDefault="004D19E9" w:rsidP="062FDC7E">
            <w:pPr>
              <w:spacing w:after="160"/>
              <w:rPr>
                <w:sz w:val="22"/>
                <w:szCs w:val="22"/>
              </w:rPr>
            </w:pPr>
          </w:p>
          <w:p w14:paraId="360D8326" w14:textId="297FC4E4" w:rsidR="004D19E9" w:rsidRPr="00583737" w:rsidRDefault="53FC1C98" w:rsidP="062FDC7E">
            <w:pPr>
              <w:spacing w:after="160"/>
              <w:rPr>
                <w:rFonts w:eastAsia="Arial" w:cs="Arial"/>
                <w:sz w:val="22"/>
                <w:szCs w:val="22"/>
              </w:rPr>
            </w:pPr>
            <w:r w:rsidRPr="062FDC7E">
              <w:rPr>
                <w:rFonts w:eastAsia="Arial" w:cs="Arial"/>
                <w:b/>
                <w:bCs/>
              </w:rPr>
              <w:t>Annual Health Checks for patients on the learning disability register</w:t>
            </w:r>
          </w:p>
          <w:p w14:paraId="4435398A" w14:textId="41D1AFD8" w:rsidR="004D19E9" w:rsidRPr="00583737" w:rsidRDefault="004D19E9" w:rsidP="062FDC7E">
            <w:pPr>
              <w:spacing w:after="160"/>
              <w:rPr>
                <w:sz w:val="22"/>
                <w:szCs w:val="22"/>
              </w:rPr>
            </w:pPr>
          </w:p>
          <w:p w14:paraId="493C2961" w14:textId="5C5B885F" w:rsidR="004D19E9" w:rsidRPr="00583737" w:rsidRDefault="53FC1C98" w:rsidP="062FDC7E">
            <w:pPr>
              <w:spacing w:after="160"/>
              <w:rPr>
                <w:sz w:val="22"/>
                <w:szCs w:val="22"/>
              </w:rPr>
            </w:pPr>
            <w:r w:rsidRPr="062FDC7E">
              <w:rPr>
                <w:sz w:val="22"/>
                <w:szCs w:val="22"/>
              </w:rPr>
              <w:t>The National learning disabilities health check scheme is designed to encourage GP practices to identify all patients aged 14 and over with learning disabilities, to maintain a learning disabilities 'health check' register and offer them an annual health check, which will include producing a health action plan.</w:t>
            </w:r>
          </w:p>
          <w:p w14:paraId="4A5FBFBC" w14:textId="71A900B1" w:rsidR="004D19E9" w:rsidRPr="00583737" w:rsidRDefault="53FC1C98" w:rsidP="062FDC7E">
            <w:pPr>
              <w:spacing w:after="160"/>
              <w:rPr>
                <w:sz w:val="22"/>
                <w:szCs w:val="22"/>
              </w:rPr>
            </w:pPr>
            <w:r w:rsidRPr="062FDC7E">
              <w:rPr>
                <w:sz w:val="22"/>
                <w:szCs w:val="22"/>
              </w:rPr>
              <w:t xml:space="preserve">Monthly monitoring take place of the percentage of the Learning Disability, (LD) Register that have received health checks. Data from previous years tells us that most annual health checks in our locality, Bath &amp; Northeast </w:t>
            </w:r>
            <w:r w:rsidR="00CD77E0" w:rsidRPr="062FDC7E">
              <w:rPr>
                <w:sz w:val="22"/>
                <w:szCs w:val="22"/>
              </w:rPr>
              <w:t>Somerset</w:t>
            </w:r>
            <w:r w:rsidRPr="062FDC7E">
              <w:rPr>
                <w:sz w:val="22"/>
                <w:szCs w:val="22"/>
              </w:rPr>
              <w:t xml:space="preserve"> </w:t>
            </w:r>
            <w:r w:rsidR="00CD77E0" w:rsidRPr="062FDC7E">
              <w:rPr>
                <w:sz w:val="22"/>
                <w:szCs w:val="22"/>
              </w:rPr>
              <w:t>Swindon,</w:t>
            </w:r>
            <w:r w:rsidRPr="062FDC7E">
              <w:rPr>
                <w:sz w:val="22"/>
                <w:szCs w:val="22"/>
              </w:rPr>
              <w:t xml:space="preserve"> and Wiltshire take place in quarter 4 each year. The National and Local (LTP) target is 75% of the Register by March 2024.  Local data is available sooner than the National data, and we can see by the evidence provided we are on track to meet the 75% target by the end of the financial year, (March 2024).</w:t>
            </w:r>
          </w:p>
          <w:p w14:paraId="01953F1D" w14:textId="681FD56A" w:rsidR="004D19E9" w:rsidRPr="00583737" w:rsidRDefault="004D19E9" w:rsidP="062FDC7E">
            <w:pPr>
              <w:spacing w:after="160"/>
              <w:rPr>
                <w:sz w:val="22"/>
                <w:szCs w:val="22"/>
              </w:rPr>
            </w:pPr>
          </w:p>
          <w:p w14:paraId="7101834A" w14:textId="0915E996" w:rsidR="004D19E9" w:rsidRPr="00583737" w:rsidRDefault="53FC1C98" w:rsidP="062FDC7E">
            <w:pPr>
              <w:spacing w:after="160"/>
              <w:rPr>
                <w:sz w:val="22"/>
                <w:szCs w:val="22"/>
              </w:rPr>
            </w:pPr>
            <w:r w:rsidRPr="062FDC7E">
              <w:rPr>
                <w:sz w:val="22"/>
                <w:szCs w:val="22"/>
              </w:rPr>
              <w:t xml:space="preserve">In 2022-23, 3,491 Health Checks were carried out; this is 73.5% of the current LD register (4,747) and 488 more checks than the same period last year. At locality level: 76.4% Wiltshire, 75.7% BaNES and 66.0% Swindon on LD registers have received Health Checks. The </w:t>
            </w:r>
            <w:r w:rsidRPr="062FDC7E">
              <w:rPr>
                <w:sz w:val="22"/>
                <w:szCs w:val="22"/>
              </w:rPr>
              <w:lastRenderedPageBreak/>
              <w:t>LD Register grew by 104. Of the patients receiving a Health Check, 97% had also received a Health Action Plan.</w:t>
            </w:r>
          </w:p>
          <w:p w14:paraId="03E8346E" w14:textId="570A4519" w:rsidR="004D19E9" w:rsidRPr="00583737" w:rsidRDefault="53FC1C98" w:rsidP="062FDC7E">
            <w:pPr>
              <w:spacing w:after="160"/>
              <w:rPr>
                <w:sz w:val="22"/>
                <w:szCs w:val="22"/>
              </w:rPr>
            </w:pPr>
            <w:r w:rsidRPr="062FDC7E">
              <w:rPr>
                <w:sz w:val="22"/>
                <w:szCs w:val="22"/>
              </w:rPr>
              <w:t xml:space="preserve"> A pilot looking at how to increase the Annual Health check service in GP practices took place during 2023. Two pilot sites, Great Bedwyn practice and Downton GP Practice took part.  The pilot involved one of the practice administrators having dedicated time to contact the patients or their carers for those who had not received an annual health care check, with a particular focus on those who had not had one for two years.  </w:t>
            </w:r>
          </w:p>
          <w:p w14:paraId="7D203BC1" w14:textId="34874D5A" w:rsidR="004D19E9" w:rsidRPr="00583737" w:rsidRDefault="004D19E9" w:rsidP="062FDC7E">
            <w:pPr>
              <w:spacing w:after="160"/>
              <w:rPr>
                <w:sz w:val="22"/>
                <w:szCs w:val="22"/>
              </w:rPr>
            </w:pPr>
          </w:p>
          <w:p w14:paraId="525DEB09" w14:textId="5A2C342F" w:rsidR="004D19E9" w:rsidRPr="00583737" w:rsidRDefault="53FC1C98" w:rsidP="00FA5861">
            <w:pPr>
              <w:spacing w:after="160"/>
              <w:rPr>
                <w:sz w:val="22"/>
                <w:szCs w:val="22"/>
              </w:rPr>
            </w:pPr>
            <w:r w:rsidRPr="062FDC7E">
              <w:rPr>
                <w:sz w:val="22"/>
                <w:szCs w:val="22"/>
              </w:rPr>
              <w:t>The pilots were very successful with all patients contacted, with the exception of one patient having an annual health check carried out.  Annual health checks have to be carried out in person, due to a physical examination and bloods being taken. This meant the patients did have to attend the surgery in person.  Despite not all patients having their own transport, all were able to attend the practice to have their check carried out.</w:t>
            </w:r>
          </w:p>
        </w:tc>
        <w:tc>
          <w:tcPr>
            <w:tcW w:w="1036" w:type="dxa"/>
          </w:tcPr>
          <w:p w14:paraId="0E525F3B" w14:textId="50721B9F" w:rsidR="00BB480F" w:rsidRPr="009D1CC6" w:rsidRDefault="3C6ADB08" w:rsidP="00B856E9">
            <w:pPr>
              <w:pStyle w:val="TableText"/>
            </w:pPr>
            <w:r>
              <w:lastRenderedPageBreak/>
              <w:t>1</w:t>
            </w:r>
          </w:p>
          <w:p w14:paraId="0F2F39DD" w14:textId="6BD9E312" w:rsidR="00BB480F" w:rsidRPr="009D1CC6" w:rsidRDefault="00BB480F" w:rsidP="00B856E9">
            <w:pPr>
              <w:pStyle w:val="TableText"/>
            </w:pPr>
          </w:p>
          <w:p w14:paraId="3B1A3517" w14:textId="6B6670F0" w:rsidR="00BB480F" w:rsidRPr="009D1CC6" w:rsidRDefault="00BB480F" w:rsidP="00B856E9">
            <w:pPr>
              <w:pStyle w:val="TableText"/>
            </w:pPr>
          </w:p>
          <w:p w14:paraId="776339A6" w14:textId="0F37ED81" w:rsidR="00BB480F" w:rsidRPr="009D1CC6" w:rsidRDefault="00BB480F" w:rsidP="00B856E9">
            <w:pPr>
              <w:pStyle w:val="TableText"/>
            </w:pPr>
          </w:p>
          <w:p w14:paraId="1B0E6987" w14:textId="0F051E5D" w:rsidR="00BB480F" w:rsidRPr="009D1CC6" w:rsidRDefault="00BB480F" w:rsidP="00B856E9">
            <w:pPr>
              <w:pStyle w:val="TableText"/>
            </w:pPr>
          </w:p>
          <w:p w14:paraId="7EA60338" w14:textId="295E9B33" w:rsidR="00BB480F" w:rsidRPr="009D1CC6" w:rsidRDefault="00BB480F" w:rsidP="00B856E9">
            <w:pPr>
              <w:pStyle w:val="TableText"/>
            </w:pPr>
          </w:p>
          <w:p w14:paraId="462CBCFE" w14:textId="5B3221DD" w:rsidR="00BB480F" w:rsidRPr="009D1CC6" w:rsidRDefault="00BB480F" w:rsidP="00B856E9">
            <w:pPr>
              <w:pStyle w:val="TableText"/>
            </w:pPr>
          </w:p>
          <w:p w14:paraId="50EA198A" w14:textId="6D434FAA" w:rsidR="00BB480F" w:rsidRPr="009D1CC6" w:rsidRDefault="00BB480F" w:rsidP="00B856E9">
            <w:pPr>
              <w:pStyle w:val="TableText"/>
            </w:pPr>
          </w:p>
          <w:p w14:paraId="11B0C5EA" w14:textId="27D99BE7" w:rsidR="00BB480F" w:rsidRPr="009D1CC6" w:rsidRDefault="00BB480F" w:rsidP="00B856E9">
            <w:pPr>
              <w:pStyle w:val="TableText"/>
            </w:pPr>
          </w:p>
          <w:p w14:paraId="29D46531" w14:textId="48C9B2DE" w:rsidR="00BB480F" w:rsidRPr="009D1CC6" w:rsidRDefault="00BB480F" w:rsidP="00B856E9">
            <w:pPr>
              <w:pStyle w:val="TableText"/>
            </w:pPr>
          </w:p>
          <w:p w14:paraId="48A96644" w14:textId="4B84ADD1" w:rsidR="00BB480F" w:rsidRPr="009D1CC6" w:rsidRDefault="00BB480F" w:rsidP="00B856E9">
            <w:pPr>
              <w:pStyle w:val="TableText"/>
            </w:pPr>
          </w:p>
          <w:p w14:paraId="3ADDAEC6" w14:textId="50E8B633" w:rsidR="00BB480F" w:rsidRPr="009D1CC6" w:rsidRDefault="00BB480F" w:rsidP="00B856E9">
            <w:pPr>
              <w:pStyle w:val="TableText"/>
            </w:pPr>
          </w:p>
          <w:p w14:paraId="79262AC7" w14:textId="690485F9" w:rsidR="00BB480F" w:rsidRPr="009D1CC6" w:rsidRDefault="00BB480F" w:rsidP="00B856E9">
            <w:pPr>
              <w:pStyle w:val="TableText"/>
            </w:pPr>
          </w:p>
          <w:p w14:paraId="1B8178FE" w14:textId="28F15FAC" w:rsidR="00BB480F" w:rsidRPr="009D1CC6" w:rsidRDefault="00BB480F" w:rsidP="00B856E9">
            <w:pPr>
              <w:pStyle w:val="TableText"/>
            </w:pPr>
          </w:p>
          <w:p w14:paraId="30DDFA84" w14:textId="47F249A9" w:rsidR="00BB480F" w:rsidRPr="009D1CC6" w:rsidRDefault="00BB480F" w:rsidP="00B856E9">
            <w:pPr>
              <w:pStyle w:val="TableText"/>
            </w:pPr>
          </w:p>
          <w:p w14:paraId="7F85BABF" w14:textId="30824E36" w:rsidR="00BB480F" w:rsidRPr="009D1CC6" w:rsidRDefault="00BB480F" w:rsidP="00B856E9">
            <w:pPr>
              <w:pStyle w:val="TableText"/>
            </w:pPr>
          </w:p>
          <w:p w14:paraId="34034A85" w14:textId="13D90638" w:rsidR="00BB480F" w:rsidRPr="009D1CC6" w:rsidRDefault="00BB480F" w:rsidP="00B856E9">
            <w:pPr>
              <w:pStyle w:val="TableText"/>
            </w:pPr>
          </w:p>
          <w:p w14:paraId="05AC4788" w14:textId="7738526C" w:rsidR="00BB480F" w:rsidRPr="009D1CC6" w:rsidRDefault="00BB480F" w:rsidP="00B856E9">
            <w:pPr>
              <w:pStyle w:val="TableText"/>
            </w:pPr>
          </w:p>
          <w:p w14:paraId="45452CC8" w14:textId="27AD2705" w:rsidR="00BB480F" w:rsidRPr="009D1CC6" w:rsidRDefault="00BB480F" w:rsidP="00B856E9">
            <w:pPr>
              <w:pStyle w:val="TableText"/>
            </w:pPr>
          </w:p>
          <w:p w14:paraId="0B04D5C1" w14:textId="7B728045" w:rsidR="00BB480F" w:rsidRPr="009D1CC6" w:rsidRDefault="00BB480F" w:rsidP="00B856E9">
            <w:pPr>
              <w:pStyle w:val="TableText"/>
            </w:pPr>
          </w:p>
          <w:p w14:paraId="11EC0C7E" w14:textId="7545691D" w:rsidR="00BB480F" w:rsidRPr="009D1CC6" w:rsidRDefault="00BB480F" w:rsidP="00B856E9">
            <w:pPr>
              <w:pStyle w:val="TableText"/>
            </w:pPr>
          </w:p>
          <w:p w14:paraId="0E95D3BF" w14:textId="2EB2C86C" w:rsidR="00BB480F" w:rsidRPr="009D1CC6" w:rsidRDefault="00BB480F" w:rsidP="00B856E9">
            <w:pPr>
              <w:pStyle w:val="TableText"/>
            </w:pPr>
          </w:p>
          <w:p w14:paraId="590E7781" w14:textId="730B5808" w:rsidR="00BB480F" w:rsidRPr="009D1CC6" w:rsidRDefault="00BB480F" w:rsidP="00B856E9">
            <w:pPr>
              <w:pStyle w:val="TableText"/>
            </w:pPr>
          </w:p>
          <w:p w14:paraId="6C22252B" w14:textId="5A1B9BE4" w:rsidR="00BB480F" w:rsidRPr="009D1CC6" w:rsidRDefault="00BB480F" w:rsidP="00B856E9">
            <w:pPr>
              <w:pStyle w:val="TableText"/>
            </w:pPr>
          </w:p>
          <w:p w14:paraId="04864D04" w14:textId="389CADF1" w:rsidR="00BB480F" w:rsidRPr="009D1CC6" w:rsidRDefault="00BB480F" w:rsidP="00B856E9">
            <w:pPr>
              <w:pStyle w:val="TableText"/>
            </w:pPr>
          </w:p>
          <w:p w14:paraId="5ACE9CB8" w14:textId="3EA7067D" w:rsidR="00BB480F" w:rsidRPr="009D1CC6" w:rsidRDefault="00BB480F" w:rsidP="00B856E9">
            <w:pPr>
              <w:pStyle w:val="TableText"/>
            </w:pPr>
          </w:p>
          <w:p w14:paraId="2FD1D173" w14:textId="121BC885" w:rsidR="00BB480F" w:rsidRPr="009D1CC6" w:rsidRDefault="00BB480F" w:rsidP="00B856E9">
            <w:pPr>
              <w:pStyle w:val="TableText"/>
            </w:pPr>
          </w:p>
          <w:p w14:paraId="73C469E8" w14:textId="496AF035" w:rsidR="00BB480F" w:rsidRPr="009D1CC6" w:rsidRDefault="00BB480F" w:rsidP="00B856E9">
            <w:pPr>
              <w:pStyle w:val="TableText"/>
            </w:pPr>
          </w:p>
          <w:p w14:paraId="46F7B06D" w14:textId="60A8806F" w:rsidR="00BB480F" w:rsidRPr="009D1CC6" w:rsidRDefault="00BB480F" w:rsidP="00B856E9">
            <w:pPr>
              <w:pStyle w:val="TableText"/>
            </w:pPr>
          </w:p>
          <w:p w14:paraId="1C652ACA" w14:textId="0C462CE2" w:rsidR="00BB480F" w:rsidRPr="009D1CC6" w:rsidRDefault="00BB480F" w:rsidP="00B856E9">
            <w:pPr>
              <w:pStyle w:val="TableText"/>
            </w:pPr>
          </w:p>
          <w:p w14:paraId="0BE3D466" w14:textId="09B8A6AB" w:rsidR="00BB480F" w:rsidRPr="009D1CC6" w:rsidRDefault="00BB480F" w:rsidP="00B856E9">
            <w:pPr>
              <w:pStyle w:val="TableText"/>
            </w:pPr>
          </w:p>
          <w:p w14:paraId="66F3E9D4" w14:textId="10FE0EE5" w:rsidR="00BB480F" w:rsidRPr="009D1CC6" w:rsidRDefault="00BB480F" w:rsidP="00B856E9">
            <w:pPr>
              <w:pStyle w:val="TableText"/>
            </w:pPr>
          </w:p>
          <w:p w14:paraId="64350C57" w14:textId="7E57CE77" w:rsidR="00BB480F" w:rsidRPr="009D1CC6" w:rsidRDefault="00BB480F" w:rsidP="00B856E9">
            <w:pPr>
              <w:pStyle w:val="TableText"/>
            </w:pPr>
          </w:p>
          <w:p w14:paraId="2E6648D2" w14:textId="394BF74E" w:rsidR="00BB480F" w:rsidRPr="009D1CC6" w:rsidRDefault="00BB480F" w:rsidP="00B856E9">
            <w:pPr>
              <w:pStyle w:val="TableText"/>
            </w:pPr>
          </w:p>
          <w:p w14:paraId="664AD03E" w14:textId="5DEA812C" w:rsidR="00BB480F" w:rsidRPr="009D1CC6" w:rsidRDefault="00BB480F" w:rsidP="00B856E9">
            <w:pPr>
              <w:pStyle w:val="TableText"/>
            </w:pPr>
          </w:p>
          <w:p w14:paraId="254D0877" w14:textId="48E78661" w:rsidR="00BB480F" w:rsidRPr="009D1CC6" w:rsidRDefault="00BB480F" w:rsidP="00B856E9">
            <w:pPr>
              <w:pStyle w:val="TableText"/>
            </w:pPr>
          </w:p>
          <w:p w14:paraId="79C50A88" w14:textId="16DC9820" w:rsidR="00BB480F" w:rsidRPr="009D1CC6" w:rsidRDefault="00BB480F" w:rsidP="00B856E9">
            <w:pPr>
              <w:pStyle w:val="TableText"/>
            </w:pPr>
          </w:p>
          <w:p w14:paraId="6EDE5D8B" w14:textId="11984EAA" w:rsidR="00BB480F" w:rsidRPr="009D1CC6" w:rsidRDefault="00BB480F" w:rsidP="00B856E9">
            <w:pPr>
              <w:pStyle w:val="TableText"/>
            </w:pPr>
          </w:p>
          <w:p w14:paraId="0B4AF15F" w14:textId="46A26B34" w:rsidR="00BB480F" w:rsidRPr="009D1CC6" w:rsidRDefault="00BB480F" w:rsidP="00B856E9">
            <w:pPr>
              <w:pStyle w:val="TableText"/>
            </w:pPr>
          </w:p>
          <w:p w14:paraId="6F8C0A38" w14:textId="117E31BA" w:rsidR="00BB480F" w:rsidRPr="009D1CC6" w:rsidRDefault="00BB480F" w:rsidP="00B856E9">
            <w:pPr>
              <w:pStyle w:val="TableText"/>
            </w:pPr>
          </w:p>
          <w:p w14:paraId="2C76416D" w14:textId="4CF12158" w:rsidR="00BB480F" w:rsidRPr="009D1CC6" w:rsidRDefault="00BB480F" w:rsidP="00B856E9">
            <w:pPr>
              <w:pStyle w:val="TableText"/>
            </w:pPr>
          </w:p>
          <w:p w14:paraId="76ADAECB" w14:textId="18AEDA37" w:rsidR="00BB480F" w:rsidRPr="009D1CC6" w:rsidRDefault="00BB480F" w:rsidP="00B856E9">
            <w:pPr>
              <w:pStyle w:val="TableText"/>
            </w:pPr>
          </w:p>
          <w:p w14:paraId="780E8DE9" w14:textId="5D95B4EB" w:rsidR="00BB480F" w:rsidRPr="009D1CC6" w:rsidRDefault="2AC0A79D" w:rsidP="00B856E9">
            <w:pPr>
              <w:pStyle w:val="TableText"/>
            </w:pPr>
            <w:r>
              <w:t>3</w:t>
            </w:r>
          </w:p>
        </w:tc>
        <w:tc>
          <w:tcPr>
            <w:tcW w:w="1727" w:type="dxa"/>
          </w:tcPr>
          <w:p w14:paraId="61671516" w14:textId="6E1CEDAA" w:rsidR="00BB480F" w:rsidRPr="00626DD0" w:rsidRDefault="3C6ADB08" w:rsidP="00B856E9">
            <w:pPr>
              <w:pStyle w:val="TableText"/>
              <w:rPr>
                <w:sz w:val="22"/>
                <w:szCs w:val="22"/>
              </w:rPr>
            </w:pPr>
            <w:r w:rsidRPr="062FDC7E">
              <w:rPr>
                <w:sz w:val="22"/>
                <w:szCs w:val="22"/>
              </w:rPr>
              <w:lastRenderedPageBreak/>
              <w:t xml:space="preserve">PALs/Complaints teams </w:t>
            </w:r>
          </w:p>
        </w:tc>
      </w:tr>
      <w:tr w:rsidR="00BB480F" w:rsidRPr="009D1CC6" w14:paraId="5850F5CC" w14:textId="77777777" w:rsidTr="36F761BC">
        <w:trPr>
          <w:cantSplit/>
          <w:trHeight w:val="1134"/>
        </w:trPr>
        <w:tc>
          <w:tcPr>
            <w:tcW w:w="1722" w:type="dxa"/>
            <w:vMerge/>
          </w:tcPr>
          <w:p w14:paraId="15042A89" w14:textId="77777777" w:rsidR="00BB480F" w:rsidRPr="009D1CC6" w:rsidRDefault="00BB480F" w:rsidP="00B856E9">
            <w:pPr>
              <w:rPr>
                <w:rFonts w:cs="Arial"/>
              </w:rPr>
            </w:pPr>
          </w:p>
        </w:tc>
        <w:tc>
          <w:tcPr>
            <w:tcW w:w="2106" w:type="dxa"/>
            <w:shd w:val="clear" w:color="auto" w:fill="BDDEFF" w:themeFill="accent1" w:themeFillTint="33"/>
          </w:tcPr>
          <w:p w14:paraId="5BE092AC" w14:textId="77777777" w:rsidR="00BB480F" w:rsidRPr="009D1CC6" w:rsidRDefault="00BB480F" w:rsidP="6A1CCF08">
            <w:pPr>
              <w:jc w:val="center"/>
              <w:rPr>
                <w:rFonts w:cs="Arial"/>
              </w:rPr>
            </w:pPr>
            <w:r w:rsidRPr="6A1CCF08">
              <w:rPr>
                <w:rFonts w:cs="Arial"/>
              </w:rPr>
              <w:t>1B: Individual patients (service users) health needs are met</w:t>
            </w:r>
          </w:p>
        </w:tc>
        <w:tc>
          <w:tcPr>
            <w:tcW w:w="7005" w:type="dxa"/>
          </w:tcPr>
          <w:p w14:paraId="06495145" w14:textId="2EB2889D" w:rsidR="00BF47E4" w:rsidRPr="004C3580" w:rsidRDefault="583B61CC" w:rsidP="062FDC7E">
            <w:pPr>
              <w:pStyle w:val="TableText"/>
              <w:rPr>
                <w:rFonts w:eastAsia="Arial" w:cs="Arial"/>
                <w:b/>
                <w:bCs/>
                <w:color w:val="auto"/>
                <w:sz w:val="22"/>
                <w:szCs w:val="22"/>
              </w:rPr>
            </w:pPr>
            <w:r w:rsidRPr="062FDC7E">
              <w:rPr>
                <w:rFonts w:eastAsia="Arial" w:cs="Arial"/>
                <w:b/>
                <w:bCs/>
                <w:color w:val="auto"/>
                <w:sz w:val="22"/>
                <w:szCs w:val="22"/>
              </w:rPr>
              <w:t xml:space="preserve">PALs and Complaints </w:t>
            </w:r>
          </w:p>
          <w:p w14:paraId="74603522" w14:textId="4959883E" w:rsidR="00BF47E4" w:rsidRPr="004C3580" w:rsidRDefault="00BF47E4" w:rsidP="062FDC7E">
            <w:pPr>
              <w:pStyle w:val="TableText"/>
              <w:rPr>
                <w:rFonts w:eastAsia="Arial" w:cs="Arial"/>
                <w:color w:val="auto"/>
                <w:sz w:val="22"/>
                <w:szCs w:val="22"/>
              </w:rPr>
            </w:pPr>
          </w:p>
          <w:p w14:paraId="4E515F39" w14:textId="1C6CD161" w:rsidR="00BF47E4" w:rsidRPr="004C3580" w:rsidRDefault="00BF47E4" w:rsidP="062FDC7E">
            <w:pPr>
              <w:pStyle w:val="TableText"/>
              <w:rPr>
                <w:rFonts w:eastAsia="Arial" w:cs="Arial"/>
                <w:color w:val="auto"/>
                <w:sz w:val="22"/>
                <w:szCs w:val="22"/>
              </w:rPr>
            </w:pPr>
          </w:p>
          <w:tbl>
            <w:tblPr>
              <w:tblW w:w="0" w:type="auto"/>
              <w:tblInd w:w="135" w:type="dxa"/>
              <w:tblLook w:val="0420" w:firstRow="1" w:lastRow="0" w:firstColumn="0" w:lastColumn="0" w:noHBand="0" w:noVBand="1"/>
            </w:tblPr>
            <w:tblGrid>
              <w:gridCol w:w="3235"/>
              <w:gridCol w:w="741"/>
              <w:gridCol w:w="752"/>
              <w:gridCol w:w="754"/>
              <w:gridCol w:w="1013"/>
              <w:gridCol w:w="145"/>
            </w:tblGrid>
            <w:tr w:rsidR="062FDC7E" w14:paraId="227C898E" w14:textId="77777777" w:rsidTr="062FDC7E">
              <w:trPr>
                <w:trHeight w:val="330"/>
              </w:trPr>
              <w:tc>
                <w:tcPr>
                  <w:tcW w:w="3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18259357" w14:textId="0FC1405A" w:rsidR="062FDC7E" w:rsidRDefault="062FDC7E" w:rsidP="004524AD">
                  <w:pPr>
                    <w:framePr w:hSpace="180" w:wrap="around" w:vAnchor="page" w:hAnchor="margin" w:y="2566"/>
                    <w:spacing w:after="160" w:line="257" w:lineRule="auto"/>
                  </w:pPr>
                  <w:r w:rsidRPr="062FDC7E">
                    <w:rPr>
                      <w:rFonts w:ascii="Calibri" w:eastAsia="Calibri" w:hAnsi="Calibri" w:cs="Calibri"/>
                      <w:b/>
                      <w:bCs/>
                      <w:color w:val="231F20" w:themeColor="text1"/>
                      <w:sz w:val="16"/>
                      <w:szCs w:val="16"/>
                    </w:rPr>
                    <w:t>Strengths</w:t>
                  </w:r>
                </w:p>
              </w:tc>
              <w:tc>
                <w:tcPr>
                  <w:tcW w:w="74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524A6BB4" w14:textId="6018F049" w:rsidR="062FDC7E" w:rsidRDefault="062FDC7E" w:rsidP="004524AD">
                  <w:pPr>
                    <w:framePr w:hSpace="180" w:wrap="around" w:vAnchor="page" w:hAnchor="margin" w:y="2566"/>
                    <w:spacing w:after="160" w:line="257" w:lineRule="auto"/>
                  </w:pPr>
                  <w:r w:rsidRPr="062FDC7E">
                    <w:rPr>
                      <w:rFonts w:ascii="Calibri" w:eastAsia="Calibri" w:hAnsi="Calibri" w:cs="Calibri"/>
                      <w:b/>
                      <w:bCs/>
                      <w:color w:val="231F20" w:themeColor="text1"/>
                      <w:sz w:val="16"/>
                      <w:szCs w:val="16"/>
                    </w:rPr>
                    <w:t>AWP</w:t>
                  </w:r>
                </w:p>
              </w:tc>
              <w:tc>
                <w:tcPr>
                  <w:tcW w:w="75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0716B5F5" w14:textId="2EC90E46" w:rsidR="062FDC7E" w:rsidRDefault="062FDC7E" w:rsidP="004524AD">
                  <w:pPr>
                    <w:framePr w:hSpace="180" w:wrap="around" w:vAnchor="page" w:hAnchor="margin" w:y="2566"/>
                    <w:spacing w:after="160" w:line="257" w:lineRule="auto"/>
                  </w:pPr>
                  <w:r w:rsidRPr="062FDC7E">
                    <w:rPr>
                      <w:rFonts w:ascii="Calibri" w:eastAsia="Calibri" w:hAnsi="Calibri" w:cs="Calibri"/>
                      <w:b/>
                      <w:bCs/>
                      <w:color w:val="231F20" w:themeColor="text1"/>
                      <w:sz w:val="16"/>
                      <w:szCs w:val="16"/>
                    </w:rPr>
                    <w:t>GWH</w:t>
                  </w:r>
                </w:p>
              </w:tc>
              <w:tc>
                <w:tcPr>
                  <w:tcW w:w="75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58604F65" w14:textId="212CEC89" w:rsidR="062FDC7E" w:rsidRDefault="062FDC7E" w:rsidP="004524AD">
                  <w:pPr>
                    <w:framePr w:hSpace="180" w:wrap="around" w:vAnchor="page" w:hAnchor="margin" w:y="2566"/>
                    <w:spacing w:after="160" w:line="257" w:lineRule="auto"/>
                  </w:pPr>
                  <w:r w:rsidRPr="062FDC7E">
                    <w:rPr>
                      <w:rFonts w:ascii="Calibri" w:eastAsia="Calibri" w:hAnsi="Calibri" w:cs="Calibri"/>
                      <w:b/>
                      <w:bCs/>
                      <w:color w:val="231F20" w:themeColor="text1"/>
                      <w:sz w:val="16"/>
                      <w:szCs w:val="16"/>
                    </w:rPr>
                    <w:t>BATH</w:t>
                  </w:r>
                </w:p>
              </w:tc>
              <w:tc>
                <w:tcPr>
                  <w:tcW w:w="101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2577057E" w14:textId="7AABBDCC" w:rsidR="062FDC7E" w:rsidRDefault="062FDC7E" w:rsidP="004524AD">
                  <w:pPr>
                    <w:framePr w:hSpace="180" w:wrap="around" w:vAnchor="page" w:hAnchor="margin" w:y="2566"/>
                    <w:spacing w:after="160" w:line="257" w:lineRule="auto"/>
                  </w:pPr>
                  <w:r w:rsidRPr="062FDC7E">
                    <w:rPr>
                      <w:rFonts w:ascii="Calibri" w:eastAsia="Calibri" w:hAnsi="Calibri" w:cs="Calibri"/>
                      <w:b/>
                      <w:bCs/>
                      <w:color w:val="231F20" w:themeColor="text1"/>
                      <w:sz w:val="16"/>
                      <w:szCs w:val="16"/>
                    </w:rPr>
                    <w:t>SALISBURY</w:t>
                  </w:r>
                </w:p>
              </w:tc>
            </w:tr>
            <w:tr w:rsidR="062FDC7E" w14:paraId="64BEBB44" w14:textId="77777777" w:rsidTr="062FDC7E">
              <w:trPr>
                <w:trHeight w:val="1455"/>
              </w:trPr>
              <w:tc>
                <w:tcPr>
                  <w:tcW w:w="323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6A2A539" w14:textId="5C46D12D" w:rsidR="062FDC7E" w:rsidRDefault="062FDC7E" w:rsidP="004524AD">
                  <w:pPr>
                    <w:framePr w:hSpace="180" w:wrap="around" w:vAnchor="page" w:hAnchor="margin" w:y="2566"/>
                    <w:spacing w:after="160" w:line="257" w:lineRule="auto"/>
                  </w:pPr>
                  <w:r w:rsidRPr="062FDC7E">
                    <w:rPr>
                      <w:rFonts w:ascii="Calibri" w:eastAsia="Calibri" w:hAnsi="Calibri" w:cs="Calibri"/>
                      <w:color w:val="231F20" w:themeColor="text1"/>
                      <w:sz w:val="16"/>
                      <w:szCs w:val="16"/>
                    </w:rPr>
                    <w:t>PALs web page links to other offers of support – Hidden Disabilities, Hearing Impairment, Disability Access, Learning Disabilities and Interpreting and Translation Services e.g. AWP refers to advocacy services and promotes their role and promote Ask, Listen, Do (improved services for patients with autism and LD)</w:t>
                  </w:r>
                </w:p>
              </w:tc>
              <w:tc>
                <w:tcPr>
                  <w:tcW w:w="7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20057243" w14:textId="07E79DAC"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53E75F0" w14:textId="4A4B611C"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430FDBC" w14:textId="03D0954D"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1013"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6F484DC" w14:textId="4650B828"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r>
            <w:tr w:rsidR="062FDC7E" w14:paraId="1A188ABA" w14:textId="77777777" w:rsidTr="062FDC7E">
              <w:trPr>
                <w:trHeight w:val="1095"/>
              </w:trPr>
              <w:tc>
                <w:tcPr>
                  <w:tcW w:w="3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F4B86B4" w14:textId="17CE3B4F" w:rsidR="062FDC7E" w:rsidRDefault="062FDC7E" w:rsidP="004524AD">
                  <w:pPr>
                    <w:framePr w:hSpace="180" w:wrap="around" w:vAnchor="page" w:hAnchor="margin" w:y="2566"/>
                    <w:spacing w:after="160" w:line="257" w:lineRule="auto"/>
                  </w:pPr>
                  <w:r w:rsidRPr="062FDC7E">
                    <w:rPr>
                      <w:rFonts w:ascii="Calibri" w:eastAsia="Calibri" w:hAnsi="Calibri" w:cs="Calibri"/>
                      <w:color w:val="231F20" w:themeColor="text1"/>
                      <w:sz w:val="16"/>
                      <w:szCs w:val="16"/>
                    </w:rPr>
                    <w:t>PALs and Complaints team can consult other teams to ensure adjustments are made to meet individual patient needs – arranging interpreter, attending with carer, longer appointment slot, providing hearing loop, providing easy read and other adjustments</w:t>
                  </w:r>
                </w:p>
              </w:tc>
              <w:tc>
                <w:tcPr>
                  <w:tcW w:w="7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D8BA117" w14:textId="13C541CF"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302D3B0" w14:textId="13F48339"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E197018" w14:textId="71F7DDA1"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101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17B12A5" w14:textId="52D8CC3B"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r>
            <w:tr w:rsidR="062FDC7E" w14:paraId="64788035" w14:textId="77777777" w:rsidTr="062FDC7E">
              <w:trPr>
                <w:trHeight w:val="585"/>
              </w:trPr>
              <w:tc>
                <w:tcPr>
                  <w:tcW w:w="3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B9DE959" w14:textId="36CD6B3E" w:rsidR="062FDC7E" w:rsidRDefault="062FDC7E" w:rsidP="004524AD">
                  <w:pPr>
                    <w:framePr w:hSpace="180" w:wrap="around" w:vAnchor="page" w:hAnchor="margin" w:y="2566"/>
                    <w:spacing w:after="160" w:line="257" w:lineRule="auto"/>
                  </w:pPr>
                  <w:r w:rsidRPr="062FDC7E">
                    <w:rPr>
                      <w:rFonts w:ascii="Calibri" w:eastAsia="Calibri" w:hAnsi="Calibri" w:cs="Calibri"/>
                      <w:color w:val="231F20" w:themeColor="text1"/>
                      <w:sz w:val="16"/>
                      <w:szCs w:val="16"/>
                    </w:rPr>
                    <w:lastRenderedPageBreak/>
                    <w:t>Digital flag (Patient Administration System) to alert staff of patient needs – adhering to Accessible Information Standards</w:t>
                  </w:r>
                </w:p>
              </w:tc>
              <w:tc>
                <w:tcPr>
                  <w:tcW w:w="7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BBD9ACC" w14:textId="46656E6B"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288C1BA9" w14:textId="5ED5A7DE"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0C56434" w14:textId="23FF52FF"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101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3F35CFA" w14:textId="6DB9CEF2"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r>
            <w:tr w:rsidR="062FDC7E" w14:paraId="4481D976" w14:textId="77777777" w:rsidTr="062FDC7E">
              <w:trPr>
                <w:trHeight w:val="585"/>
              </w:trPr>
              <w:tc>
                <w:tcPr>
                  <w:tcW w:w="3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203314D" w14:textId="43DC31AE" w:rsidR="062FDC7E" w:rsidRDefault="062FDC7E" w:rsidP="004524AD">
                  <w:pPr>
                    <w:framePr w:hSpace="180" w:wrap="around" w:vAnchor="page" w:hAnchor="margin" w:y="2566"/>
                    <w:spacing w:after="160" w:line="257" w:lineRule="auto"/>
                  </w:pPr>
                  <w:r w:rsidRPr="062FDC7E">
                    <w:rPr>
                      <w:rFonts w:ascii="Calibri" w:eastAsia="Calibri" w:hAnsi="Calibri" w:cs="Calibri"/>
                      <w:color w:val="231F20" w:themeColor="text1"/>
                      <w:sz w:val="16"/>
                      <w:szCs w:val="16"/>
                    </w:rPr>
                    <w:t>PALs led Trust-wide communication review with recommendations and improvements made to improve communication</w:t>
                  </w:r>
                </w:p>
              </w:tc>
              <w:tc>
                <w:tcPr>
                  <w:tcW w:w="7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68047AB" w14:textId="79535690"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727E0ED" w14:textId="4B83A3CD"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794A715" w14:textId="15C0E83C" w:rsidR="062FDC7E" w:rsidRDefault="062FDC7E" w:rsidP="004524AD">
                  <w:pPr>
                    <w:framePr w:hSpace="180" w:wrap="around" w:vAnchor="page" w:hAnchor="margin" w:y="2566"/>
                  </w:pPr>
                </w:p>
              </w:tc>
              <w:tc>
                <w:tcPr>
                  <w:tcW w:w="101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35BD83D" w14:textId="7DCC6848"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r>
            <w:tr w:rsidR="062FDC7E" w14:paraId="3892DB31" w14:textId="77777777" w:rsidTr="062FDC7E">
              <w:trPr>
                <w:trHeight w:val="585"/>
              </w:trPr>
              <w:tc>
                <w:tcPr>
                  <w:tcW w:w="3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C4BEA1F" w14:textId="0A629853" w:rsidR="062FDC7E" w:rsidRDefault="062FDC7E" w:rsidP="004524AD">
                  <w:pPr>
                    <w:framePr w:hSpace="180" w:wrap="around" w:vAnchor="page" w:hAnchor="margin" w:y="2566"/>
                    <w:spacing w:after="160" w:line="257" w:lineRule="auto"/>
                  </w:pPr>
                  <w:r w:rsidRPr="062FDC7E">
                    <w:rPr>
                      <w:rFonts w:ascii="Calibri" w:eastAsia="Calibri" w:hAnsi="Calibri" w:cs="Calibri"/>
                      <w:color w:val="231F20" w:themeColor="text1"/>
                      <w:sz w:val="16"/>
                      <w:szCs w:val="16"/>
                    </w:rPr>
                    <w:t>Engagement/visits takes place with community organisations and groups to gain feedback, including seldom heard groups to understand health needs and identify inequalities</w:t>
                  </w:r>
                </w:p>
              </w:tc>
              <w:tc>
                <w:tcPr>
                  <w:tcW w:w="7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5906151" w14:textId="5B641923" w:rsidR="062FDC7E" w:rsidRDefault="062FDC7E" w:rsidP="004524AD">
                  <w:pPr>
                    <w:framePr w:hSpace="180" w:wrap="around" w:vAnchor="page" w:hAnchor="margin" w:y="2566"/>
                  </w:pPr>
                </w:p>
              </w:tc>
              <w:tc>
                <w:tcPr>
                  <w:tcW w:w="7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1ED3336" w14:textId="13FE1896"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7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BA17B6D" w14:textId="0A4B805C" w:rsidR="062FDC7E" w:rsidRDefault="062FDC7E" w:rsidP="004524AD">
                  <w:pPr>
                    <w:framePr w:hSpace="180" w:wrap="around" w:vAnchor="page" w:hAnchor="margin" w:y="2566"/>
                    <w:spacing w:after="160" w:line="257" w:lineRule="auto"/>
                    <w:jc w:val="center"/>
                  </w:pPr>
                  <w:r w:rsidRPr="062FDC7E">
                    <w:rPr>
                      <w:rFonts w:ascii="Calibri" w:eastAsia="Calibri" w:hAnsi="Calibri" w:cs="Calibri"/>
                      <w:color w:val="231F20" w:themeColor="text1"/>
                      <w:sz w:val="16"/>
                      <w:szCs w:val="16"/>
                    </w:rPr>
                    <w:t>X</w:t>
                  </w:r>
                </w:p>
              </w:tc>
              <w:tc>
                <w:tcPr>
                  <w:tcW w:w="101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AE8E10E" w14:textId="5CEF6461" w:rsidR="062FDC7E" w:rsidRDefault="062FDC7E" w:rsidP="004524AD">
                  <w:pPr>
                    <w:framePr w:hSpace="180" w:wrap="around" w:vAnchor="page" w:hAnchor="margin" w:y="2566"/>
                  </w:pPr>
                </w:p>
              </w:tc>
            </w:tr>
            <w:tr w:rsidR="062FDC7E" w14:paraId="248B7CDF" w14:textId="77777777" w:rsidTr="062FDC7E">
              <w:tblPrEx>
                <w:tblLook w:val="06A0" w:firstRow="1" w:lastRow="0" w:firstColumn="1" w:lastColumn="0" w:noHBand="1" w:noVBand="1"/>
              </w:tblPrEx>
              <w:trPr>
                <w:gridAfter w:val="1"/>
                <w:wAfter w:w="145" w:type="dxa"/>
                <w:trHeight w:val="300"/>
              </w:trPr>
              <w:tc>
                <w:tcPr>
                  <w:tcW w:w="6495" w:type="dxa"/>
                  <w:gridSpan w:val="5"/>
                  <w:tcMar>
                    <w:left w:w="180" w:type="dxa"/>
                    <w:right w:w="180" w:type="dxa"/>
                  </w:tcMar>
                </w:tcPr>
                <w:p w14:paraId="6CC8FD84" w14:textId="60F17C99" w:rsidR="062FDC7E" w:rsidRDefault="062FDC7E" w:rsidP="004524AD">
                  <w:pPr>
                    <w:framePr w:hSpace="180" w:wrap="around" w:vAnchor="page" w:hAnchor="margin" w:y="2566"/>
                    <w:spacing w:after="160"/>
                  </w:pPr>
                  <w:r w:rsidRPr="062FDC7E">
                    <w:rPr>
                      <w:rFonts w:eastAsia="Arial" w:cs="Arial"/>
                      <w:color w:val="231F20" w:themeColor="text1"/>
                      <w:sz w:val="22"/>
                      <w:szCs w:val="22"/>
                    </w:rPr>
                    <w:t xml:space="preserve"> </w:t>
                  </w:r>
                </w:p>
              </w:tc>
            </w:tr>
          </w:tbl>
          <w:p w14:paraId="383BCB21" w14:textId="5AA44042" w:rsidR="00BF47E4" w:rsidRPr="004C3580" w:rsidRDefault="1079B09A" w:rsidP="6A1CCF08">
            <w:pPr>
              <w:pStyle w:val="TableText"/>
            </w:pPr>
            <w:r w:rsidRPr="062FDC7E">
              <w:rPr>
                <w:rFonts w:eastAsia="Arial" w:cs="Arial"/>
                <w:sz w:val="22"/>
                <w:szCs w:val="22"/>
              </w:rPr>
              <w:t xml:space="preserve">The table above highlights areas where PALs and Complaints are able to demonstrate how they support patients and the public who have different needs, including communication needs in the form of language support or reasonable adjustments. Two Trusts have undertaken engagement with communities and organisations to help inform service provision. </w:t>
            </w:r>
            <w:r w:rsidRPr="062FDC7E">
              <w:rPr>
                <w:rFonts w:eastAsia="Arial" w:cs="Arial"/>
              </w:rPr>
              <w:t xml:space="preserve"> </w:t>
            </w:r>
            <w:r w:rsidRPr="062FDC7E">
              <w:rPr>
                <w:rFonts w:eastAsia="Arial" w:cs="Arial"/>
                <w:sz w:val="22"/>
                <w:szCs w:val="22"/>
              </w:rPr>
              <w:t xml:space="preserve">AWP were in a unique </w:t>
            </w:r>
            <w:r w:rsidR="00680818" w:rsidRPr="062FDC7E">
              <w:rPr>
                <w:rFonts w:eastAsia="Arial" w:cs="Arial"/>
                <w:sz w:val="22"/>
                <w:szCs w:val="22"/>
              </w:rPr>
              <w:t>position;</w:t>
            </w:r>
            <w:r w:rsidRPr="062FDC7E">
              <w:rPr>
                <w:rFonts w:eastAsia="Arial" w:cs="Arial"/>
                <w:sz w:val="22"/>
                <w:szCs w:val="22"/>
              </w:rPr>
              <w:t xml:space="preserve"> their Patient &amp; Carer Race Equality Framework for Mental Health Providers will help to improve the service. People who access PALs and Complaints are also able to give feedback about their experience. Trusts are continuing to take steps to improve how they meet Accessible Information Standards.</w:t>
            </w:r>
          </w:p>
          <w:p w14:paraId="47B1E9F1" w14:textId="02E16777" w:rsidR="00BF47E4" w:rsidRPr="004C3580" w:rsidRDefault="00BF47E4" w:rsidP="062FDC7E">
            <w:pPr>
              <w:pStyle w:val="TableText"/>
              <w:rPr>
                <w:rFonts w:eastAsia="Arial" w:cs="Arial"/>
                <w:sz w:val="22"/>
                <w:szCs w:val="22"/>
              </w:rPr>
            </w:pPr>
          </w:p>
          <w:p w14:paraId="48C9A384" w14:textId="5B1A7FAB" w:rsidR="00BF47E4" w:rsidRPr="004C3580" w:rsidRDefault="1F7BA2F2" w:rsidP="062FDC7E">
            <w:pPr>
              <w:pStyle w:val="TableText"/>
              <w:rPr>
                <w:rFonts w:eastAsia="Arial" w:cs="Arial"/>
                <w:sz w:val="22"/>
                <w:szCs w:val="22"/>
              </w:rPr>
            </w:pPr>
            <w:r w:rsidRPr="36F761BC">
              <w:rPr>
                <w:rFonts w:eastAsia="Arial" w:cs="Arial"/>
                <w:sz w:val="22"/>
                <w:szCs w:val="22"/>
              </w:rPr>
              <w:t>As per Domain 1A, scoring is low because of the data gaps for some protected characteristics.</w:t>
            </w:r>
            <w:r w:rsidR="468EFC94" w:rsidRPr="36F761BC">
              <w:rPr>
                <w:rFonts w:eastAsia="Arial" w:cs="Arial"/>
                <w:sz w:val="22"/>
                <w:szCs w:val="22"/>
              </w:rPr>
              <w:t xml:space="preserve"> </w:t>
            </w:r>
            <w:r w:rsidRPr="36F761BC">
              <w:rPr>
                <w:rFonts w:eastAsia="Arial" w:cs="Arial"/>
                <w:sz w:val="22"/>
                <w:szCs w:val="22"/>
              </w:rPr>
              <w:t xml:space="preserve">The evaluators acknowledged it takes time to build trusted relationships with some communities, overtime Trusts will become more informed about their experience. Improving the data and information we hold will help to educate staff and address health inequalities. During the relationship building stage and when patients attend for appointments are the ideal time to collect equalities information. </w:t>
            </w:r>
          </w:p>
          <w:p w14:paraId="582D3910" w14:textId="3CD0BD87" w:rsidR="00BF47E4" w:rsidRPr="004C3580" w:rsidRDefault="1079B09A" w:rsidP="6A1CCF08">
            <w:pPr>
              <w:pStyle w:val="TableText"/>
            </w:pPr>
            <w:r w:rsidRPr="062FDC7E">
              <w:rPr>
                <w:rFonts w:eastAsia="Arial" w:cs="Arial"/>
                <w:sz w:val="22"/>
                <w:szCs w:val="22"/>
              </w:rPr>
              <w:t>The evaluators, who included PALs staff from all Trusts, also acknowledge the difficulties in adapting the EDS framework to review PALs and Complaints in isolation. The service works closely with Patient Engagement Leads to help bring insights into the Trusts and it was difficult to separate their work.</w:t>
            </w:r>
          </w:p>
          <w:p w14:paraId="226C91CA" w14:textId="58CD586D" w:rsidR="00BF47E4" w:rsidRPr="004C3580" w:rsidRDefault="1079B09A" w:rsidP="062FDC7E">
            <w:pPr>
              <w:pStyle w:val="TableText"/>
              <w:rPr>
                <w:rFonts w:eastAsia="Arial" w:cs="Arial"/>
                <w:color w:val="auto"/>
                <w:sz w:val="22"/>
                <w:szCs w:val="22"/>
              </w:rPr>
            </w:pPr>
            <w:r w:rsidRPr="062FDC7E">
              <w:rPr>
                <w:rFonts w:eastAsia="Arial" w:cs="Arial"/>
                <w:b/>
                <w:bCs/>
                <w:color w:val="auto"/>
                <w:sz w:val="22"/>
                <w:szCs w:val="22"/>
              </w:rPr>
              <w:lastRenderedPageBreak/>
              <w:t>Annual Health Checks for patients on the learning disability register</w:t>
            </w:r>
            <w:r w:rsidRPr="062FDC7E">
              <w:rPr>
                <w:rFonts w:eastAsia="Arial" w:cs="Arial"/>
                <w:color w:val="auto"/>
                <w:sz w:val="22"/>
                <w:szCs w:val="22"/>
              </w:rPr>
              <w:t xml:space="preserve">. </w:t>
            </w:r>
          </w:p>
          <w:p w14:paraId="1CE7361C" w14:textId="39ED61C6" w:rsidR="00BF47E4" w:rsidRPr="004C3580" w:rsidRDefault="00BF47E4" w:rsidP="062FDC7E">
            <w:pPr>
              <w:pStyle w:val="TableText"/>
              <w:rPr>
                <w:rFonts w:eastAsia="Arial" w:cs="Arial"/>
                <w:color w:val="auto"/>
                <w:sz w:val="22"/>
                <w:szCs w:val="22"/>
              </w:rPr>
            </w:pPr>
          </w:p>
          <w:p w14:paraId="0AAECCCF" w14:textId="3BA6B4B5" w:rsidR="00BF47E4" w:rsidRPr="004C3580" w:rsidRDefault="1079B09A" w:rsidP="6A1CCF08">
            <w:pPr>
              <w:pStyle w:val="TableText"/>
            </w:pPr>
            <w:r w:rsidRPr="062FDC7E">
              <w:rPr>
                <w:rFonts w:eastAsia="Arial" w:cs="Arial"/>
                <w:color w:val="auto"/>
                <w:sz w:val="22"/>
                <w:szCs w:val="22"/>
              </w:rPr>
              <w:t xml:space="preserve">During the pilot Patients really appreciated having a dedicated, consistent person to speak to in each practice and where possible seeing the same clinician for their health appointments. For the GP practices that took part, they have indicated they will continue to embed the new ways of working going forward with this group of </w:t>
            </w:r>
            <w:r w:rsidR="00680818" w:rsidRPr="062FDC7E">
              <w:rPr>
                <w:rFonts w:eastAsia="Arial" w:cs="Arial"/>
                <w:color w:val="auto"/>
                <w:sz w:val="22"/>
                <w:szCs w:val="22"/>
              </w:rPr>
              <w:t>patients.</w:t>
            </w:r>
          </w:p>
          <w:p w14:paraId="7475E5A2" w14:textId="49BF531B" w:rsidR="00BF47E4" w:rsidRPr="004C3580" w:rsidRDefault="00BF47E4" w:rsidP="062FDC7E">
            <w:pPr>
              <w:pStyle w:val="TableText"/>
              <w:rPr>
                <w:rFonts w:eastAsia="Arial" w:cs="Arial"/>
                <w:color w:val="auto"/>
                <w:sz w:val="22"/>
                <w:szCs w:val="22"/>
              </w:rPr>
            </w:pPr>
          </w:p>
          <w:p w14:paraId="0A40E974" w14:textId="1F4D3F25" w:rsidR="00BF47E4" w:rsidRPr="004C3580" w:rsidRDefault="0B8A4724" w:rsidP="062FDC7E">
            <w:pPr>
              <w:pStyle w:val="TableText"/>
              <w:rPr>
                <w:rFonts w:eastAsia="Arial" w:cs="Arial"/>
                <w:color w:val="auto"/>
                <w:sz w:val="22"/>
                <w:szCs w:val="22"/>
              </w:rPr>
            </w:pPr>
            <w:r w:rsidRPr="062FDC7E">
              <w:rPr>
                <w:rFonts w:eastAsia="Arial" w:cs="Arial"/>
                <w:color w:val="auto"/>
                <w:sz w:val="22"/>
                <w:szCs w:val="22"/>
              </w:rPr>
              <w:t xml:space="preserve">Protected </w:t>
            </w:r>
            <w:r w:rsidR="00680818">
              <w:rPr>
                <w:rFonts w:eastAsia="Arial" w:cs="Arial"/>
                <w:color w:val="auto"/>
                <w:sz w:val="22"/>
                <w:szCs w:val="22"/>
              </w:rPr>
              <w:t>c</w:t>
            </w:r>
            <w:r w:rsidRPr="062FDC7E">
              <w:rPr>
                <w:rFonts w:eastAsia="Arial" w:cs="Arial"/>
                <w:color w:val="auto"/>
                <w:sz w:val="22"/>
                <w:szCs w:val="22"/>
              </w:rPr>
              <w:t xml:space="preserve">haracteristics and </w:t>
            </w:r>
            <w:r w:rsidR="00680818">
              <w:rPr>
                <w:rFonts w:eastAsia="Arial" w:cs="Arial"/>
                <w:color w:val="auto"/>
                <w:sz w:val="22"/>
                <w:szCs w:val="22"/>
              </w:rPr>
              <w:t>h</w:t>
            </w:r>
            <w:r w:rsidRPr="062FDC7E">
              <w:rPr>
                <w:rFonts w:eastAsia="Arial" w:cs="Arial"/>
                <w:color w:val="auto"/>
                <w:sz w:val="22"/>
                <w:szCs w:val="22"/>
              </w:rPr>
              <w:t xml:space="preserve">ealth </w:t>
            </w:r>
            <w:r w:rsidR="00680818" w:rsidRPr="062FDC7E">
              <w:rPr>
                <w:rFonts w:eastAsia="Arial" w:cs="Arial"/>
                <w:color w:val="auto"/>
                <w:sz w:val="22"/>
                <w:szCs w:val="22"/>
              </w:rPr>
              <w:t xml:space="preserve">inequalities </w:t>
            </w:r>
            <w:r w:rsidR="00680818">
              <w:rPr>
                <w:rFonts w:eastAsia="Arial" w:cs="Arial"/>
                <w:color w:val="auto"/>
                <w:sz w:val="22"/>
                <w:szCs w:val="22"/>
              </w:rPr>
              <w:t>d</w:t>
            </w:r>
            <w:r w:rsidR="00680818" w:rsidRPr="062FDC7E">
              <w:rPr>
                <w:rFonts w:eastAsia="Arial" w:cs="Arial"/>
                <w:color w:val="auto"/>
                <w:sz w:val="22"/>
                <w:szCs w:val="22"/>
              </w:rPr>
              <w:t>ata</w:t>
            </w:r>
            <w:r w:rsidRPr="062FDC7E">
              <w:rPr>
                <w:rFonts w:eastAsia="Arial" w:cs="Arial"/>
                <w:color w:val="auto"/>
                <w:sz w:val="22"/>
                <w:szCs w:val="22"/>
              </w:rPr>
              <w:t xml:space="preserve"> is collected on ethnicity and sexual orientation at a local (GP surgery) level, so not easily accessible at a system level for this group.  Inequalities metrics are also available within the local </w:t>
            </w:r>
            <w:r w:rsidR="00680818" w:rsidRPr="062FDC7E">
              <w:rPr>
                <w:rFonts w:eastAsia="Arial" w:cs="Arial"/>
                <w:color w:val="auto"/>
                <w:sz w:val="22"/>
                <w:szCs w:val="22"/>
              </w:rPr>
              <w:t>data,</w:t>
            </w:r>
            <w:r w:rsidRPr="062FDC7E">
              <w:rPr>
                <w:rFonts w:eastAsia="Arial" w:cs="Arial"/>
                <w:color w:val="auto"/>
                <w:sz w:val="22"/>
                <w:szCs w:val="22"/>
              </w:rPr>
              <w:t xml:space="preserve"> but this is unpublished practice data and varies from practice to practice.  We can say with confidence that there has been a marked increase in the number on the Register, a growth of 217 since March 2023, particularly in Swindon locality.  </w:t>
            </w:r>
          </w:p>
          <w:p w14:paraId="36DB7BF8" w14:textId="032984E2" w:rsidR="00BF47E4" w:rsidRPr="004C3580" w:rsidRDefault="00BF47E4" w:rsidP="062FDC7E">
            <w:pPr>
              <w:pStyle w:val="TableText"/>
              <w:rPr>
                <w:rFonts w:eastAsia="Arial" w:cs="Arial"/>
                <w:color w:val="auto"/>
                <w:sz w:val="22"/>
                <w:szCs w:val="22"/>
              </w:rPr>
            </w:pPr>
          </w:p>
          <w:p w14:paraId="19B8227E" w14:textId="4F5ED647" w:rsidR="00BF47E4" w:rsidRPr="004C3580" w:rsidRDefault="0B8A4724" w:rsidP="062FDC7E">
            <w:pPr>
              <w:pStyle w:val="TableText"/>
              <w:rPr>
                <w:rFonts w:eastAsia="Arial" w:cs="Arial"/>
                <w:color w:val="auto"/>
                <w:sz w:val="22"/>
                <w:szCs w:val="22"/>
              </w:rPr>
            </w:pPr>
            <w:r w:rsidRPr="062FDC7E">
              <w:rPr>
                <w:rFonts w:eastAsia="Arial" w:cs="Arial"/>
                <w:b/>
                <w:bCs/>
                <w:color w:val="auto"/>
                <w:sz w:val="22"/>
                <w:szCs w:val="22"/>
              </w:rPr>
              <w:t>Age</w:t>
            </w:r>
            <w:r w:rsidRPr="062FDC7E">
              <w:rPr>
                <w:rFonts w:eastAsia="Arial" w:cs="Arial"/>
                <w:color w:val="auto"/>
                <w:sz w:val="22"/>
                <w:szCs w:val="22"/>
              </w:rPr>
              <w:t xml:space="preserve">: Those people under 35 years have proportionally less recorded checks, with 14–18-year age group the lowest and there is a continued annual increase in the percentage of 14-25 age group on the Register receiving Health Checks. </w:t>
            </w:r>
          </w:p>
          <w:p w14:paraId="361DFEDF" w14:textId="79F18914" w:rsidR="00BF47E4" w:rsidRPr="004C3580" w:rsidRDefault="00BF47E4" w:rsidP="062FDC7E">
            <w:pPr>
              <w:pStyle w:val="TableText"/>
              <w:rPr>
                <w:rFonts w:eastAsia="Arial" w:cs="Arial"/>
                <w:color w:val="auto"/>
                <w:sz w:val="22"/>
                <w:szCs w:val="22"/>
              </w:rPr>
            </w:pPr>
          </w:p>
          <w:p w14:paraId="56BB10BA" w14:textId="2D8A9675" w:rsidR="00BF47E4" w:rsidRPr="004C3580" w:rsidRDefault="0B8A4724" w:rsidP="062FDC7E">
            <w:pPr>
              <w:pStyle w:val="TableText"/>
              <w:rPr>
                <w:rFonts w:eastAsia="Arial" w:cs="Arial"/>
                <w:color w:val="auto"/>
                <w:sz w:val="22"/>
                <w:szCs w:val="22"/>
              </w:rPr>
            </w:pPr>
            <w:r w:rsidRPr="062FDC7E">
              <w:rPr>
                <w:rFonts w:eastAsia="Arial" w:cs="Arial"/>
                <w:color w:val="auto"/>
                <w:sz w:val="22"/>
                <w:szCs w:val="22"/>
              </w:rPr>
              <w:t xml:space="preserve">In recognition of this, a project was undertaken by First Option Healthcare (our system provider of annual health care checks) between September 2022 and February 2023 involving going into special education need (SEN) schools in Swindon and parts of Wiltshire to carry out the annual health checks, instead of providing them in GP practices. </w:t>
            </w:r>
          </w:p>
          <w:p w14:paraId="2557B5D7" w14:textId="7222AFD7" w:rsidR="00BF47E4" w:rsidRPr="004C3580" w:rsidRDefault="00BF47E4" w:rsidP="062FDC7E">
            <w:pPr>
              <w:pStyle w:val="TableText"/>
              <w:rPr>
                <w:rFonts w:eastAsia="Arial" w:cs="Arial"/>
                <w:color w:val="auto"/>
                <w:sz w:val="22"/>
                <w:szCs w:val="22"/>
              </w:rPr>
            </w:pPr>
          </w:p>
          <w:p w14:paraId="74AB2DEF" w14:textId="437EC10E" w:rsidR="00BF47E4" w:rsidRPr="004C3580" w:rsidRDefault="0B8A4724" w:rsidP="062FDC7E">
            <w:pPr>
              <w:pStyle w:val="TableText"/>
              <w:rPr>
                <w:rFonts w:eastAsia="Arial" w:cs="Arial"/>
                <w:color w:val="auto"/>
                <w:sz w:val="22"/>
                <w:szCs w:val="22"/>
              </w:rPr>
            </w:pPr>
            <w:r w:rsidRPr="062FDC7E">
              <w:rPr>
                <w:rFonts w:eastAsia="Arial" w:cs="Arial"/>
                <w:color w:val="auto"/>
                <w:sz w:val="22"/>
                <w:szCs w:val="22"/>
              </w:rPr>
              <w:t xml:space="preserve">First option health care reported an influx of interest which led to a boom in health checks carried out in SEN schools across Swindon and parts of Wiltshire. As of the 9th of February 2023, when the LD project came to an end, there were 95 parental consent forms returned to First Option Healthcare. Of which 100% of those students, with written consent, have now received their annual health check.  Having the check carried out in school led to less disruption for the patients and their routine, something which is extremely important to </w:t>
            </w:r>
            <w:r w:rsidRPr="062FDC7E">
              <w:rPr>
                <w:rFonts w:eastAsia="Arial" w:cs="Arial"/>
                <w:color w:val="auto"/>
                <w:sz w:val="22"/>
                <w:szCs w:val="22"/>
              </w:rPr>
              <w:lastRenderedPageBreak/>
              <w:t xml:space="preserve">this client group. It had the added benefit of being in a familiar environment. </w:t>
            </w:r>
          </w:p>
          <w:p w14:paraId="44909787" w14:textId="185B66FC" w:rsidR="00BF47E4" w:rsidRPr="004C3580" w:rsidRDefault="00BF47E4" w:rsidP="062FDC7E">
            <w:pPr>
              <w:pStyle w:val="TableText"/>
              <w:rPr>
                <w:rFonts w:eastAsia="Arial" w:cs="Arial"/>
                <w:color w:val="auto"/>
                <w:sz w:val="22"/>
                <w:szCs w:val="22"/>
              </w:rPr>
            </w:pPr>
          </w:p>
          <w:p w14:paraId="1594DA7A" w14:textId="50FC0748" w:rsidR="00BF47E4" w:rsidRPr="004C3580" w:rsidRDefault="0B8A4724" w:rsidP="062FDC7E">
            <w:pPr>
              <w:pStyle w:val="TableText"/>
              <w:rPr>
                <w:rFonts w:eastAsia="Arial" w:cs="Arial"/>
                <w:color w:val="auto"/>
                <w:sz w:val="22"/>
                <w:szCs w:val="22"/>
              </w:rPr>
            </w:pPr>
            <w:r w:rsidRPr="062FDC7E">
              <w:rPr>
                <w:rFonts w:eastAsia="Arial" w:cs="Arial"/>
                <w:color w:val="auto"/>
                <w:sz w:val="22"/>
                <w:szCs w:val="22"/>
              </w:rPr>
              <w:t xml:space="preserve">There were difficulties with the project, gaining access to the system used by GP practices to access the learning disability register proved problematic and communications between the GP practices, the SEN schools and First Option Healthcare wasn’t always successful, meaning not all SEN schools in Bath and Northeast </w:t>
            </w:r>
            <w:r w:rsidR="00680818" w:rsidRPr="062FDC7E">
              <w:rPr>
                <w:rFonts w:eastAsia="Arial" w:cs="Arial"/>
                <w:color w:val="auto"/>
                <w:sz w:val="22"/>
                <w:szCs w:val="22"/>
              </w:rPr>
              <w:t>Somerset</w:t>
            </w:r>
            <w:r w:rsidRPr="062FDC7E">
              <w:rPr>
                <w:rFonts w:eastAsia="Arial" w:cs="Arial"/>
                <w:color w:val="auto"/>
                <w:sz w:val="22"/>
                <w:szCs w:val="22"/>
              </w:rPr>
              <w:t xml:space="preserve"> Swindon and Wiltshire took part in the project. The full report by First Option Healthcare is available </w:t>
            </w:r>
            <w:r w:rsidR="00680818" w:rsidRPr="062FDC7E">
              <w:rPr>
                <w:rFonts w:eastAsia="Arial" w:cs="Arial"/>
                <w:color w:val="auto"/>
                <w:sz w:val="22"/>
                <w:szCs w:val="22"/>
              </w:rPr>
              <w:t>here.</w:t>
            </w:r>
            <w:r w:rsidRPr="062FDC7E">
              <w:rPr>
                <w:rFonts w:eastAsia="Arial" w:cs="Arial"/>
                <w:color w:val="auto"/>
                <w:sz w:val="22"/>
                <w:szCs w:val="22"/>
              </w:rPr>
              <w:t xml:space="preserve"> </w:t>
            </w:r>
          </w:p>
          <w:p w14:paraId="292CB9C1" w14:textId="74E01597" w:rsidR="00BF47E4" w:rsidRPr="004C3580" w:rsidRDefault="00BF47E4" w:rsidP="062FDC7E">
            <w:pPr>
              <w:pStyle w:val="TableText"/>
              <w:rPr>
                <w:rFonts w:eastAsia="Arial" w:cs="Arial"/>
                <w:color w:val="auto"/>
                <w:sz w:val="22"/>
                <w:szCs w:val="22"/>
              </w:rPr>
            </w:pPr>
          </w:p>
          <w:p w14:paraId="30C00DEC" w14:textId="769B3513" w:rsidR="00BF47E4" w:rsidRPr="004C3580" w:rsidRDefault="0B8A4724" w:rsidP="062FDC7E">
            <w:pPr>
              <w:pStyle w:val="TableText"/>
              <w:rPr>
                <w:rFonts w:eastAsia="Arial" w:cs="Arial"/>
                <w:color w:val="auto"/>
                <w:sz w:val="22"/>
                <w:szCs w:val="22"/>
              </w:rPr>
            </w:pPr>
            <w:r w:rsidRPr="062FDC7E">
              <w:rPr>
                <w:rFonts w:eastAsia="Arial" w:cs="Arial"/>
                <w:b/>
                <w:bCs/>
                <w:color w:val="auto"/>
                <w:sz w:val="22"/>
                <w:szCs w:val="22"/>
              </w:rPr>
              <w:t>Gender</w:t>
            </w:r>
            <w:r w:rsidRPr="062FDC7E">
              <w:rPr>
                <w:rFonts w:eastAsia="Arial" w:cs="Arial"/>
                <w:color w:val="auto"/>
                <w:sz w:val="22"/>
                <w:szCs w:val="22"/>
              </w:rPr>
              <w:t xml:space="preserve"> - There are more men on the LD Register (59%), but a lower proportion of men (70%) than women (75%) have recorded Health Checks. </w:t>
            </w:r>
          </w:p>
          <w:p w14:paraId="17967440" w14:textId="6356DE95" w:rsidR="00BF47E4" w:rsidRPr="004C3580" w:rsidRDefault="00BF47E4" w:rsidP="062FDC7E">
            <w:pPr>
              <w:pStyle w:val="TableText"/>
              <w:rPr>
                <w:rFonts w:eastAsia="Arial" w:cs="Arial"/>
                <w:color w:val="auto"/>
                <w:sz w:val="22"/>
                <w:szCs w:val="22"/>
              </w:rPr>
            </w:pPr>
          </w:p>
          <w:p w14:paraId="2BEC449E" w14:textId="301272A2" w:rsidR="00BF47E4" w:rsidRPr="004C3580" w:rsidRDefault="0B8A4724" w:rsidP="062FDC7E">
            <w:pPr>
              <w:pStyle w:val="TableText"/>
              <w:rPr>
                <w:rFonts w:eastAsia="Arial" w:cs="Arial"/>
                <w:color w:val="auto"/>
                <w:sz w:val="22"/>
                <w:szCs w:val="22"/>
              </w:rPr>
            </w:pPr>
            <w:r w:rsidRPr="062FDC7E">
              <w:rPr>
                <w:rFonts w:eastAsia="Arial" w:cs="Arial"/>
                <w:b/>
                <w:bCs/>
                <w:color w:val="auto"/>
                <w:sz w:val="22"/>
                <w:szCs w:val="22"/>
              </w:rPr>
              <w:t>Health inequalitie</w:t>
            </w:r>
            <w:r w:rsidRPr="062FDC7E">
              <w:rPr>
                <w:rFonts w:eastAsia="Arial" w:cs="Arial"/>
                <w:color w:val="auto"/>
                <w:sz w:val="22"/>
                <w:szCs w:val="22"/>
              </w:rPr>
              <w:t xml:space="preserve">s: Deprivation Index (IMD Quintile) – Across BSW people on the LD Register in the most deprived quintile recorded a slightly lower proportion of Health Checks (68%) than those in the two least deprived quintiles (75 and 72%). This is only a small statistical difference given the relative size of the learning disability registered population and there is more variation at locality level due to even smaller numbers of patients registered with each GP practice.  </w:t>
            </w:r>
          </w:p>
          <w:p w14:paraId="7E813238" w14:textId="3734D95A" w:rsidR="00BF47E4" w:rsidRPr="004C3580" w:rsidRDefault="00BF47E4" w:rsidP="062FDC7E">
            <w:pPr>
              <w:pStyle w:val="TableText"/>
              <w:rPr>
                <w:rFonts w:eastAsia="Arial" w:cs="Arial"/>
                <w:color w:val="auto"/>
                <w:sz w:val="22"/>
                <w:szCs w:val="22"/>
              </w:rPr>
            </w:pPr>
          </w:p>
        </w:tc>
        <w:tc>
          <w:tcPr>
            <w:tcW w:w="1036" w:type="dxa"/>
          </w:tcPr>
          <w:p w14:paraId="0741C4FE" w14:textId="1BB9DDF2" w:rsidR="00BB480F" w:rsidRPr="009D1CC6" w:rsidRDefault="00BB480F" w:rsidP="00B856E9">
            <w:pPr>
              <w:pStyle w:val="TableText"/>
            </w:pPr>
          </w:p>
          <w:p w14:paraId="217A9108" w14:textId="0BA87464" w:rsidR="00BB480F" w:rsidRPr="009D1CC6" w:rsidRDefault="00BB480F" w:rsidP="00B856E9">
            <w:pPr>
              <w:pStyle w:val="TableText"/>
            </w:pPr>
          </w:p>
          <w:p w14:paraId="4549DF23" w14:textId="16F7D6A5" w:rsidR="00BB480F" w:rsidRPr="009D1CC6" w:rsidRDefault="00BB480F" w:rsidP="00B856E9">
            <w:pPr>
              <w:pStyle w:val="TableText"/>
            </w:pPr>
          </w:p>
          <w:p w14:paraId="0E2A42F0" w14:textId="2E062C02" w:rsidR="00BB480F" w:rsidRPr="009D1CC6" w:rsidRDefault="1079B09A" w:rsidP="00B856E9">
            <w:pPr>
              <w:pStyle w:val="TableText"/>
            </w:pPr>
            <w:r>
              <w:t>1</w:t>
            </w:r>
          </w:p>
          <w:p w14:paraId="69B71453" w14:textId="3B5E7E62" w:rsidR="00BB480F" w:rsidRPr="009D1CC6" w:rsidRDefault="00BB480F" w:rsidP="00B856E9">
            <w:pPr>
              <w:pStyle w:val="TableText"/>
            </w:pPr>
          </w:p>
          <w:p w14:paraId="510BB056" w14:textId="237D94A8" w:rsidR="00BB480F" w:rsidRPr="009D1CC6" w:rsidRDefault="00BB480F" w:rsidP="00B856E9">
            <w:pPr>
              <w:pStyle w:val="TableText"/>
            </w:pPr>
          </w:p>
          <w:p w14:paraId="6E89BB7F" w14:textId="46BBF4C7" w:rsidR="00BB480F" w:rsidRPr="009D1CC6" w:rsidRDefault="00BB480F" w:rsidP="00B856E9">
            <w:pPr>
              <w:pStyle w:val="TableText"/>
            </w:pPr>
          </w:p>
          <w:p w14:paraId="3F92B3B3" w14:textId="176FD8BB" w:rsidR="00BB480F" w:rsidRPr="009D1CC6" w:rsidRDefault="00BB480F" w:rsidP="00B856E9">
            <w:pPr>
              <w:pStyle w:val="TableText"/>
            </w:pPr>
          </w:p>
          <w:p w14:paraId="3D0D7433" w14:textId="58C8DBC8" w:rsidR="00BB480F" w:rsidRPr="009D1CC6" w:rsidRDefault="00BB480F" w:rsidP="00B856E9">
            <w:pPr>
              <w:pStyle w:val="TableText"/>
            </w:pPr>
          </w:p>
          <w:p w14:paraId="77D6782B" w14:textId="6205C65C" w:rsidR="00BB480F" w:rsidRPr="009D1CC6" w:rsidRDefault="00BB480F" w:rsidP="00B856E9">
            <w:pPr>
              <w:pStyle w:val="TableText"/>
            </w:pPr>
          </w:p>
          <w:p w14:paraId="195AABF3" w14:textId="59EE714E" w:rsidR="00BB480F" w:rsidRPr="009D1CC6" w:rsidRDefault="00BB480F" w:rsidP="00B856E9">
            <w:pPr>
              <w:pStyle w:val="TableText"/>
            </w:pPr>
          </w:p>
          <w:p w14:paraId="628F407A" w14:textId="6ABBBBB6" w:rsidR="00BB480F" w:rsidRPr="009D1CC6" w:rsidRDefault="00BB480F" w:rsidP="00B856E9">
            <w:pPr>
              <w:pStyle w:val="TableText"/>
            </w:pPr>
          </w:p>
          <w:p w14:paraId="613319DF" w14:textId="5ED80400" w:rsidR="00BB480F" w:rsidRPr="009D1CC6" w:rsidRDefault="00BB480F" w:rsidP="00B856E9">
            <w:pPr>
              <w:pStyle w:val="TableText"/>
            </w:pPr>
          </w:p>
          <w:p w14:paraId="40D2E796" w14:textId="0FFBC18F" w:rsidR="00BB480F" w:rsidRPr="009D1CC6" w:rsidRDefault="00BB480F" w:rsidP="00B856E9">
            <w:pPr>
              <w:pStyle w:val="TableText"/>
            </w:pPr>
          </w:p>
          <w:p w14:paraId="3616F0C3" w14:textId="431D32EE" w:rsidR="00BB480F" w:rsidRPr="009D1CC6" w:rsidRDefault="00BB480F" w:rsidP="00B856E9">
            <w:pPr>
              <w:pStyle w:val="TableText"/>
            </w:pPr>
          </w:p>
          <w:p w14:paraId="2FE88FE7" w14:textId="03BE1E89" w:rsidR="00BB480F" w:rsidRPr="009D1CC6" w:rsidRDefault="00BB480F" w:rsidP="00B856E9">
            <w:pPr>
              <w:pStyle w:val="TableText"/>
            </w:pPr>
          </w:p>
          <w:p w14:paraId="3591B121" w14:textId="6153B89B" w:rsidR="00BB480F" w:rsidRPr="009D1CC6" w:rsidRDefault="00BB480F" w:rsidP="00B856E9">
            <w:pPr>
              <w:pStyle w:val="TableText"/>
            </w:pPr>
          </w:p>
          <w:p w14:paraId="7259587F" w14:textId="113A4C77" w:rsidR="00BB480F" w:rsidRPr="009D1CC6" w:rsidRDefault="00BB480F" w:rsidP="00B856E9">
            <w:pPr>
              <w:pStyle w:val="TableText"/>
            </w:pPr>
          </w:p>
          <w:p w14:paraId="1E11D62E" w14:textId="3E2D2323" w:rsidR="00BB480F" w:rsidRPr="009D1CC6" w:rsidRDefault="00BB480F" w:rsidP="00B856E9">
            <w:pPr>
              <w:pStyle w:val="TableText"/>
            </w:pPr>
          </w:p>
          <w:p w14:paraId="387DC346" w14:textId="0184F603" w:rsidR="00BB480F" w:rsidRPr="009D1CC6" w:rsidRDefault="00BB480F" w:rsidP="00B856E9">
            <w:pPr>
              <w:pStyle w:val="TableText"/>
            </w:pPr>
          </w:p>
          <w:p w14:paraId="26F62911" w14:textId="3D4750CC" w:rsidR="00BB480F" w:rsidRPr="009D1CC6" w:rsidRDefault="00BB480F" w:rsidP="00B856E9">
            <w:pPr>
              <w:pStyle w:val="TableText"/>
            </w:pPr>
          </w:p>
          <w:p w14:paraId="3FEC7906" w14:textId="42DAD4B9" w:rsidR="00BB480F" w:rsidRPr="009D1CC6" w:rsidRDefault="00BB480F" w:rsidP="00B856E9">
            <w:pPr>
              <w:pStyle w:val="TableText"/>
            </w:pPr>
          </w:p>
          <w:p w14:paraId="77D1ED74" w14:textId="60833319" w:rsidR="00BB480F" w:rsidRPr="009D1CC6" w:rsidRDefault="00BB480F" w:rsidP="00B856E9">
            <w:pPr>
              <w:pStyle w:val="TableText"/>
            </w:pPr>
          </w:p>
          <w:p w14:paraId="01828B95" w14:textId="3025BBE7" w:rsidR="00BB480F" w:rsidRPr="009D1CC6" w:rsidRDefault="00BB480F" w:rsidP="00B856E9">
            <w:pPr>
              <w:pStyle w:val="TableText"/>
            </w:pPr>
          </w:p>
          <w:p w14:paraId="071C1089" w14:textId="0184BF2D" w:rsidR="00BB480F" w:rsidRPr="009D1CC6" w:rsidRDefault="00BB480F" w:rsidP="00B856E9">
            <w:pPr>
              <w:pStyle w:val="TableText"/>
            </w:pPr>
          </w:p>
          <w:p w14:paraId="5EAF5B12" w14:textId="352F4BBF" w:rsidR="00BB480F" w:rsidRPr="009D1CC6" w:rsidRDefault="00BB480F" w:rsidP="00B856E9">
            <w:pPr>
              <w:pStyle w:val="TableText"/>
            </w:pPr>
          </w:p>
          <w:p w14:paraId="41B05CFB" w14:textId="0D5D75DC" w:rsidR="00BB480F" w:rsidRPr="009D1CC6" w:rsidRDefault="00BB480F" w:rsidP="00B856E9">
            <w:pPr>
              <w:pStyle w:val="TableText"/>
            </w:pPr>
          </w:p>
          <w:p w14:paraId="23C4F1D2" w14:textId="066C63E6" w:rsidR="00BB480F" w:rsidRPr="009D1CC6" w:rsidRDefault="00BB480F" w:rsidP="00B856E9">
            <w:pPr>
              <w:pStyle w:val="TableText"/>
            </w:pPr>
          </w:p>
          <w:p w14:paraId="5AE5195E" w14:textId="228FA28E" w:rsidR="00BB480F" w:rsidRPr="009D1CC6" w:rsidRDefault="00BB480F" w:rsidP="00B856E9">
            <w:pPr>
              <w:pStyle w:val="TableText"/>
            </w:pPr>
          </w:p>
          <w:p w14:paraId="51AF4E5B" w14:textId="74190622" w:rsidR="00BB480F" w:rsidRPr="009D1CC6" w:rsidRDefault="00BB480F" w:rsidP="00B856E9">
            <w:pPr>
              <w:pStyle w:val="TableText"/>
            </w:pPr>
          </w:p>
          <w:p w14:paraId="1ADDECE8" w14:textId="02F19850" w:rsidR="00BB480F" w:rsidRPr="009D1CC6" w:rsidRDefault="00BB480F" w:rsidP="00B856E9">
            <w:pPr>
              <w:pStyle w:val="TableText"/>
            </w:pPr>
          </w:p>
          <w:p w14:paraId="6AB1BA82" w14:textId="082F9A18" w:rsidR="00BB480F" w:rsidRPr="009D1CC6" w:rsidRDefault="00BB480F" w:rsidP="00B856E9">
            <w:pPr>
              <w:pStyle w:val="TableText"/>
            </w:pPr>
          </w:p>
          <w:p w14:paraId="3F616CEE" w14:textId="1BC45F27" w:rsidR="00BB480F" w:rsidRPr="009D1CC6" w:rsidRDefault="00BB480F" w:rsidP="00B856E9">
            <w:pPr>
              <w:pStyle w:val="TableText"/>
            </w:pPr>
          </w:p>
          <w:p w14:paraId="013E636D" w14:textId="0AE0E5E6" w:rsidR="00BB480F" w:rsidRPr="009D1CC6" w:rsidRDefault="00BB480F" w:rsidP="00B856E9">
            <w:pPr>
              <w:pStyle w:val="TableText"/>
            </w:pPr>
          </w:p>
          <w:p w14:paraId="2E79FFE1" w14:textId="1201B50D" w:rsidR="00BB480F" w:rsidRPr="009D1CC6" w:rsidRDefault="00BB480F" w:rsidP="00B856E9">
            <w:pPr>
              <w:pStyle w:val="TableText"/>
            </w:pPr>
          </w:p>
          <w:p w14:paraId="0B043EFC" w14:textId="0EA5CFDB" w:rsidR="00BB480F" w:rsidRPr="009D1CC6" w:rsidRDefault="00BB480F" w:rsidP="00B856E9">
            <w:pPr>
              <w:pStyle w:val="TableText"/>
            </w:pPr>
          </w:p>
          <w:p w14:paraId="15DDDB80" w14:textId="2BF71C36" w:rsidR="00BB480F" w:rsidRPr="009D1CC6" w:rsidRDefault="00BB480F" w:rsidP="00B856E9">
            <w:pPr>
              <w:pStyle w:val="TableText"/>
            </w:pPr>
          </w:p>
          <w:p w14:paraId="3DB5690C" w14:textId="2FE8F4F8" w:rsidR="00BB480F" w:rsidRPr="009D1CC6" w:rsidRDefault="00BB480F" w:rsidP="00B856E9">
            <w:pPr>
              <w:pStyle w:val="TableText"/>
            </w:pPr>
          </w:p>
          <w:p w14:paraId="7390B800" w14:textId="32996321" w:rsidR="00BB480F" w:rsidRPr="009D1CC6" w:rsidRDefault="00BB480F" w:rsidP="00B856E9">
            <w:pPr>
              <w:pStyle w:val="TableText"/>
            </w:pPr>
          </w:p>
          <w:p w14:paraId="0879D3BD" w14:textId="0503D7FA" w:rsidR="00BB480F" w:rsidRPr="009D1CC6" w:rsidRDefault="00BB480F" w:rsidP="00B856E9">
            <w:pPr>
              <w:pStyle w:val="TableText"/>
            </w:pPr>
          </w:p>
          <w:p w14:paraId="16FC918B" w14:textId="04D503B5" w:rsidR="00BB480F" w:rsidRPr="009D1CC6" w:rsidRDefault="00BB480F" w:rsidP="00B856E9">
            <w:pPr>
              <w:pStyle w:val="TableText"/>
            </w:pPr>
          </w:p>
          <w:p w14:paraId="460F2ED4" w14:textId="36D62DAD" w:rsidR="00BB480F" w:rsidRPr="009D1CC6" w:rsidRDefault="00BB480F" w:rsidP="00B856E9">
            <w:pPr>
              <w:pStyle w:val="TableText"/>
            </w:pPr>
          </w:p>
          <w:p w14:paraId="03D87E3C" w14:textId="6B8EE12E" w:rsidR="00BB480F" w:rsidRPr="009D1CC6" w:rsidRDefault="00BB480F" w:rsidP="00B856E9">
            <w:pPr>
              <w:pStyle w:val="TableText"/>
            </w:pPr>
          </w:p>
          <w:p w14:paraId="2A741232" w14:textId="0428A896" w:rsidR="00BB480F" w:rsidRPr="009D1CC6" w:rsidRDefault="00BB480F" w:rsidP="00B856E9">
            <w:pPr>
              <w:pStyle w:val="TableText"/>
            </w:pPr>
          </w:p>
          <w:p w14:paraId="57C003FA" w14:textId="4AB3A495" w:rsidR="00BB480F" w:rsidRPr="009D1CC6" w:rsidRDefault="00BB480F" w:rsidP="00B856E9">
            <w:pPr>
              <w:pStyle w:val="TableText"/>
            </w:pPr>
          </w:p>
          <w:p w14:paraId="344F9E97" w14:textId="426065FB" w:rsidR="00BB480F" w:rsidRPr="009D1CC6" w:rsidRDefault="00BB480F" w:rsidP="00B856E9">
            <w:pPr>
              <w:pStyle w:val="TableText"/>
            </w:pPr>
          </w:p>
          <w:p w14:paraId="0D03C5D1" w14:textId="3BC3B137" w:rsidR="00BB480F" w:rsidRPr="009D1CC6" w:rsidRDefault="00BB480F" w:rsidP="00B856E9">
            <w:pPr>
              <w:pStyle w:val="TableText"/>
            </w:pPr>
          </w:p>
          <w:p w14:paraId="63FC7A1A" w14:textId="6DBF366A" w:rsidR="00BB480F" w:rsidRPr="009D1CC6" w:rsidRDefault="00BB480F" w:rsidP="00B856E9">
            <w:pPr>
              <w:pStyle w:val="TableText"/>
            </w:pPr>
          </w:p>
          <w:p w14:paraId="7BACF432" w14:textId="76D1C836" w:rsidR="00BB480F" w:rsidRPr="009D1CC6" w:rsidRDefault="00BB480F" w:rsidP="00B856E9">
            <w:pPr>
              <w:pStyle w:val="TableText"/>
            </w:pPr>
          </w:p>
          <w:p w14:paraId="65204E16" w14:textId="16D9EE35" w:rsidR="00BB480F" w:rsidRPr="009D1CC6" w:rsidRDefault="00BB480F" w:rsidP="00B856E9">
            <w:pPr>
              <w:pStyle w:val="TableText"/>
            </w:pPr>
          </w:p>
          <w:p w14:paraId="3695FB58" w14:textId="1B986DB4" w:rsidR="00BB480F" w:rsidRPr="009D1CC6" w:rsidRDefault="00BB480F" w:rsidP="00B856E9">
            <w:pPr>
              <w:pStyle w:val="TableText"/>
            </w:pPr>
          </w:p>
          <w:p w14:paraId="7B19F6B4" w14:textId="12FA06EB" w:rsidR="00BB480F" w:rsidRPr="009D1CC6" w:rsidRDefault="00BB480F" w:rsidP="00B856E9">
            <w:pPr>
              <w:pStyle w:val="TableText"/>
            </w:pPr>
          </w:p>
          <w:p w14:paraId="5BB5DBFD" w14:textId="4B47B530" w:rsidR="00BB480F" w:rsidRPr="009D1CC6" w:rsidRDefault="00BB480F" w:rsidP="00B856E9">
            <w:pPr>
              <w:pStyle w:val="TableText"/>
            </w:pPr>
          </w:p>
          <w:p w14:paraId="75AA6EC8" w14:textId="04A8EACE" w:rsidR="00BB480F" w:rsidRPr="009D1CC6" w:rsidRDefault="00BB480F" w:rsidP="00B856E9">
            <w:pPr>
              <w:pStyle w:val="TableText"/>
            </w:pPr>
          </w:p>
          <w:p w14:paraId="3D7098BD" w14:textId="61B6F601" w:rsidR="00BB480F" w:rsidRPr="009D1CC6" w:rsidRDefault="1328DD7B" w:rsidP="00B856E9">
            <w:pPr>
              <w:pStyle w:val="TableText"/>
            </w:pPr>
            <w:r>
              <w:lastRenderedPageBreak/>
              <w:t>3</w:t>
            </w:r>
          </w:p>
        </w:tc>
        <w:tc>
          <w:tcPr>
            <w:tcW w:w="1727" w:type="dxa"/>
          </w:tcPr>
          <w:p w14:paraId="23A05105" w14:textId="789DBD46" w:rsidR="00BB480F" w:rsidRPr="003A4EA7" w:rsidRDefault="00BB480F" w:rsidP="00B856E9">
            <w:pPr>
              <w:pStyle w:val="TableText"/>
              <w:rPr>
                <w:sz w:val="22"/>
                <w:szCs w:val="22"/>
              </w:rPr>
            </w:pPr>
          </w:p>
        </w:tc>
      </w:tr>
      <w:tr w:rsidR="00BB480F" w:rsidRPr="009D1CC6" w14:paraId="7F061E51" w14:textId="77777777" w:rsidTr="36F761BC">
        <w:trPr>
          <w:cantSplit/>
          <w:trHeight w:val="1134"/>
        </w:trPr>
        <w:tc>
          <w:tcPr>
            <w:tcW w:w="1722" w:type="dxa"/>
            <w:vMerge/>
          </w:tcPr>
          <w:p w14:paraId="34F269CD" w14:textId="77777777" w:rsidR="00BB480F" w:rsidRPr="009D1CC6" w:rsidRDefault="00BB480F" w:rsidP="00B856E9">
            <w:pPr>
              <w:rPr>
                <w:rFonts w:cs="Arial"/>
              </w:rPr>
            </w:pPr>
          </w:p>
        </w:tc>
        <w:tc>
          <w:tcPr>
            <w:tcW w:w="2106" w:type="dxa"/>
            <w:shd w:val="clear" w:color="auto" w:fill="BDDEFF" w:themeFill="accent1" w:themeFillTint="33"/>
          </w:tcPr>
          <w:p w14:paraId="52D1BD61" w14:textId="77777777" w:rsidR="00BB480F" w:rsidRPr="009D1CC6" w:rsidRDefault="00BB480F" w:rsidP="6A1CCF08">
            <w:pPr>
              <w:jc w:val="center"/>
              <w:rPr>
                <w:rFonts w:cs="Arial"/>
              </w:rPr>
            </w:pPr>
            <w:r w:rsidRPr="6A1CCF08">
              <w:rPr>
                <w:rFonts w:cs="Arial"/>
              </w:rPr>
              <w:t>1C: When patients (service users) use the service, they are free from harm</w:t>
            </w:r>
          </w:p>
        </w:tc>
        <w:tc>
          <w:tcPr>
            <w:tcW w:w="7005" w:type="dxa"/>
          </w:tcPr>
          <w:p w14:paraId="75BF3B63" w14:textId="25211FBD" w:rsidR="00696CC7" w:rsidRPr="00491A34" w:rsidRDefault="25D86E85" w:rsidP="062FDC7E">
            <w:pPr>
              <w:spacing w:after="160"/>
              <w:rPr>
                <w:rFonts w:eastAsia="Arial" w:cs="Arial"/>
                <w:b/>
                <w:bCs/>
                <w:color w:val="auto"/>
                <w:sz w:val="22"/>
                <w:szCs w:val="22"/>
              </w:rPr>
            </w:pPr>
            <w:r w:rsidRPr="062FDC7E">
              <w:rPr>
                <w:rFonts w:eastAsia="Arial" w:cs="Arial"/>
                <w:b/>
                <w:bCs/>
                <w:color w:val="auto"/>
                <w:sz w:val="22"/>
                <w:szCs w:val="22"/>
              </w:rPr>
              <w:t xml:space="preserve">PALs Complaints </w:t>
            </w:r>
          </w:p>
          <w:tbl>
            <w:tblPr>
              <w:tblW w:w="0" w:type="auto"/>
              <w:tblInd w:w="135" w:type="dxa"/>
              <w:tblLook w:val="0420" w:firstRow="1" w:lastRow="0" w:firstColumn="0" w:lastColumn="0" w:noHBand="0" w:noVBand="1"/>
            </w:tblPr>
            <w:tblGrid>
              <w:gridCol w:w="3215"/>
              <w:gridCol w:w="756"/>
              <w:gridCol w:w="766"/>
              <w:gridCol w:w="768"/>
              <w:gridCol w:w="1028"/>
              <w:gridCol w:w="142"/>
            </w:tblGrid>
            <w:tr w:rsidR="062FDC7E" w14:paraId="1F6A1B75" w14:textId="77777777" w:rsidTr="062FDC7E">
              <w:trPr>
                <w:trHeight w:val="600"/>
              </w:trPr>
              <w:tc>
                <w:tcPr>
                  <w:tcW w:w="329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2049AEF8" w14:textId="43DEB2B7"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Strengths</w:t>
                  </w:r>
                </w:p>
              </w:tc>
              <w:tc>
                <w:tcPr>
                  <w:tcW w:w="76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627AF855" w14:textId="193F0FAD"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AWP</w:t>
                  </w:r>
                </w:p>
              </w:tc>
              <w:tc>
                <w:tcPr>
                  <w:tcW w:w="77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6DD22925" w14:textId="43DFB395"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GWH</w:t>
                  </w:r>
                </w:p>
              </w:tc>
              <w:tc>
                <w:tcPr>
                  <w:tcW w:w="77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645F3A56" w14:textId="5552040D"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BATH</w:t>
                  </w:r>
                </w:p>
              </w:tc>
              <w:tc>
                <w:tcPr>
                  <w:tcW w:w="1032"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3E7A9860" w14:textId="01C640D0" w:rsidR="062FDC7E" w:rsidRDefault="062FDC7E" w:rsidP="004524AD">
                  <w:pPr>
                    <w:framePr w:hSpace="180" w:wrap="around" w:vAnchor="page" w:hAnchor="margin" w:y="2566"/>
                  </w:pPr>
                  <w:r w:rsidRPr="062FDC7E">
                    <w:rPr>
                      <w:rFonts w:ascii="Calibri" w:eastAsia="Calibri" w:hAnsi="Calibri" w:cs="Calibri"/>
                      <w:b/>
                      <w:bCs/>
                      <w:color w:val="FFFFFF" w:themeColor="background1"/>
                      <w:sz w:val="16"/>
                      <w:szCs w:val="16"/>
                    </w:rPr>
                    <w:t>SALISBURY</w:t>
                  </w:r>
                </w:p>
              </w:tc>
            </w:tr>
            <w:tr w:rsidR="062FDC7E" w14:paraId="2F7506FC" w14:textId="77777777" w:rsidTr="062FDC7E">
              <w:trPr>
                <w:trHeight w:val="600"/>
              </w:trPr>
              <w:tc>
                <w:tcPr>
                  <w:tcW w:w="329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9AABB14" w14:textId="704BFEC9"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 xml:space="preserve">PALs/Complaints office is located in an accessible site (e.g. ground floor/nearby entrance); this is well signposted, and door is accessible with push pad </w:t>
                  </w:r>
                </w:p>
              </w:tc>
              <w:tc>
                <w:tcPr>
                  <w:tcW w:w="7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2694AF25" w14:textId="79AC63FA"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98FD07B" w14:textId="204256D6"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EE4D50D" w14:textId="3FE1AEE9"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32"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2CA54D3" w14:textId="6B97653C"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34145D08" w14:textId="77777777" w:rsidTr="062FDC7E">
              <w:trPr>
                <w:trHeight w:val="600"/>
              </w:trPr>
              <w:tc>
                <w:tcPr>
                  <w:tcW w:w="32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DA1C448" w14:textId="66E2EA20"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 xml:space="preserve">PALs deal with issues raised about clinical care, safety and risk, cases are actioned within a prescribed timeframe. Staff have a route to escalation </w:t>
                  </w:r>
                </w:p>
              </w:tc>
              <w:tc>
                <w:tcPr>
                  <w:tcW w:w="7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E96BB3E" w14:textId="0BED9932"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089E7E5A" w14:textId="18CC44D7"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FE14F23" w14:textId="6F46304F"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F63073B" w14:textId="31E416B0"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42EFCDB3" w14:textId="77777777" w:rsidTr="062FDC7E">
              <w:trPr>
                <w:trHeight w:val="600"/>
              </w:trPr>
              <w:tc>
                <w:tcPr>
                  <w:tcW w:w="32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C745D0C" w14:textId="1D737D29"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When an immediate risk is identified the appropriate services are contacted e.g. police, social services, safeguarding, ambulance etc</w:t>
                  </w:r>
                </w:p>
              </w:tc>
              <w:tc>
                <w:tcPr>
                  <w:tcW w:w="7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37B21EC" w14:textId="4E0533E9"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B53418F" w14:textId="1CDCA28B"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F80C605" w14:textId="5A6D9F04"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C91EE59" w14:textId="01DBC000"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351BE488" w14:textId="77777777" w:rsidTr="062FDC7E">
              <w:trPr>
                <w:trHeight w:val="600"/>
              </w:trPr>
              <w:tc>
                <w:tcPr>
                  <w:tcW w:w="32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89B8265" w14:textId="6AAC32C1"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lastRenderedPageBreak/>
                    <w:t>PALs/Complaints team receive Safeguarding Adults/Childrens training (including mandatory) and have access to safeguarding and clinical team advisors</w:t>
                  </w:r>
                </w:p>
              </w:tc>
              <w:tc>
                <w:tcPr>
                  <w:tcW w:w="7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B547296" w14:textId="1A2AEA63"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09B454C" w14:textId="3F9A831B"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B99A68E" w14:textId="1EC06765"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1F4B041" w14:textId="552F61E0"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7A694A1B" w14:textId="77777777" w:rsidTr="062FDC7E">
              <w:trPr>
                <w:trHeight w:val="600"/>
              </w:trPr>
              <w:tc>
                <w:tcPr>
                  <w:tcW w:w="32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797505E" w14:textId="7C80E416"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PALs/Complaints service is confidential unless there are risks to individuals or others. The Team receive training and are clear when there is a duty to share information</w:t>
                  </w:r>
                </w:p>
              </w:tc>
              <w:tc>
                <w:tcPr>
                  <w:tcW w:w="7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72F064B" w14:textId="35D0FE8D"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DCF856A" w14:textId="01B87297"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DCDB62C" w14:textId="7B0FBD46"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87AF2AA" w14:textId="674284F8"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5C41597F" w14:textId="77777777" w:rsidTr="062FDC7E">
              <w:tblPrEx>
                <w:tblLook w:val="06A0" w:firstRow="1" w:lastRow="0" w:firstColumn="1" w:lastColumn="0" w:noHBand="1" w:noVBand="1"/>
              </w:tblPrEx>
              <w:trPr>
                <w:gridAfter w:val="1"/>
                <w:wAfter w:w="145" w:type="dxa"/>
                <w:trHeight w:val="300"/>
              </w:trPr>
              <w:tc>
                <w:tcPr>
                  <w:tcW w:w="6630" w:type="dxa"/>
                  <w:gridSpan w:val="5"/>
                  <w:tcMar>
                    <w:left w:w="180" w:type="dxa"/>
                    <w:right w:w="180" w:type="dxa"/>
                  </w:tcMar>
                </w:tcPr>
                <w:p w14:paraId="59CCB88E" w14:textId="73E1B411" w:rsidR="062FDC7E" w:rsidRDefault="062FDC7E" w:rsidP="004524AD">
                  <w:pPr>
                    <w:framePr w:hSpace="180" w:wrap="around" w:vAnchor="page" w:hAnchor="margin" w:y="2566"/>
                    <w:spacing w:after="160"/>
                  </w:pPr>
                  <w:r w:rsidRPr="062FDC7E">
                    <w:rPr>
                      <w:rFonts w:eastAsia="Arial" w:cs="Arial"/>
                      <w:color w:val="231F20" w:themeColor="text1"/>
                      <w:sz w:val="22"/>
                      <w:szCs w:val="22"/>
                    </w:rPr>
                    <w:t xml:space="preserve"> </w:t>
                  </w:r>
                </w:p>
                <w:p w14:paraId="1B1A7E03" w14:textId="46A6F6A8" w:rsidR="062FDC7E" w:rsidRDefault="062FDC7E" w:rsidP="004524AD">
                  <w:pPr>
                    <w:framePr w:hSpace="180" w:wrap="around" w:vAnchor="page" w:hAnchor="margin" w:y="2566"/>
                    <w:spacing w:after="160"/>
                  </w:pPr>
                  <w:r w:rsidRPr="062FDC7E">
                    <w:rPr>
                      <w:rFonts w:eastAsia="Arial" w:cs="Arial"/>
                      <w:color w:val="231F20" w:themeColor="text1"/>
                      <w:sz w:val="22"/>
                      <w:szCs w:val="22"/>
                    </w:rPr>
                    <w:t>The table highlights what measures the PALs and Complaints have taken to ensure patients and service users are free from harm with established routes for escalation – access, clinical risks and safety, safeguarding and confidentially have been taken into consideration. For example, when working with clinical risks, learning is shared and there is some triangulation of outcomes.</w:t>
                  </w:r>
                </w:p>
              </w:tc>
            </w:tr>
          </w:tbl>
          <w:p w14:paraId="396AA0DD" w14:textId="68990E15" w:rsidR="00696CC7" w:rsidRPr="00491A34" w:rsidRDefault="1173DBC4" w:rsidP="062FDC7E">
            <w:pPr>
              <w:spacing w:after="160"/>
              <w:rPr>
                <w:rFonts w:eastAsia="Arial" w:cs="Arial"/>
                <w:color w:val="auto"/>
                <w:sz w:val="22"/>
                <w:szCs w:val="22"/>
              </w:rPr>
            </w:pPr>
            <w:r w:rsidRPr="062FDC7E">
              <w:rPr>
                <w:rFonts w:eastAsia="Arial" w:cs="Arial"/>
                <w:color w:val="auto"/>
                <w:sz w:val="22"/>
                <w:szCs w:val="22"/>
              </w:rPr>
              <w:t xml:space="preserve">AWP have included patients in their internal evaluation and feedback from this group has informed this score. The evaluators acknowledged the potential of trauma that might be caused by patients or family members reliving and retelling their experience during the complaints process, especially in mental health services. </w:t>
            </w:r>
          </w:p>
          <w:p w14:paraId="7E49B00C" w14:textId="2D2E34E8" w:rsidR="00696CC7" w:rsidRDefault="1173DBC4" w:rsidP="062FDC7E">
            <w:pPr>
              <w:spacing w:after="160"/>
              <w:rPr>
                <w:rFonts w:eastAsia="Arial" w:cs="Arial"/>
                <w:color w:val="auto"/>
                <w:sz w:val="22"/>
                <w:szCs w:val="22"/>
              </w:rPr>
            </w:pPr>
            <w:r w:rsidRPr="062FDC7E">
              <w:rPr>
                <w:rFonts w:eastAsia="Arial" w:cs="Arial"/>
                <w:color w:val="auto"/>
                <w:sz w:val="22"/>
                <w:szCs w:val="22"/>
              </w:rPr>
              <w:t>Scoring this Domain was challenging, as PALs and Complaints are an enabling service and less likely to cause harm when reviewing the criteria for this outcome.</w:t>
            </w:r>
          </w:p>
          <w:tbl>
            <w:tblPr>
              <w:tblW w:w="0" w:type="auto"/>
              <w:tblLook w:val="06A0" w:firstRow="1" w:lastRow="0" w:firstColumn="1" w:lastColumn="0" w:noHBand="1" w:noVBand="1"/>
            </w:tblPr>
            <w:tblGrid>
              <w:gridCol w:w="6750"/>
            </w:tblGrid>
            <w:tr w:rsidR="062FDC7E" w14:paraId="34A9BA67" w14:textId="77777777" w:rsidTr="062FDC7E">
              <w:trPr>
                <w:trHeight w:val="300"/>
              </w:trPr>
              <w:tc>
                <w:tcPr>
                  <w:tcW w:w="6750" w:type="dxa"/>
                  <w:tcMar>
                    <w:left w:w="180" w:type="dxa"/>
                    <w:right w:w="180" w:type="dxa"/>
                  </w:tcMar>
                </w:tcPr>
                <w:p w14:paraId="4634F1AD" w14:textId="409D5AF9" w:rsidR="062FDC7E" w:rsidRDefault="062FDC7E" w:rsidP="004524AD">
                  <w:pPr>
                    <w:framePr w:hSpace="180" w:wrap="around" w:vAnchor="page" w:hAnchor="margin" w:y="2566"/>
                  </w:pPr>
                  <w:r w:rsidRPr="062FDC7E">
                    <w:rPr>
                      <w:rFonts w:eastAsia="Arial" w:cs="Arial"/>
                      <w:b/>
                      <w:bCs/>
                      <w:color w:val="000000"/>
                    </w:rPr>
                    <w:t xml:space="preserve"> Annual Health Checks for patients on the learning disability register.</w:t>
                  </w:r>
                </w:p>
                <w:p w14:paraId="434B1CF1" w14:textId="507ECE4A" w:rsidR="062FDC7E" w:rsidRDefault="062FDC7E" w:rsidP="004524AD">
                  <w:pPr>
                    <w:framePr w:hSpace="180" w:wrap="around" w:vAnchor="page" w:hAnchor="margin" w:y="2566"/>
                    <w:spacing w:after="120" w:line="264" w:lineRule="auto"/>
                  </w:pPr>
                  <w:r w:rsidRPr="062FDC7E">
                    <w:rPr>
                      <w:rFonts w:eastAsia="Arial" w:cs="Arial"/>
                    </w:rPr>
                    <w:t xml:space="preserve"> </w:t>
                  </w:r>
                </w:p>
              </w:tc>
            </w:tr>
          </w:tbl>
          <w:p w14:paraId="6C01FE8F" w14:textId="5F8B097F" w:rsidR="00696CC7" w:rsidRPr="00FA5861" w:rsidRDefault="70F6B5AB" w:rsidP="062FDC7E">
            <w:pPr>
              <w:spacing w:after="160"/>
              <w:rPr>
                <w:sz w:val="22"/>
                <w:szCs w:val="22"/>
              </w:rPr>
            </w:pPr>
            <w:r w:rsidRPr="00FA5861">
              <w:rPr>
                <w:rFonts w:eastAsia="Arial" w:cs="Arial"/>
                <w:sz w:val="22"/>
                <w:szCs w:val="22"/>
              </w:rPr>
              <w:t xml:space="preserve">Dedicated time was carved out for an administrator in each GP practice to be the point of contact for patients. Patients would be contact by telephone and again the day before their appointment to remind them to attend. They were also given the name of the administrator as a point of contact for any queries they had. Those patients who could not be reached by phone were also texted and/or written to. In most cases the </w:t>
            </w:r>
          </w:p>
          <w:tbl>
            <w:tblPr>
              <w:tblW w:w="0" w:type="auto"/>
              <w:tblLook w:val="06A0" w:firstRow="1" w:lastRow="0" w:firstColumn="1" w:lastColumn="0" w:noHBand="1" w:noVBand="1"/>
            </w:tblPr>
            <w:tblGrid>
              <w:gridCol w:w="6750"/>
            </w:tblGrid>
            <w:tr w:rsidR="062FDC7E" w:rsidRPr="00FA5861" w14:paraId="6BFAB9F7" w14:textId="77777777" w:rsidTr="062FDC7E">
              <w:trPr>
                <w:trHeight w:val="300"/>
              </w:trPr>
              <w:tc>
                <w:tcPr>
                  <w:tcW w:w="6750" w:type="dxa"/>
                  <w:tcMar>
                    <w:left w:w="180" w:type="dxa"/>
                    <w:right w:w="180" w:type="dxa"/>
                  </w:tcMar>
                </w:tcPr>
                <w:p w14:paraId="6E2BEBB0" w14:textId="5F4182D7" w:rsidR="062FDC7E" w:rsidRPr="00FA5861" w:rsidRDefault="062FDC7E" w:rsidP="004524AD">
                  <w:pPr>
                    <w:framePr w:hSpace="180" w:wrap="around" w:vAnchor="page" w:hAnchor="margin" w:y="2566"/>
                    <w:spacing w:after="120" w:line="264" w:lineRule="auto"/>
                    <w:rPr>
                      <w:sz w:val="22"/>
                      <w:szCs w:val="22"/>
                    </w:rPr>
                  </w:pPr>
                  <w:r w:rsidRPr="00FA5861">
                    <w:rPr>
                      <w:rFonts w:eastAsia="Arial" w:cs="Arial"/>
                      <w:sz w:val="22"/>
                      <w:szCs w:val="22"/>
                    </w:rPr>
                    <w:lastRenderedPageBreak/>
                    <w:t>administrator spoke with the patient’s carer or parent rather than the patient directly. There was only one patient where contact, though attempted could not be made.</w:t>
                  </w:r>
                </w:p>
                <w:p w14:paraId="4EBA37D4" w14:textId="24EC5DFC" w:rsidR="062FDC7E" w:rsidRPr="00FA5861" w:rsidRDefault="062FDC7E" w:rsidP="004524AD">
                  <w:pPr>
                    <w:framePr w:hSpace="180" w:wrap="around" w:vAnchor="page" w:hAnchor="margin" w:y="2566"/>
                    <w:rPr>
                      <w:sz w:val="22"/>
                      <w:szCs w:val="22"/>
                    </w:rPr>
                  </w:pPr>
                  <w:r w:rsidRPr="00FA5861">
                    <w:rPr>
                      <w:rFonts w:eastAsia="Arial" w:cs="Arial"/>
                      <w:color w:val="231F20" w:themeColor="text1"/>
                      <w:sz w:val="22"/>
                      <w:szCs w:val="22"/>
                    </w:rPr>
                    <w:t>Training was provided for GP practices on understanding of annual health checks, the benefits to the practice and the patients and the link between the annual health check and the annual health plan.</w:t>
                  </w:r>
                </w:p>
                <w:p w14:paraId="085D1413" w14:textId="5B4AE836" w:rsidR="062FDC7E" w:rsidRPr="00FA5861" w:rsidRDefault="062FDC7E" w:rsidP="004524AD">
                  <w:pPr>
                    <w:framePr w:hSpace="180" w:wrap="around" w:vAnchor="page" w:hAnchor="margin" w:y="2566"/>
                    <w:rPr>
                      <w:sz w:val="22"/>
                      <w:szCs w:val="22"/>
                    </w:rPr>
                  </w:pPr>
                  <w:r w:rsidRPr="00FA5861">
                    <w:rPr>
                      <w:rFonts w:eastAsia="Arial" w:cs="Arial"/>
                      <w:color w:val="231F20" w:themeColor="text1"/>
                      <w:sz w:val="22"/>
                      <w:szCs w:val="22"/>
                    </w:rPr>
                    <w:t xml:space="preserve"> </w:t>
                  </w:r>
                </w:p>
              </w:tc>
            </w:tr>
          </w:tbl>
          <w:p w14:paraId="24AB3C9D" w14:textId="6203F8F7" w:rsidR="00696CC7" w:rsidRPr="00491A34" w:rsidRDefault="647D53B6" w:rsidP="00373525">
            <w:pPr>
              <w:spacing w:after="160"/>
              <w:rPr>
                <w:rFonts w:eastAsia="Arial" w:cs="Arial"/>
                <w:color w:val="auto"/>
                <w:sz w:val="22"/>
                <w:szCs w:val="22"/>
              </w:rPr>
            </w:pPr>
            <w:r w:rsidRPr="00FA5861">
              <w:rPr>
                <w:rFonts w:eastAsia="Arial" w:cs="Arial"/>
                <w:sz w:val="22"/>
                <w:szCs w:val="22"/>
              </w:rPr>
              <w:t xml:space="preserve">Those practices which took part in the pilot are continuing to embed the new ways of working into their </w:t>
            </w:r>
            <w:r w:rsidR="00373525" w:rsidRPr="00FA5861">
              <w:rPr>
                <w:rFonts w:eastAsia="Arial" w:cs="Arial"/>
                <w:sz w:val="22"/>
                <w:szCs w:val="22"/>
              </w:rPr>
              <w:t>practice.</w:t>
            </w:r>
          </w:p>
        </w:tc>
        <w:tc>
          <w:tcPr>
            <w:tcW w:w="1036" w:type="dxa"/>
          </w:tcPr>
          <w:p w14:paraId="69EE8D8C" w14:textId="391AAA50" w:rsidR="00BB480F" w:rsidRPr="003A4EA7" w:rsidRDefault="58DE3CF7" w:rsidP="062FDC7E">
            <w:pPr>
              <w:pStyle w:val="TableText"/>
              <w:rPr>
                <w:sz w:val="22"/>
                <w:szCs w:val="22"/>
              </w:rPr>
            </w:pPr>
            <w:r w:rsidRPr="062FDC7E">
              <w:rPr>
                <w:sz w:val="22"/>
                <w:szCs w:val="22"/>
              </w:rPr>
              <w:lastRenderedPageBreak/>
              <w:t>2</w:t>
            </w:r>
          </w:p>
          <w:p w14:paraId="7F7F179F" w14:textId="534DAFDF" w:rsidR="00BB480F" w:rsidRPr="003A4EA7" w:rsidRDefault="00BB480F" w:rsidP="062FDC7E">
            <w:pPr>
              <w:pStyle w:val="TableText"/>
              <w:rPr>
                <w:sz w:val="22"/>
                <w:szCs w:val="22"/>
              </w:rPr>
            </w:pPr>
          </w:p>
          <w:p w14:paraId="4A85225C" w14:textId="07DCE3F7" w:rsidR="00BB480F" w:rsidRPr="003A4EA7" w:rsidRDefault="00BB480F" w:rsidP="062FDC7E">
            <w:pPr>
              <w:pStyle w:val="TableText"/>
              <w:rPr>
                <w:sz w:val="22"/>
                <w:szCs w:val="22"/>
              </w:rPr>
            </w:pPr>
          </w:p>
          <w:p w14:paraId="1525A39B" w14:textId="3CB98520" w:rsidR="00BB480F" w:rsidRPr="003A4EA7" w:rsidRDefault="00BB480F" w:rsidP="062FDC7E">
            <w:pPr>
              <w:pStyle w:val="TableText"/>
              <w:rPr>
                <w:sz w:val="22"/>
                <w:szCs w:val="22"/>
              </w:rPr>
            </w:pPr>
          </w:p>
          <w:p w14:paraId="136DAC02" w14:textId="2EBA397B" w:rsidR="00BB480F" w:rsidRPr="003A4EA7" w:rsidRDefault="00BB480F" w:rsidP="062FDC7E">
            <w:pPr>
              <w:pStyle w:val="TableText"/>
              <w:rPr>
                <w:sz w:val="22"/>
                <w:szCs w:val="22"/>
              </w:rPr>
            </w:pPr>
          </w:p>
          <w:p w14:paraId="518E255E" w14:textId="6D2F685E" w:rsidR="00BB480F" w:rsidRPr="003A4EA7" w:rsidRDefault="00BB480F" w:rsidP="062FDC7E">
            <w:pPr>
              <w:pStyle w:val="TableText"/>
              <w:rPr>
                <w:sz w:val="22"/>
                <w:szCs w:val="22"/>
              </w:rPr>
            </w:pPr>
          </w:p>
          <w:p w14:paraId="7EB7B9C6" w14:textId="2AADA5A3" w:rsidR="00BB480F" w:rsidRPr="003A4EA7" w:rsidRDefault="00BB480F" w:rsidP="062FDC7E">
            <w:pPr>
              <w:pStyle w:val="TableText"/>
              <w:rPr>
                <w:sz w:val="22"/>
                <w:szCs w:val="22"/>
              </w:rPr>
            </w:pPr>
          </w:p>
          <w:p w14:paraId="6C3C4ECD" w14:textId="04BDF856" w:rsidR="00BB480F" w:rsidRPr="003A4EA7" w:rsidRDefault="00BB480F" w:rsidP="062FDC7E">
            <w:pPr>
              <w:pStyle w:val="TableText"/>
              <w:rPr>
                <w:sz w:val="22"/>
                <w:szCs w:val="22"/>
              </w:rPr>
            </w:pPr>
          </w:p>
          <w:p w14:paraId="32396127" w14:textId="2277EA4F" w:rsidR="00BB480F" w:rsidRPr="003A4EA7" w:rsidRDefault="00BB480F" w:rsidP="062FDC7E">
            <w:pPr>
              <w:pStyle w:val="TableText"/>
              <w:rPr>
                <w:sz w:val="22"/>
                <w:szCs w:val="22"/>
              </w:rPr>
            </w:pPr>
          </w:p>
          <w:p w14:paraId="5F979EEA" w14:textId="00223D0F" w:rsidR="00BB480F" w:rsidRPr="003A4EA7" w:rsidRDefault="00BB480F" w:rsidP="062FDC7E">
            <w:pPr>
              <w:pStyle w:val="TableText"/>
              <w:rPr>
                <w:sz w:val="22"/>
                <w:szCs w:val="22"/>
              </w:rPr>
            </w:pPr>
          </w:p>
          <w:p w14:paraId="6542C778" w14:textId="1FFA707F" w:rsidR="00BB480F" w:rsidRPr="003A4EA7" w:rsidRDefault="00BB480F" w:rsidP="062FDC7E">
            <w:pPr>
              <w:pStyle w:val="TableText"/>
              <w:rPr>
                <w:sz w:val="22"/>
                <w:szCs w:val="22"/>
              </w:rPr>
            </w:pPr>
          </w:p>
          <w:p w14:paraId="068751EC" w14:textId="075A02D2" w:rsidR="00BB480F" w:rsidRPr="003A4EA7" w:rsidRDefault="00BB480F" w:rsidP="062FDC7E">
            <w:pPr>
              <w:pStyle w:val="TableText"/>
              <w:rPr>
                <w:sz w:val="22"/>
                <w:szCs w:val="22"/>
              </w:rPr>
            </w:pPr>
          </w:p>
          <w:p w14:paraId="55702071" w14:textId="2B6EAC9D" w:rsidR="00BB480F" w:rsidRPr="003A4EA7" w:rsidRDefault="00BB480F" w:rsidP="062FDC7E">
            <w:pPr>
              <w:pStyle w:val="TableText"/>
              <w:rPr>
                <w:sz w:val="22"/>
                <w:szCs w:val="22"/>
              </w:rPr>
            </w:pPr>
          </w:p>
          <w:p w14:paraId="4BD9595B" w14:textId="522BF2B5" w:rsidR="00BB480F" w:rsidRPr="003A4EA7" w:rsidRDefault="00BB480F" w:rsidP="062FDC7E">
            <w:pPr>
              <w:pStyle w:val="TableText"/>
              <w:rPr>
                <w:sz w:val="22"/>
                <w:szCs w:val="22"/>
              </w:rPr>
            </w:pPr>
          </w:p>
          <w:p w14:paraId="4BC0C9B4" w14:textId="019F364E" w:rsidR="00BB480F" w:rsidRPr="003A4EA7" w:rsidRDefault="00BB480F" w:rsidP="062FDC7E">
            <w:pPr>
              <w:pStyle w:val="TableText"/>
              <w:rPr>
                <w:sz w:val="22"/>
                <w:szCs w:val="22"/>
              </w:rPr>
            </w:pPr>
          </w:p>
          <w:p w14:paraId="5DD35F7F" w14:textId="213A5764" w:rsidR="00BB480F" w:rsidRPr="003A4EA7" w:rsidRDefault="00BB480F" w:rsidP="062FDC7E">
            <w:pPr>
              <w:pStyle w:val="TableText"/>
              <w:rPr>
                <w:sz w:val="22"/>
                <w:szCs w:val="22"/>
              </w:rPr>
            </w:pPr>
          </w:p>
          <w:p w14:paraId="4C2DBA26" w14:textId="2BA1062C" w:rsidR="00BB480F" w:rsidRPr="003A4EA7" w:rsidRDefault="00BB480F" w:rsidP="062FDC7E">
            <w:pPr>
              <w:pStyle w:val="TableText"/>
              <w:rPr>
                <w:sz w:val="22"/>
                <w:szCs w:val="22"/>
              </w:rPr>
            </w:pPr>
          </w:p>
          <w:p w14:paraId="2E43CAD0" w14:textId="61024CD2" w:rsidR="00BB480F" w:rsidRPr="003A4EA7" w:rsidRDefault="00BB480F" w:rsidP="062FDC7E">
            <w:pPr>
              <w:pStyle w:val="TableText"/>
              <w:rPr>
                <w:sz w:val="22"/>
                <w:szCs w:val="22"/>
              </w:rPr>
            </w:pPr>
          </w:p>
          <w:p w14:paraId="33B6BAF2" w14:textId="1EFD021D" w:rsidR="00BB480F" w:rsidRPr="003A4EA7" w:rsidRDefault="00BB480F" w:rsidP="062FDC7E">
            <w:pPr>
              <w:pStyle w:val="TableText"/>
              <w:rPr>
                <w:sz w:val="22"/>
                <w:szCs w:val="22"/>
              </w:rPr>
            </w:pPr>
          </w:p>
          <w:p w14:paraId="6B462363" w14:textId="781AD301" w:rsidR="00BB480F" w:rsidRPr="003A4EA7" w:rsidRDefault="00BB480F" w:rsidP="062FDC7E">
            <w:pPr>
              <w:pStyle w:val="TableText"/>
              <w:rPr>
                <w:sz w:val="22"/>
                <w:szCs w:val="22"/>
              </w:rPr>
            </w:pPr>
          </w:p>
          <w:p w14:paraId="668DA3C2" w14:textId="3471732E" w:rsidR="00BB480F" w:rsidRPr="003A4EA7" w:rsidRDefault="00BB480F" w:rsidP="062FDC7E">
            <w:pPr>
              <w:pStyle w:val="TableText"/>
              <w:rPr>
                <w:sz w:val="22"/>
                <w:szCs w:val="22"/>
              </w:rPr>
            </w:pPr>
          </w:p>
          <w:p w14:paraId="1ABB329A" w14:textId="411126B9" w:rsidR="00BB480F" w:rsidRPr="003A4EA7" w:rsidRDefault="00BB480F" w:rsidP="062FDC7E">
            <w:pPr>
              <w:pStyle w:val="TableText"/>
              <w:rPr>
                <w:sz w:val="22"/>
                <w:szCs w:val="22"/>
              </w:rPr>
            </w:pPr>
          </w:p>
          <w:p w14:paraId="416636F5" w14:textId="4159B77B" w:rsidR="00BB480F" w:rsidRPr="003A4EA7" w:rsidRDefault="00BB480F" w:rsidP="062FDC7E">
            <w:pPr>
              <w:pStyle w:val="TableText"/>
              <w:rPr>
                <w:sz w:val="22"/>
                <w:szCs w:val="22"/>
              </w:rPr>
            </w:pPr>
          </w:p>
          <w:p w14:paraId="1EA25421" w14:textId="328189C9" w:rsidR="00BB480F" w:rsidRPr="003A4EA7" w:rsidRDefault="00BB480F" w:rsidP="062FDC7E">
            <w:pPr>
              <w:pStyle w:val="TableText"/>
              <w:rPr>
                <w:sz w:val="22"/>
                <w:szCs w:val="22"/>
              </w:rPr>
            </w:pPr>
          </w:p>
          <w:p w14:paraId="27CEA814" w14:textId="352CF38D" w:rsidR="00BB480F" w:rsidRPr="003A4EA7" w:rsidRDefault="00BB480F" w:rsidP="062FDC7E">
            <w:pPr>
              <w:pStyle w:val="TableText"/>
              <w:rPr>
                <w:sz w:val="22"/>
                <w:szCs w:val="22"/>
              </w:rPr>
            </w:pPr>
          </w:p>
          <w:p w14:paraId="45F9AB04" w14:textId="7B9629D0" w:rsidR="00BB480F" w:rsidRPr="003A4EA7" w:rsidRDefault="00BB480F" w:rsidP="062FDC7E">
            <w:pPr>
              <w:pStyle w:val="TableText"/>
              <w:rPr>
                <w:sz w:val="22"/>
                <w:szCs w:val="22"/>
              </w:rPr>
            </w:pPr>
          </w:p>
          <w:p w14:paraId="7CB17F1A" w14:textId="431810BE" w:rsidR="00BB480F" w:rsidRPr="003A4EA7" w:rsidRDefault="00BB480F" w:rsidP="062FDC7E">
            <w:pPr>
              <w:pStyle w:val="TableText"/>
              <w:rPr>
                <w:sz w:val="22"/>
                <w:szCs w:val="22"/>
              </w:rPr>
            </w:pPr>
          </w:p>
          <w:p w14:paraId="31050FBD" w14:textId="56A16429" w:rsidR="00BB480F" w:rsidRPr="003A4EA7" w:rsidRDefault="00BB480F" w:rsidP="062FDC7E">
            <w:pPr>
              <w:pStyle w:val="TableText"/>
              <w:rPr>
                <w:sz w:val="22"/>
                <w:szCs w:val="22"/>
              </w:rPr>
            </w:pPr>
          </w:p>
          <w:p w14:paraId="3EBDF1D0" w14:textId="2C17C0DD" w:rsidR="00BB480F" w:rsidRPr="003A4EA7" w:rsidRDefault="00BB480F" w:rsidP="062FDC7E">
            <w:pPr>
              <w:pStyle w:val="TableText"/>
              <w:rPr>
                <w:sz w:val="22"/>
                <w:szCs w:val="22"/>
              </w:rPr>
            </w:pPr>
          </w:p>
          <w:p w14:paraId="09F2872A" w14:textId="1DFB9E31" w:rsidR="00BB480F" w:rsidRPr="003A4EA7" w:rsidRDefault="00BB480F" w:rsidP="062FDC7E">
            <w:pPr>
              <w:pStyle w:val="TableText"/>
              <w:rPr>
                <w:sz w:val="22"/>
                <w:szCs w:val="22"/>
              </w:rPr>
            </w:pPr>
          </w:p>
          <w:p w14:paraId="6AD1F31B" w14:textId="445A66D4" w:rsidR="00BB480F" w:rsidRPr="003A4EA7" w:rsidRDefault="00BB480F" w:rsidP="062FDC7E">
            <w:pPr>
              <w:pStyle w:val="TableText"/>
              <w:rPr>
                <w:sz w:val="22"/>
                <w:szCs w:val="22"/>
              </w:rPr>
            </w:pPr>
          </w:p>
          <w:p w14:paraId="3547D75D" w14:textId="20647853" w:rsidR="00BB480F" w:rsidRPr="003A4EA7" w:rsidRDefault="00BB480F" w:rsidP="062FDC7E">
            <w:pPr>
              <w:pStyle w:val="TableText"/>
              <w:rPr>
                <w:sz w:val="22"/>
                <w:szCs w:val="22"/>
              </w:rPr>
            </w:pPr>
          </w:p>
          <w:p w14:paraId="2E812736" w14:textId="4E69626C" w:rsidR="00BB480F" w:rsidRPr="003A4EA7" w:rsidRDefault="00BB480F" w:rsidP="062FDC7E">
            <w:pPr>
              <w:pStyle w:val="TableText"/>
              <w:rPr>
                <w:sz w:val="22"/>
                <w:szCs w:val="22"/>
              </w:rPr>
            </w:pPr>
          </w:p>
          <w:p w14:paraId="53D7CEBE" w14:textId="7B1C31F1" w:rsidR="00BB480F" w:rsidRPr="003A4EA7" w:rsidRDefault="00BB480F" w:rsidP="062FDC7E">
            <w:pPr>
              <w:pStyle w:val="TableText"/>
              <w:rPr>
                <w:sz w:val="22"/>
                <w:szCs w:val="22"/>
              </w:rPr>
            </w:pPr>
          </w:p>
          <w:p w14:paraId="7C845691" w14:textId="572A8F15" w:rsidR="00BB480F" w:rsidRPr="003A4EA7" w:rsidRDefault="00BB480F" w:rsidP="062FDC7E">
            <w:pPr>
              <w:pStyle w:val="TableText"/>
              <w:rPr>
                <w:sz w:val="22"/>
                <w:szCs w:val="22"/>
              </w:rPr>
            </w:pPr>
          </w:p>
          <w:p w14:paraId="7BD722A7" w14:textId="00283FCC" w:rsidR="00BB480F" w:rsidRPr="003A4EA7" w:rsidRDefault="00BB480F" w:rsidP="062FDC7E">
            <w:pPr>
              <w:pStyle w:val="TableText"/>
              <w:rPr>
                <w:sz w:val="22"/>
                <w:szCs w:val="22"/>
              </w:rPr>
            </w:pPr>
          </w:p>
          <w:p w14:paraId="05379D6A" w14:textId="15A85095" w:rsidR="00BB480F" w:rsidRPr="003A4EA7" w:rsidRDefault="00BB480F" w:rsidP="062FDC7E">
            <w:pPr>
              <w:pStyle w:val="TableText"/>
              <w:rPr>
                <w:sz w:val="22"/>
                <w:szCs w:val="22"/>
              </w:rPr>
            </w:pPr>
          </w:p>
          <w:p w14:paraId="084846B3" w14:textId="623D0684" w:rsidR="00BB480F" w:rsidRPr="003A4EA7" w:rsidRDefault="00BB480F" w:rsidP="062FDC7E">
            <w:pPr>
              <w:pStyle w:val="TableText"/>
              <w:rPr>
                <w:sz w:val="22"/>
                <w:szCs w:val="22"/>
              </w:rPr>
            </w:pPr>
          </w:p>
          <w:p w14:paraId="333DA6FA" w14:textId="0336693E" w:rsidR="00BB480F" w:rsidRPr="003A4EA7" w:rsidRDefault="00BB480F" w:rsidP="062FDC7E">
            <w:pPr>
              <w:pStyle w:val="TableText"/>
              <w:rPr>
                <w:sz w:val="22"/>
                <w:szCs w:val="22"/>
              </w:rPr>
            </w:pPr>
          </w:p>
          <w:p w14:paraId="303B6CF4" w14:textId="5E173BC0" w:rsidR="00BB480F" w:rsidRPr="003A4EA7" w:rsidRDefault="00BB480F" w:rsidP="062FDC7E">
            <w:pPr>
              <w:pStyle w:val="TableText"/>
              <w:rPr>
                <w:sz w:val="22"/>
                <w:szCs w:val="22"/>
              </w:rPr>
            </w:pPr>
          </w:p>
          <w:p w14:paraId="476523A5" w14:textId="5D7943B7" w:rsidR="00BB480F" w:rsidRPr="003A4EA7" w:rsidRDefault="00BB480F" w:rsidP="062FDC7E">
            <w:pPr>
              <w:pStyle w:val="TableText"/>
              <w:rPr>
                <w:sz w:val="22"/>
                <w:szCs w:val="22"/>
              </w:rPr>
            </w:pPr>
          </w:p>
          <w:p w14:paraId="1BCE2AB2" w14:textId="77777777" w:rsidR="00680818" w:rsidRDefault="00680818" w:rsidP="00B856E9">
            <w:pPr>
              <w:pStyle w:val="TableText"/>
              <w:rPr>
                <w:sz w:val="22"/>
                <w:szCs w:val="22"/>
              </w:rPr>
            </w:pPr>
          </w:p>
          <w:p w14:paraId="4E582A88" w14:textId="77777777" w:rsidR="00680818" w:rsidRDefault="00680818" w:rsidP="00B856E9">
            <w:pPr>
              <w:pStyle w:val="TableText"/>
              <w:rPr>
                <w:sz w:val="22"/>
                <w:szCs w:val="22"/>
              </w:rPr>
            </w:pPr>
          </w:p>
          <w:p w14:paraId="519DAB4C" w14:textId="77777777" w:rsidR="00680818" w:rsidRDefault="00680818" w:rsidP="00B856E9">
            <w:pPr>
              <w:pStyle w:val="TableText"/>
              <w:rPr>
                <w:sz w:val="22"/>
                <w:szCs w:val="22"/>
              </w:rPr>
            </w:pPr>
          </w:p>
          <w:p w14:paraId="02DE8536" w14:textId="77777777" w:rsidR="00680818" w:rsidRDefault="00680818" w:rsidP="00B856E9">
            <w:pPr>
              <w:pStyle w:val="TableText"/>
              <w:rPr>
                <w:sz w:val="22"/>
                <w:szCs w:val="22"/>
              </w:rPr>
            </w:pPr>
          </w:p>
          <w:p w14:paraId="5B23998F" w14:textId="77777777" w:rsidR="00680818" w:rsidRDefault="00680818" w:rsidP="00B856E9">
            <w:pPr>
              <w:pStyle w:val="TableText"/>
              <w:rPr>
                <w:sz w:val="22"/>
                <w:szCs w:val="22"/>
              </w:rPr>
            </w:pPr>
          </w:p>
          <w:p w14:paraId="5FA65783" w14:textId="77777777" w:rsidR="00FA5861" w:rsidRDefault="00FA5861" w:rsidP="00B856E9">
            <w:pPr>
              <w:pStyle w:val="TableText"/>
              <w:rPr>
                <w:sz w:val="22"/>
                <w:szCs w:val="22"/>
              </w:rPr>
            </w:pPr>
          </w:p>
          <w:p w14:paraId="58411F76" w14:textId="09C4BA16" w:rsidR="00BB480F" w:rsidRPr="003A4EA7" w:rsidRDefault="5DE3FEE6" w:rsidP="00B856E9">
            <w:pPr>
              <w:pStyle w:val="TableText"/>
              <w:rPr>
                <w:sz w:val="22"/>
                <w:szCs w:val="22"/>
              </w:rPr>
            </w:pPr>
            <w:r w:rsidRPr="062FDC7E">
              <w:rPr>
                <w:sz w:val="22"/>
                <w:szCs w:val="22"/>
              </w:rPr>
              <w:t>3</w:t>
            </w:r>
          </w:p>
        </w:tc>
        <w:tc>
          <w:tcPr>
            <w:tcW w:w="1727" w:type="dxa"/>
          </w:tcPr>
          <w:p w14:paraId="5560D632" w14:textId="1529675C" w:rsidR="00BB480F" w:rsidRPr="003A4EA7" w:rsidRDefault="00BB480F" w:rsidP="00B856E9">
            <w:pPr>
              <w:pStyle w:val="TableText"/>
              <w:rPr>
                <w:sz w:val="22"/>
                <w:szCs w:val="22"/>
              </w:rPr>
            </w:pPr>
          </w:p>
        </w:tc>
      </w:tr>
      <w:tr w:rsidR="00BB480F" w:rsidRPr="009D1CC6" w14:paraId="40680581" w14:textId="77777777" w:rsidTr="36F761BC">
        <w:trPr>
          <w:cantSplit/>
          <w:trHeight w:val="1134"/>
        </w:trPr>
        <w:tc>
          <w:tcPr>
            <w:tcW w:w="1722" w:type="dxa"/>
            <w:vMerge/>
          </w:tcPr>
          <w:p w14:paraId="28C607AF" w14:textId="77777777" w:rsidR="00BB480F" w:rsidRPr="009D1CC6" w:rsidRDefault="00BB480F" w:rsidP="00B856E9">
            <w:pPr>
              <w:rPr>
                <w:rFonts w:cs="Arial"/>
              </w:rPr>
            </w:pPr>
          </w:p>
        </w:tc>
        <w:tc>
          <w:tcPr>
            <w:tcW w:w="2106" w:type="dxa"/>
            <w:shd w:val="clear" w:color="auto" w:fill="BDDEFF" w:themeFill="accent1" w:themeFillTint="33"/>
          </w:tcPr>
          <w:p w14:paraId="50217A99" w14:textId="77777777" w:rsidR="00BB480F" w:rsidRPr="009D1CC6" w:rsidRDefault="00BB480F" w:rsidP="6A1CCF08">
            <w:pPr>
              <w:jc w:val="center"/>
              <w:rPr>
                <w:rFonts w:cs="Arial"/>
                <w:color w:val="auto"/>
              </w:rPr>
            </w:pPr>
            <w:r w:rsidRPr="6A1CCF08">
              <w:rPr>
                <w:rFonts w:cs="Arial"/>
                <w:color w:val="auto"/>
              </w:rPr>
              <w:t>1D: Patients (service users) report positive experiences of the service</w:t>
            </w:r>
          </w:p>
        </w:tc>
        <w:tc>
          <w:tcPr>
            <w:tcW w:w="7005" w:type="dxa"/>
          </w:tcPr>
          <w:p w14:paraId="681A12D4" w14:textId="07357CC6" w:rsidR="00E375B8" w:rsidRPr="004C3580" w:rsidRDefault="354D97D0" w:rsidP="062FDC7E">
            <w:pPr>
              <w:pStyle w:val="TableText"/>
              <w:rPr>
                <w:rFonts w:eastAsia="Arial" w:cs="Arial"/>
                <w:b/>
                <w:bCs/>
                <w:noProof/>
                <w:color w:val="auto"/>
                <w:sz w:val="22"/>
                <w:szCs w:val="22"/>
              </w:rPr>
            </w:pPr>
            <w:r w:rsidRPr="062FDC7E">
              <w:rPr>
                <w:rFonts w:eastAsia="Arial" w:cs="Arial"/>
                <w:b/>
                <w:bCs/>
                <w:noProof/>
                <w:color w:val="auto"/>
                <w:sz w:val="22"/>
                <w:szCs w:val="22"/>
              </w:rPr>
              <w:t xml:space="preserve">PALs and Complaints </w:t>
            </w:r>
          </w:p>
          <w:p w14:paraId="1C5B7B50" w14:textId="05013308" w:rsidR="00E375B8" w:rsidRPr="004C3580" w:rsidRDefault="00E375B8" w:rsidP="062FDC7E">
            <w:pPr>
              <w:pStyle w:val="TableText"/>
              <w:rPr>
                <w:rFonts w:eastAsia="Arial" w:cs="Arial"/>
                <w:noProof/>
                <w:color w:val="auto"/>
                <w:sz w:val="22"/>
                <w:szCs w:val="22"/>
              </w:rPr>
            </w:pPr>
          </w:p>
          <w:tbl>
            <w:tblPr>
              <w:tblW w:w="0" w:type="auto"/>
              <w:tblInd w:w="135" w:type="dxa"/>
              <w:tblLook w:val="0420" w:firstRow="1" w:lastRow="0" w:firstColumn="0" w:lastColumn="0" w:noHBand="0" w:noVBand="1"/>
            </w:tblPr>
            <w:tblGrid>
              <w:gridCol w:w="6"/>
              <w:gridCol w:w="3136"/>
              <w:gridCol w:w="771"/>
              <w:gridCol w:w="782"/>
              <w:gridCol w:w="786"/>
              <w:gridCol w:w="1055"/>
              <w:gridCol w:w="139"/>
            </w:tblGrid>
            <w:tr w:rsidR="062FDC7E" w14:paraId="05FC85EF" w14:textId="77777777" w:rsidTr="062FDC7E">
              <w:trPr>
                <w:gridBefore w:val="1"/>
                <w:trHeight w:val="330"/>
              </w:trPr>
              <w:tc>
                <w:tcPr>
                  <w:tcW w:w="330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2BCCA678" w14:textId="22C0C051" w:rsidR="062FDC7E" w:rsidRDefault="062FDC7E" w:rsidP="004524AD">
                  <w:pPr>
                    <w:framePr w:hSpace="180" w:wrap="around" w:vAnchor="page" w:hAnchor="margin" w:y="2566"/>
                  </w:pPr>
                  <w:r w:rsidRPr="062FDC7E">
                    <w:rPr>
                      <w:rFonts w:ascii="Calibri" w:eastAsia="Calibri" w:hAnsi="Calibri" w:cs="Calibri"/>
                      <w:b/>
                      <w:bCs/>
                      <w:color w:val="000000"/>
                      <w:sz w:val="16"/>
                      <w:szCs w:val="16"/>
                    </w:rPr>
                    <w:t>Strengths</w:t>
                  </w:r>
                </w:p>
              </w:tc>
              <w:tc>
                <w:tcPr>
                  <w:tcW w:w="78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48EC81C6" w14:textId="48517042" w:rsidR="062FDC7E" w:rsidRDefault="062FDC7E" w:rsidP="004524AD">
                  <w:pPr>
                    <w:framePr w:hSpace="180" w:wrap="around" w:vAnchor="page" w:hAnchor="margin" w:y="2566"/>
                  </w:pPr>
                  <w:r w:rsidRPr="062FDC7E">
                    <w:rPr>
                      <w:rFonts w:ascii="Calibri" w:eastAsia="Calibri" w:hAnsi="Calibri" w:cs="Calibri"/>
                      <w:b/>
                      <w:bCs/>
                      <w:color w:val="000000"/>
                      <w:sz w:val="16"/>
                      <w:szCs w:val="16"/>
                    </w:rPr>
                    <w:t>AWP</w:t>
                  </w:r>
                </w:p>
              </w:tc>
              <w:tc>
                <w:tcPr>
                  <w:tcW w:w="79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143F0258" w14:textId="5ABADAFC" w:rsidR="062FDC7E" w:rsidRDefault="062FDC7E" w:rsidP="004524AD">
                  <w:pPr>
                    <w:framePr w:hSpace="180" w:wrap="around" w:vAnchor="page" w:hAnchor="margin" w:y="2566"/>
                  </w:pPr>
                  <w:r w:rsidRPr="062FDC7E">
                    <w:rPr>
                      <w:rFonts w:ascii="Calibri" w:eastAsia="Calibri" w:hAnsi="Calibri" w:cs="Calibri"/>
                      <w:b/>
                      <w:bCs/>
                      <w:color w:val="000000"/>
                      <w:sz w:val="16"/>
                      <w:szCs w:val="16"/>
                    </w:rPr>
                    <w:t>GWH</w:t>
                  </w:r>
                </w:p>
              </w:tc>
              <w:tc>
                <w:tcPr>
                  <w:tcW w:w="79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12D86603" w14:textId="0564C75F" w:rsidR="062FDC7E" w:rsidRDefault="062FDC7E" w:rsidP="004524AD">
                  <w:pPr>
                    <w:framePr w:hSpace="180" w:wrap="around" w:vAnchor="page" w:hAnchor="margin" w:y="2566"/>
                  </w:pPr>
                  <w:r w:rsidRPr="062FDC7E">
                    <w:rPr>
                      <w:rFonts w:ascii="Calibri" w:eastAsia="Calibri" w:hAnsi="Calibri" w:cs="Calibri"/>
                      <w:b/>
                      <w:bCs/>
                      <w:color w:val="000000"/>
                      <w:sz w:val="16"/>
                      <w:szCs w:val="16"/>
                    </w:rPr>
                    <w:t>BATH</w:t>
                  </w:r>
                </w:p>
              </w:tc>
              <w:tc>
                <w:tcPr>
                  <w:tcW w:w="106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cMar>
                    <w:top w:w="72" w:type="dxa"/>
                    <w:left w:w="144" w:type="dxa"/>
                    <w:bottom w:w="72" w:type="dxa"/>
                    <w:right w:w="144" w:type="dxa"/>
                  </w:tcMar>
                </w:tcPr>
                <w:p w14:paraId="3738F081" w14:textId="41F8CB19" w:rsidR="062FDC7E" w:rsidRDefault="062FDC7E" w:rsidP="004524AD">
                  <w:pPr>
                    <w:framePr w:hSpace="180" w:wrap="around" w:vAnchor="page" w:hAnchor="margin" w:y="2566"/>
                  </w:pPr>
                  <w:r w:rsidRPr="062FDC7E">
                    <w:rPr>
                      <w:rFonts w:ascii="Calibri" w:eastAsia="Calibri" w:hAnsi="Calibri" w:cs="Calibri"/>
                      <w:b/>
                      <w:bCs/>
                      <w:color w:val="000000"/>
                      <w:sz w:val="16"/>
                      <w:szCs w:val="16"/>
                    </w:rPr>
                    <w:t>SALISBURY</w:t>
                  </w:r>
                </w:p>
              </w:tc>
            </w:tr>
            <w:tr w:rsidR="062FDC7E" w14:paraId="688B02F8" w14:textId="77777777" w:rsidTr="062FDC7E">
              <w:trPr>
                <w:gridBefore w:val="1"/>
                <w:trHeight w:val="360"/>
              </w:trPr>
              <w:tc>
                <w:tcPr>
                  <w:tcW w:w="330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6E95878" w14:textId="78AD3755"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PALs team collate positive feedback and compliments about services</w:t>
                  </w:r>
                </w:p>
              </w:tc>
              <w:tc>
                <w:tcPr>
                  <w:tcW w:w="78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3B917F2" w14:textId="1A6B6060"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3D6FBB2" w14:textId="46B05E29"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C11554B" w14:textId="49FAB054"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65"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1DDC7C4" w14:textId="035F1780"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6470CD12" w14:textId="77777777" w:rsidTr="062FDC7E">
              <w:trPr>
                <w:gridBefore w:val="1"/>
                <w:trHeight w:val="375"/>
              </w:trPr>
              <w:tc>
                <w:tcPr>
                  <w:tcW w:w="33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FAE4818" w14:textId="385CCBA9"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PALs team collate positive feedback and compliments about the PALs service</w:t>
                  </w:r>
                </w:p>
              </w:tc>
              <w:tc>
                <w:tcPr>
                  <w:tcW w:w="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54948F4" w14:textId="318B87FD"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129C967" w14:textId="3DECB41A"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9EC14C9" w14:textId="451C3A89"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6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D05BB2A" w14:textId="43A6F712"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2C676F41" w14:textId="77777777" w:rsidTr="062FDC7E">
              <w:trPr>
                <w:gridBefore w:val="1"/>
                <w:trHeight w:val="525"/>
              </w:trPr>
              <w:tc>
                <w:tcPr>
                  <w:tcW w:w="33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7FCC258" w14:textId="169AB2F1"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A follow-up letter is sent to all complainants asking for feedback about the complaints process</w:t>
                  </w:r>
                </w:p>
              </w:tc>
              <w:tc>
                <w:tcPr>
                  <w:tcW w:w="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08C8915" w14:textId="52E6C5C2"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29A72F2" w14:textId="58515291"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2E82FF4" w14:textId="6CC31574"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6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2161B31" w14:textId="71BC4CB3"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5D53052A" w14:textId="77777777" w:rsidTr="062FDC7E">
              <w:trPr>
                <w:gridBefore w:val="1"/>
                <w:trHeight w:val="405"/>
              </w:trPr>
              <w:tc>
                <w:tcPr>
                  <w:tcW w:w="33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8B8C51C" w14:textId="2BD46B03" w:rsidR="062FDC7E" w:rsidRDefault="062FDC7E" w:rsidP="004524AD">
                  <w:pPr>
                    <w:framePr w:hSpace="180" w:wrap="around" w:vAnchor="page" w:hAnchor="margin" w:y="2566"/>
                  </w:pPr>
                  <w:r w:rsidRPr="062FDC7E">
                    <w:rPr>
                      <w:rFonts w:ascii="Calibri" w:eastAsia="Calibri" w:hAnsi="Calibri" w:cs="Calibri"/>
                      <w:color w:val="231F20" w:themeColor="text1"/>
                      <w:sz w:val="16"/>
                      <w:szCs w:val="16"/>
                    </w:rPr>
                    <w:t>Good customer service is seen as a main function of the role and a source of job satisfaction for staff</w:t>
                  </w:r>
                </w:p>
              </w:tc>
              <w:tc>
                <w:tcPr>
                  <w:tcW w:w="7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E52DCC7" w14:textId="1815F6E6"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1C78414" w14:textId="6171828E"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7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163E0BFF" w14:textId="15E38E7E"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c>
                <w:tcPr>
                  <w:tcW w:w="106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9EB0A94" w14:textId="52A1A8E3" w:rsidR="062FDC7E" w:rsidRDefault="062FDC7E" w:rsidP="004524AD">
                  <w:pPr>
                    <w:framePr w:hSpace="180" w:wrap="around" w:vAnchor="page" w:hAnchor="margin" w:y="2566"/>
                    <w:jc w:val="center"/>
                  </w:pPr>
                  <w:r w:rsidRPr="062FDC7E">
                    <w:rPr>
                      <w:rFonts w:ascii="Calibri" w:eastAsia="Calibri" w:hAnsi="Calibri" w:cs="Calibri"/>
                      <w:color w:val="231F20" w:themeColor="text1"/>
                      <w:sz w:val="16"/>
                      <w:szCs w:val="16"/>
                    </w:rPr>
                    <w:t>X</w:t>
                  </w:r>
                </w:p>
              </w:tc>
            </w:tr>
            <w:tr w:rsidR="062FDC7E" w14:paraId="760CA71C" w14:textId="77777777" w:rsidTr="062FDC7E">
              <w:tblPrEx>
                <w:tblLook w:val="06A0" w:firstRow="1" w:lastRow="0" w:firstColumn="1" w:lastColumn="0" w:noHBand="1" w:noVBand="1"/>
              </w:tblPrEx>
              <w:trPr>
                <w:gridAfter w:val="1"/>
                <w:wAfter w:w="145" w:type="dxa"/>
                <w:trHeight w:val="300"/>
              </w:trPr>
              <w:tc>
                <w:tcPr>
                  <w:tcW w:w="6750" w:type="dxa"/>
                  <w:gridSpan w:val="6"/>
                  <w:tcMar>
                    <w:left w:w="180" w:type="dxa"/>
                    <w:right w:w="180" w:type="dxa"/>
                  </w:tcMar>
                </w:tcPr>
                <w:p w14:paraId="67BAE02B" w14:textId="77777777" w:rsidR="00FA5861" w:rsidRDefault="062FDC7E" w:rsidP="004524AD">
                  <w:pPr>
                    <w:framePr w:hSpace="180" w:wrap="around" w:vAnchor="page" w:hAnchor="margin" w:y="2566"/>
                    <w:spacing w:after="160"/>
                    <w:rPr>
                      <w:rFonts w:eastAsia="Arial" w:cs="Arial"/>
                      <w:color w:val="231F20" w:themeColor="text1"/>
                      <w:sz w:val="22"/>
                      <w:szCs w:val="22"/>
                    </w:rPr>
                  </w:pPr>
                  <w:r w:rsidRPr="062FDC7E">
                    <w:rPr>
                      <w:rFonts w:eastAsia="Arial" w:cs="Arial"/>
                      <w:color w:val="231F20" w:themeColor="text1"/>
                      <w:sz w:val="22"/>
                      <w:szCs w:val="22"/>
                    </w:rPr>
                    <w:t xml:space="preserve"> </w:t>
                  </w:r>
                </w:p>
                <w:p w14:paraId="676E0756" w14:textId="0185091A" w:rsidR="062FDC7E" w:rsidRDefault="062FDC7E" w:rsidP="004524AD">
                  <w:pPr>
                    <w:framePr w:hSpace="180" w:wrap="around" w:vAnchor="page" w:hAnchor="margin" w:y="2566"/>
                    <w:spacing w:after="160"/>
                  </w:pPr>
                  <w:r w:rsidRPr="062FDC7E">
                    <w:rPr>
                      <w:rFonts w:eastAsia="Arial" w:cs="Arial"/>
                      <w:color w:val="231F20" w:themeColor="text1"/>
                      <w:sz w:val="22"/>
                      <w:szCs w:val="22"/>
                    </w:rPr>
                    <w:t>All Trusts collect feedback for PALs and Complaints services, with follow-up letters sent to patients, service users and the public. This includes the recording compliments. In addition, learning from PALs, Complaints and engagement with patient experience groups inform changes across the Trusts, this is a quarterly or biannual activity.</w:t>
                  </w:r>
                </w:p>
              </w:tc>
            </w:tr>
          </w:tbl>
          <w:p w14:paraId="3DF1C696" w14:textId="5E7B23E5" w:rsidR="00E375B8" w:rsidRPr="004C3580" w:rsidRDefault="6319134C" w:rsidP="062FDC7E">
            <w:pPr>
              <w:pStyle w:val="TableText"/>
              <w:rPr>
                <w:noProof/>
              </w:rPr>
            </w:pPr>
            <w:r w:rsidRPr="062FDC7E">
              <w:rPr>
                <w:rFonts w:eastAsia="Arial" w:cs="Arial"/>
                <w:noProof/>
                <w:sz w:val="22"/>
                <w:szCs w:val="22"/>
              </w:rPr>
              <w:t>The evaluators acknowledge looking at data too frequently reduces the chance of seeing patterns and there must be a balance between the need to monitor data and the need to build a body of evidence over time</w:t>
            </w:r>
          </w:p>
          <w:p w14:paraId="6733EC04" w14:textId="14DE69FA" w:rsidR="00E375B8" w:rsidRPr="004C3580" w:rsidRDefault="00E375B8" w:rsidP="062FDC7E">
            <w:pPr>
              <w:pStyle w:val="TableText"/>
              <w:rPr>
                <w:rFonts w:eastAsia="Arial" w:cs="Arial"/>
                <w:noProof/>
                <w:sz w:val="22"/>
                <w:szCs w:val="22"/>
              </w:rPr>
            </w:pPr>
          </w:p>
          <w:p w14:paraId="37351264" w14:textId="3F7DDDA6" w:rsidR="00E375B8" w:rsidRPr="004C3580" w:rsidRDefault="08570FC3" w:rsidP="062FDC7E">
            <w:pPr>
              <w:pStyle w:val="TableText"/>
              <w:rPr>
                <w:rFonts w:eastAsia="Arial" w:cs="Arial"/>
                <w:noProof/>
                <w:sz w:val="22"/>
                <w:szCs w:val="22"/>
              </w:rPr>
            </w:pPr>
            <w:r w:rsidRPr="062FDC7E">
              <w:rPr>
                <w:rFonts w:eastAsia="Arial" w:cs="Arial"/>
                <w:b/>
                <w:bCs/>
                <w:noProof/>
                <w:sz w:val="22"/>
                <w:szCs w:val="22"/>
              </w:rPr>
              <w:lastRenderedPageBreak/>
              <w:t>Annual Health Checks for patients on the learning disability register</w:t>
            </w:r>
            <w:r w:rsidRPr="062FDC7E">
              <w:rPr>
                <w:rFonts w:eastAsia="Arial" w:cs="Arial"/>
                <w:noProof/>
                <w:sz w:val="22"/>
                <w:szCs w:val="22"/>
              </w:rPr>
              <w:t xml:space="preserve">. </w:t>
            </w:r>
          </w:p>
          <w:p w14:paraId="3E99E263" w14:textId="621D538D" w:rsidR="00E375B8" w:rsidRPr="004C3580" w:rsidRDefault="00E375B8" w:rsidP="062FDC7E">
            <w:pPr>
              <w:pStyle w:val="TableText"/>
              <w:rPr>
                <w:rFonts w:eastAsia="Arial" w:cs="Arial"/>
                <w:noProof/>
                <w:sz w:val="22"/>
                <w:szCs w:val="22"/>
              </w:rPr>
            </w:pPr>
          </w:p>
          <w:p w14:paraId="0AF7FB9C" w14:textId="62181866" w:rsidR="00E375B8" w:rsidRPr="004C3580" w:rsidRDefault="08570FC3" w:rsidP="062FDC7E">
            <w:pPr>
              <w:pStyle w:val="TableText"/>
              <w:rPr>
                <w:rFonts w:eastAsia="Arial" w:cs="Arial"/>
                <w:noProof/>
                <w:sz w:val="22"/>
                <w:szCs w:val="22"/>
              </w:rPr>
            </w:pPr>
            <w:r w:rsidRPr="062FDC7E">
              <w:rPr>
                <w:rFonts w:eastAsia="Arial" w:cs="Arial"/>
                <w:noProof/>
                <w:sz w:val="22"/>
                <w:szCs w:val="22"/>
              </w:rPr>
              <w:t xml:space="preserve">Pilot took place during spring 2023 with the last pilot taking place over the summer of 2023. Patients and their carers were given information on what an annual health check is, why the GP practice was asking them to come in and provided with a lead person to contact with queries. Support was given to the administrator in the form of dedicated time to contact patients and support in answering their questions. Additionally, contact was largely by telephone rather than by letter/text message. </w:t>
            </w:r>
          </w:p>
          <w:p w14:paraId="3513AAF7" w14:textId="3BE19E93" w:rsidR="00E375B8" w:rsidRPr="004C3580" w:rsidRDefault="00E375B8" w:rsidP="062FDC7E">
            <w:pPr>
              <w:pStyle w:val="TableText"/>
              <w:rPr>
                <w:rFonts w:eastAsia="Arial" w:cs="Arial"/>
                <w:noProof/>
                <w:sz w:val="22"/>
                <w:szCs w:val="22"/>
              </w:rPr>
            </w:pPr>
          </w:p>
          <w:p w14:paraId="0122E6EC" w14:textId="4B03F450" w:rsidR="00E375B8" w:rsidRPr="004C3580" w:rsidRDefault="00E375B8" w:rsidP="062FDC7E">
            <w:pPr>
              <w:pStyle w:val="TableText"/>
              <w:rPr>
                <w:rFonts w:eastAsia="Arial" w:cs="Arial"/>
                <w:noProof/>
                <w:sz w:val="22"/>
                <w:szCs w:val="22"/>
              </w:rPr>
            </w:pPr>
          </w:p>
          <w:p w14:paraId="6A4F1CE6" w14:textId="5BA81CC7" w:rsidR="00E375B8" w:rsidRPr="004C3580" w:rsidRDefault="08570FC3" w:rsidP="062FDC7E">
            <w:pPr>
              <w:pStyle w:val="TableText"/>
              <w:rPr>
                <w:rFonts w:eastAsia="Arial" w:cs="Arial"/>
                <w:noProof/>
                <w:sz w:val="22"/>
                <w:szCs w:val="22"/>
              </w:rPr>
            </w:pPr>
            <w:r w:rsidRPr="062FDC7E">
              <w:rPr>
                <w:rFonts w:eastAsia="Arial" w:cs="Arial"/>
                <w:noProof/>
                <w:sz w:val="22"/>
                <w:szCs w:val="22"/>
              </w:rPr>
              <w:t xml:space="preserve">Evaluation was undertaken by the administrator who also collected feedback from the patients. Rates of  annual health check have gone up across all pilot sites and patients report being happy with the contact received and emphasised having a consistent person to speak to as well as the same clinician at their appointment was important for this client group, in particular it reduced their anxiety around medical appointments.  </w:t>
            </w:r>
          </w:p>
          <w:p w14:paraId="084CA50B" w14:textId="347B3E8B" w:rsidR="00E375B8" w:rsidRPr="004C3580" w:rsidRDefault="00E375B8" w:rsidP="062FDC7E">
            <w:pPr>
              <w:pStyle w:val="TableText"/>
              <w:rPr>
                <w:rFonts w:eastAsia="Arial" w:cs="Arial"/>
                <w:noProof/>
                <w:sz w:val="22"/>
                <w:szCs w:val="22"/>
              </w:rPr>
            </w:pPr>
          </w:p>
          <w:p w14:paraId="3D0531B0" w14:textId="25B0AE92" w:rsidR="00E375B8" w:rsidRPr="004C3580" w:rsidRDefault="00E375B8" w:rsidP="062FDC7E">
            <w:pPr>
              <w:pStyle w:val="TableText"/>
              <w:rPr>
                <w:rFonts w:eastAsia="Arial" w:cs="Arial"/>
                <w:noProof/>
                <w:sz w:val="22"/>
                <w:szCs w:val="22"/>
              </w:rPr>
            </w:pPr>
          </w:p>
        </w:tc>
        <w:tc>
          <w:tcPr>
            <w:tcW w:w="1036" w:type="dxa"/>
          </w:tcPr>
          <w:p w14:paraId="1A519972" w14:textId="0DF7D646" w:rsidR="00BB480F" w:rsidRPr="004C3580" w:rsidRDefault="08570FC3" w:rsidP="062FDC7E">
            <w:pPr>
              <w:pStyle w:val="TableText"/>
              <w:rPr>
                <w:sz w:val="22"/>
                <w:szCs w:val="22"/>
              </w:rPr>
            </w:pPr>
            <w:r w:rsidRPr="062FDC7E">
              <w:rPr>
                <w:sz w:val="22"/>
                <w:szCs w:val="22"/>
              </w:rPr>
              <w:lastRenderedPageBreak/>
              <w:t>1</w:t>
            </w:r>
          </w:p>
          <w:p w14:paraId="3A561AAB" w14:textId="1FCA42AC" w:rsidR="00BB480F" w:rsidRPr="004C3580" w:rsidRDefault="00BB480F" w:rsidP="062FDC7E">
            <w:pPr>
              <w:pStyle w:val="TableText"/>
              <w:rPr>
                <w:sz w:val="22"/>
                <w:szCs w:val="22"/>
              </w:rPr>
            </w:pPr>
          </w:p>
          <w:p w14:paraId="1987CB2C" w14:textId="62867D76" w:rsidR="00BB480F" w:rsidRPr="004C3580" w:rsidRDefault="00BB480F" w:rsidP="062FDC7E">
            <w:pPr>
              <w:pStyle w:val="TableText"/>
              <w:rPr>
                <w:sz w:val="22"/>
                <w:szCs w:val="22"/>
              </w:rPr>
            </w:pPr>
          </w:p>
          <w:p w14:paraId="0EB1B3ED" w14:textId="6A202354" w:rsidR="00BB480F" w:rsidRPr="004C3580" w:rsidRDefault="00BB480F" w:rsidP="062FDC7E">
            <w:pPr>
              <w:pStyle w:val="TableText"/>
              <w:rPr>
                <w:sz w:val="22"/>
                <w:szCs w:val="22"/>
              </w:rPr>
            </w:pPr>
          </w:p>
          <w:p w14:paraId="2B012FA9" w14:textId="0276CDE9" w:rsidR="00BB480F" w:rsidRPr="004C3580" w:rsidRDefault="00BB480F" w:rsidP="062FDC7E">
            <w:pPr>
              <w:pStyle w:val="TableText"/>
              <w:rPr>
                <w:sz w:val="22"/>
                <w:szCs w:val="22"/>
              </w:rPr>
            </w:pPr>
          </w:p>
          <w:p w14:paraId="521B116F" w14:textId="429833AE" w:rsidR="00BB480F" w:rsidRPr="004C3580" w:rsidRDefault="00BB480F" w:rsidP="062FDC7E">
            <w:pPr>
              <w:pStyle w:val="TableText"/>
              <w:rPr>
                <w:sz w:val="22"/>
                <w:szCs w:val="22"/>
              </w:rPr>
            </w:pPr>
          </w:p>
          <w:p w14:paraId="65933491" w14:textId="26F3CC55" w:rsidR="00BB480F" w:rsidRPr="004C3580" w:rsidRDefault="00BB480F" w:rsidP="062FDC7E">
            <w:pPr>
              <w:pStyle w:val="TableText"/>
              <w:rPr>
                <w:sz w:val="22"/>
                <w:szCs w:val="22"/>
              </w:rPr>
            </w:pPr>
          </w:p>
          <w:p w14:paraId="5A4BAC55" w14:textId="4E90C35D" w:rsidR="00BB480F" w:rsidRPr="004C3580" w:rsidRDefault="00BB480F" w:rsidP="062FDC7E">
            <w:pPr>
              <w:pStyle w:val="TableText"/>
              <w:rPr>
                <w:sz w:val="22"/>
                <w:szCs w:val="22"/>
              </w:rPr>
            </w:pPr>
          </w:p>
          <w:p w14:paraId="5E700E90" w14:textId="6860ED9B" w:rsidR="00BB480F" w:rsidRPr="004C3580" w:rsidRDefault="00BB480F" w:rsidP="062FDC7E">
            <w:pPr>
              <w:pStyle w:val="TableText"/>
              <w:rPr>
                <w:sz w:val="22"/>
                <w:szCs w:val="22"/>
              </w:rPr>
            </w:pPr>
          </w:p>
          <w:p w14:paraId="6BAC20C7" w14:textId="66F4CE28" w:rsidR="00BB480F" w:rsidRPr="004C3580" w:rsidRDefault="00BB480F" w:rsidP="062FDC7E">
            <w:pPr>
              <w:pStyle w:val="TableText"/>
              <w:rPr>
                <w:sz w:val="22"/>
                <w:szCs w:val="22"/>
              </w:rPr>
            </w:pPr>
          </w:p>
          <w:p w14:paraId="4FE99C2B" w14:textId="69BCBD0B" w:rsidR="00BB480F" w:rsidRPr="004C3580" w:rsidRDefault="00BB480F" w:rsidP="062FDC7E">
            <w:pPr>
              <w:pStyle w:val="TableText"/>
              <w:rPr>
                <w:sz w:val="22"/>
                <w:szCs w:val="22"/>
              </w:rPr>
            </w:pPr>
          </w:p>
          <w:p w14:paraId="724B5126" w14:textId="642BE8DE" w:rsidR="00BB480F" w:rsidRPr="004C3580" w:rsidRDefault="00BB480F" w:rsidP="062FDC7E">
            <w:pPr>
              <w:pStyle w:val="TableText"/>
              <w:rPr>
                <w:sz w:val="22"/>
                <w:szCs w:val="22"/>
              </w:rPr>
            </w:pPr>
          </w:p>
          <w:p w14:paraId="631E84F4" w14:textId="220D0F7E" w:rsidR="00BB480F" w:rsidRPr="004C3580" w:rsidRDefault="00BB480F" w:rsidP="062FDC7E">
            <w:pPr>
              <w:pStyle w:val="TableText"/>
              <w:rPr>
                <w:sz w:val="22"/>
                <w:szCs w:val="22"/>
              </w:rPr>
            </w:pPr>
          </w:p>
          <w:p w14:paraId="4EAC6341" w14:textId="74646A85" w:rsidR="00BB480F" w:rsidRPr="004C3580" w:rsidRDefault="00BB480F" w:rsidP="062FDC7E">
            <w:pPr>
              <w:pStyle w:val="TableText"/>
              <w:rPr>
                <w:sz w:val="22"/>
                <w:szCs w:val="22"/>
              </w:rPr>
            </w:pPr>
          </w:p>
          <w:p w14:paraId="0EBB5F6C" w14:textId="117B5D07" w:rsidR="00BB480F" w:rsidRPr="004C3580" w:rsidRDefault="00BB480F" w:rsidP="062FDC7E">
            <w:pPr>
              <w:pStyle w:val="TableText"/>
              <w:rPr>
                <w:sz w:val="22"/>
                <w:szCs w:val="22"/>
              </w:rPr>
            </w:pPr>
          </w:p>
          <w:p w14:paraId="474D17D2" w14:textId="6C78B59E" w:rsidR="00BB480F" w:rsidRPr="004C3580" w:rsidRDefault="00BB480F" w:rsidP="062FDC7E">
            <w:pPr>
              <w:pStyle w:val="TableText"/>
              <w:rPr>
                <w:sz w:val="22"/>
                <w:szCs w:val="22"/>
              </w:rPr>
            </w:pPr>
          </w:p>
          <w:p w14:paraId="64DA667F" w14:textId="1DE76AF7" w:rsidR="00BB480F" w:rsidRPr="004C3580" w:rsidRDefault="00BB480F" w:rsidP="062FDC7E">
            <w:pPr>
              <w:pStyle w:val="TableText"/>
              <w:rPr>
                <w:sz w:val="22"/>
                <w:szCs w:val="22"/>
              </w:rPr>
            </w:pPr>
          </w:p>
          <w:p w14:paraId="6BAC52D2" w14:textId="393330E0" w:rsidR="00BB480F" w:rsidRPr="004C3580" w:rsidRDefault="00BB480F" w:rsidP="062FDC7E">
            <w:pPr>
              <w:pStyle w:val="TableText"/>
              <w:rPr>
                <w:sz w:val="22"/>
                <w:szCs w:val="22"/>
              </w:rPr>
            </w:pPr>
          </w:p>
          <w:p w14:paraId="6B7C94A2" w14:textId="6F35DA16" w:rsidR="00BB480F" w:rsidRPr="004C3580" w:rsidRDefault="00BB480F" w:rsidP="062FDC7E">
            <w:pPr>
              <w:pStyle w:val="TableText"/>
              <w:rPr>
                <w:sz w:val="22"/>
                <w:szCs w:val="22"/>
              </w:rPr>
            </w:pPr>
          </w:p>
          <w:p w14:paraId="3134B35F" w14:textId="58342E3D" w:rsidR="00BB480F" w:rsidRPr="004C3580" w:rsidRDefault="00BB480F" w:rsidP="062FDC7E">
            <w:pPr>
              <w:pStyle w:val="TableText"/>
              <w:rPr>
                <w:sz w:val="22"/>
                <w:szCs w:val="22"/>
              </w:rPr>
            </w:pPr>
          </w:p>
          <w:p w14:paraId="67AC60F9" w14:textId="770D57E7" w:rsidR="00BB480F" w:rsidRPr="004C3580" w:rsidRDefault="00BB480F" w:rsidP="062FDC7E">
            <w:pPr>
              <w:pStyle w:val="TableText"/>
              <w:rPr>
                <w:sz w:val="22"/>
                <w:szCs w:val="22"/>
              </w:rPr>
            </w:pPr>
          </w:p>
          <w:p w14:paraId="08E75B4C" w14:textId="24466D71" w:rsidR="00BB480F" w:rsidRPr="004C3580" w:rsidRDefault="00BB480F" w:rsidP="062FDC7E">
            <w:pPr>
              <w:pStyle w:val="TableText"/>
              <w:rPr>
                <w:sz w:val="22"/>
                <w:szCs w:val="22"/>
              </w:rPr>
            </w:pPr>
          </w:p>
          <w:p w14:paraId="3FC61A1D" w14:textId="3F121D2E" w:rsidR="00BB480F" w:rsidRPr="004C3580" w:rsidRDefault="00BB480F" w:rsidP="062FDC7E">
            <w:pPr>
              <w:pStyle w:val="TableText"/>
              <w:rPr>
                <w:sz w:val="22"/>
                <w:szCs w:val="22"/>
              </w:rPr>
            </w:pPr>
          </w:p>
          <w:p w14:paraId="3CD381DA" w14:textId="34C4D7FD" w:rsidR="00BB480F" w:rsidRPr="004C3580" w:rsidRDefault="00BB480F" w:rsidP="062FDC7E">
            <w:pPr>
              <w:pStyle w:val="TableText"/>
              <w:rPr>
                <w:sz w:val="22"/>
                <w:szCs w:val="22"/>
              </w:rPr>
            </w:pPr>
          </w:p>
          <w:p w14:paraId="7D45DE84" w14:textId="7D53FB51" w:rsidR="00BB480F" w:rsidRPr="004C3580" w:rsidRDefault="00BB480F" w:rsidP="062FDC7E">
            <w:pPr>
              <w:pStyle w:val="TableText"/>
              <w:rPr>
                <w:sz w:val="22"/>
                <w:szCs w:val="22"/>
              </w:rPr>
            </w:pPr>
          </w:p>
          <w:p w14:paraId="4DEB79AC" w14:textId="7BE62E48" w:rsidR="00BB480F" w:rsidRDefault="00BB480F" w:rsidP="062FDC7E">
            <w:pPr>
              <w:pStyle w:val="TableText"/>
              <w:rPr>
                <w:sz w:val="22"/>
                <w:szCs w:val="22"/>
              </w:rPr>
            </w:pPr>
          </w:p>
          <w:p w14:paraId="59444DC4" w14:textId="77777777" w:rsidR="00FA5861" w:rsidRPr="004C3580" w:rsidRDefault="00FA5861" w:rsidP="062FDC7E">
            <w:pPr>
              <w:pStyle w:val="TableText"/>
              <w:rPr>
                <w:sz w:val="22"/>
                <w:szCs w:val="22"/>
              </w:rPr>
            </w:pPr>
          </w:p>
          <w:p w14:paraId="29890D80" w14:textId="633DF873" w:rsidR="00BB480F" w:rsidRPr="004C3580" w:rsidRDefault="00BB480F" w:rsidP="062FDC7E">
            <w:pPr>
              <w:pStyle w:val="TableText"/>
              <w:rPr>
                <w:sz w:val="22"/>
                <w:szCs w:val="22"/>
              </w:rPr>
            </w:pPr>
          </w:p>
          <w:p w14:paraId="5867C9F3" w14:textId="281EDF5C" w:rsidR="00BB480F" w:rsidRPr="004C3580" w:rsidRDefault="61C71E19" w:rsidP="062FDC7E">
            <w:pPr>
              <w:pStyle w:val="TableText"/>
              <w:rPr>
                <w:sz w:val="22"/>
                <w:szCs w:val="22"/>
              </w:rPr>
            </w:pPr>
            <w:r w:rsidRPr="062FDC7E">
              <w:rPr>
                <w:sz w:val="22"/>
                <w:szCs w:val="22"/>
              </w:rPr>
              <w:lastRenderedPageBreak/>
              <w:t>3</w:t>
            </w:r>
          </w:p>
          <w:p w14:paraId="6086C34C" w14:textId="65D0EF5C" w:rsidR="00BB480F" w:rsidRPr="004C3580" w:rsidRDefault="00BB480F" w:rsidP="062FDC7E">
            <w:pPr>
              <w:pStyle w:val="TableText"/>
              <w:rPr>
                <w:sz w:val="22"/>
                <w:szCs w:val="22"/>
              </w:rPr>
            </w:pPr>
          </w:p>
          <w:p w14:paraId="2D0D289C" w14:textId="142FF3CA" w:rsidR="00BB480F" w:rsidRPr="004C3580" w:rsidRDefault="00BB480F" w:rsidP="062FDC7E">
            <w:pPr>
              <w:pStyle w:val="TableText"/>
              <w:rPr>
                <w:sz w:val="22"/>
                <w:szCs w:val="22"/>
              </w:rPr>
            </w:pPr>
          </w:p>
          <w:p w14:paraId="287E26A3" w14:textId="31FBF272" w:rsidR="00BB480F" w:rsidRPr="004C3580" w:rsidRDefault="00BB480F" w:rsidP="062FDC7E">
            <w:pPr>
              <w:pStyle w:val="TableText"/>
              <w:rPr>
                <w:sz w:val="22"/>
                <w:szCs w:val="22"/>
              </w:rPr>
            </w:pPr>
          </w:p>
          <w:p w14:paraId="414C384C" w14:textId="373AA551" w:rsidR="00BB480F" w:rsidRPr="004C3580" w:rsidRDefault="00BB480F" w:rsidP="062FDC7E">
            <w:pPr>
              <w:pStyle w:val="TableText"/>
              <w:rPr>
                <w:sz w:val="22"/>
                <w:szCs w:val="22"/>
              </w:rPr>
            </w:pPr>
          </w:p>
          <w:p w14:paraId="38E5EC40" w14:textId="464504FB" w:rsidR="00BB480F" w:rsidRPr="004C3580" w:rsidRDefault="00BB480F" w:rsidP="062FDC7E">
            <w:pPr>
              <w:pStyle w:val="TableText"/>
              <w:rPr>
                <w:sz w:val="22"/>
                <w:szCs w:val="22"/>
              </w:rPr>
            </w:pPr>
          </w:p>
          <w:p w14:paraId="008CF7F8" w14:textId="794D6A29" w:rsidR="00BB480F" w:rsidRPr="004C3580" w:rsidRDefault="00BB480F" w:rsidP="062FDC7E">
            <w:pPr>
              <w:pStyle w:val="TableText"/>
              <w:rPr>
                <w:sz w:val="22"/>
                <w:szCs w:val="22"/>
              </w:rPr>
            </w:pPr>
          </w:p>
          <w:p w14:paraId="6C2304B8" w14:textId="365D0702" w:rsidR="00BB480F" w:rsidRPr="004C3580" w:rsidRDefault="00BB480F" w:rsidP="062FDC7E">
            <w:pPr>
              <w:pStyle w:val="TableText"/>
              <w:rPr>
                <w:sz w:val="22"/>
                <w:szCs w:val="22"/>
              </w:rPr>
            </w:pPr>
          </w:p>
          <w:p w14:paraId="21AE708A" w14:textId="2D97A105" w:rsidR="00BB480F" w:rsidRPr="004C3580" w:rsidRDefault="00BB480F" w:rsidP="062FDC7E">
            <w:pPr>
              <w:pStyle w:val="TableText"/>
              <w:rPr>
                <w:sz w:val="22"/>
                <w:szCs w:val="22"/>
              </w:rPr>
            </w:pPr>
          </w:p>
          <w:p w14:paraId="3C7873C6" w14:textId="4998C415" w:rsidR="00BB480F" w:rsidRPr="004C3580" w:rsidRDefault="00BB480F" w:rsidP="062FDC7E">
            <w:pPr>
              <w:pStyle w:val="TableText"/>
              <w:rPr>
                <w:sz w:val="22"/>
                <w:szCs w:val="22"/>
              </w:rPr>
            </w:pPr>
          </w:p>
          <w:p w14:paraId="1039CE6C" w14:textId="2F3E09BB" w:rsidR="00BB480F" w:rsidRPr="004C3580" w:rsidRDefault="00BB480F" w:rsidP="062FDC7E">
            <w:pPr>
              <w:pStyle w:val="TableText"/>
              <w:rPr>
                <w:sz w:val="22"/>
                <w:szCs w:val="22"/>
              </w:rPr>
            </w:pPr>
          </w:p>
          <w:p w14:paraId="0B4FFADE" w14:textId="62AB78ED" w:rsidR="00BB480F" w:rsidRPr="004C3580" w:rsidRDefault="00BB480F" w:rsidP="00B856E9">
            <w:pPr>
              <w:pStyle w:val="TableText"/>
              <w:rPr>
                <w:sz w:val="22"/>
                <w:szCs w:val="22"/>
              </w:rPr>
            </w:pPr>
          </w:p>
        </w:tc>
        <w:tc>
          <w:tcPr>
            <w:tcW w:w="1727" w:type="dxa"/>
          </w:tcPr>
          <w:p w14:paraId="1657C688" w14:textId="7A38D2D8" w:rsidR="00BB480F" w:rsidRPr="003A4EA7" w:rsidRDefault="00BB480F" w:rsidP="00B856E9">
            <w:pPr>
              <w:pStyle w:val="TableText"/>
              <w:rPr>
                <w:sz w:val="22"/>
                <w:szCs w:val="22"/>
              </w:rPr>
            </w:pPr>
          </w:p>
        </w:tc>
      </w:tr>
      <w:tr w:rsidR="00BB480F" w:rsidRPr="009D1CC6" w14:paraId="639335CC" w14:textId="77777777" w:rsidTr="36F761BC">
        <w:trPr>
          <w:trHeight w:val="300"/>
        </w:trPr>
        <w:tc>
          <w:tcPr>
            <w:tcW w:w="10833" w:type="dxa"/>
            <w:gridSpan w:val="3"/>
            <w:shd w:val="clear" w:color="auto" w:fill="BDDEFF" w:themeFill="accent1" w:themeFillTint="33"/>
          </w:tcPr>
          <w:p w14:paraId="55DE247E" w14:textId="77777777" w:rsidR="00266DB5" w:rsidRDefault="00BB480F" w:rsidP="00B856E9">
            <w:pPr>
              <w:rPr>
                <w:rFonts w:cs="Arial"/>
                <w:b/>
              </w:rPr>
            </w:pPr>
            <w:r w:rsidRPr="009D1CC6">
              <w:rPr>
                <w:rFonts w:cs="Arial"/>
                <w:b/>
              </w:rPr>
              <w:t>Domain 1:</w:t>
            </w:r>
          </w:p>
          <w:p w14:paraId="462AD11C" w14:textId="77777777" w:rsidR="00BB480F" w:rsidRPr="009D1CC6" w:rsidRDefault="00BB480F" w:rsidP="00B856E9">
            <w:pPr>
              <w:rPr>
                <w:rFonts w:cs="Arial"/>
                <w:b/>
              </w:rPr>
            </w:pPr>
            <w:r w:rsidRPr="009D1CC6">
              <w:rPr>
                <w:rFonts w:cs="Arial"/>
                <w:b/>
              </w:rPr>
              <w:t xml:space="preserve"> Commissioned or provided services overall rating</w:t>
            </w:r>
          </w:p>
        </w:tc>
        <w:tc>
          <w:tcPr>
            <w:tcW w:w="1036" w:type="dxa"/>
          </w:tcPr>
          <w:p w14:paraId="73A5091E" w14:textId="27B465E8" w:rsidR="00BB480F" w:rsidRPr="00F33033" w:rsidRDefault="4D628B58" w:rsidP="062FDC7E">
            <w:pPr>
              <w:pStyle w:val="TableText"/>
            </w:pPr>
            <w:r w:rsidRPr="00F33033">
              <w:t xml:space="preserve">8.5 </w:t>
            </w:r>
          </w:p>
        </w:tc>
        <w:tc>
          <w:tcPr>
            <w:tcW w:w="1727" w:type="dxa"/>
            <w:shd w:val="clear" w:color="auto" w:fill="BDDEFF" w:themeFill="accent1" w:themeFillTint="33"/>
          </w:tcPr>
          <w:p w14:paraId="1D5BBDF6" w14:textId="77777777" w:rsidR="00BB480F" w:rsidRPr="009D1CC6" w:rsidRDefault="00BB480F" w:rsidP="00B856E9">
            <w:pPr>
              <w:pStyle w:val="TableText"/>
            </w:pPr>
          </w:p>
        </w:tc>
      </w:tr>
    </w:tbl>
    <w:p w14:paraId="536F195F" w14:textId="68CB20F9" w:rsidR="00BB480F" w:rsidRPr="00113EF1" w:rsidRDefault="00BB480F" w:rsidP="00113EF1">
      <w:pPr>
        <w:rPr>
          <w:b/>
          <w:bCs/>
        </w:rPr>
      </w:pPr>
      <w:r w:rsidRPr="009D1CC6">
        <w:br w:type="page"/>
      </w:r>
      <w:r w:rsidRPr="00113EF1">
        <w:rPr>
          <w:b/>
          <w:bCs/>
        </w:rPr>
        <w:lastRenderedPageBreak/>
        <w:t>Domain 2: Workforce health and well-being</w:t>
      </w:r>
    </w:p>
    <w:tbl>
      <w:tblPr>
        <w:tblStyle w:val="TableGrid"/>
        <w:tblW w:w="15265"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05"/>
        <w:gridCol w:w="1446"/>
        <w:gridCol w:w="10499"/>
        <w:gridCol w:w="871"/>
        <w:gridCol w:w="1444"/>
      </w:tblGrid>
      <w:tr w:rsidR="007B3D5C" w:rsidRPr="009D1CC6" w14:paraId="66EFEC2F" w14:textId="77777777" w:rsidTr="00FA5861">
        <w:tc>
          <w:tcPr>
            <w:tcW w:w="1005" w:type="dxa"/>
            <w:shd w:val="clear" w:color="auto" w:fill="BDDEFF" w:themeFill="accent1" w:themeFillTint="33"/>
          </w:tcPr>
          <w:p w14:paraId="682D31DE" w14:textId="77777777" w:rsidR="00BB480F" w:rsidRPr="009D1CC6" w:rsidRDefault="00BB480F" w:rsidP="00E33027">
            <w:pPr>
              <w:rPr>
                <w:rFonts w:cs="Arial"/>
                <w:b/>
              </w:rPr>
            </w:pPr>
            <w:r w:rsidRPr="009D1CC6">
              <w:rPr>
                <w:rFonts w:cs="Arial"/>
                <w:b/>
              </w:rPr>
              <w:t>Domain</w:t>
            </w:r>
          </w:p>
        </w:tc>
        <w:tc>
          <w:tcPr>
            <w:tcW w:w="1446" w:type="dxa"/>
            <w:shd w:val="clear" w:color="auto" w:fill="BDDEFF" w:themeFill="accent1" w:themeFillTint="33"/>
          </w:tcPr>
          <w:p w14:paraId="28DF021E" w14:textId="77777777" w:rsidR="00BB480F" w:rsidRPr="009D1CC6" w:rsidRDefault="00BB480F" w:rsidP="00E33027">
            <w:pPr>
              <w:rPr>
                <w:rFonts w:cs="Arial"/>
                <w:b/>
              </w:rPr>
            </w:pPr>
            <w:r w:rsidRPr="009D1CC6">
              <w:rPr>
                <w:rFonts w:cs="Arial"/>
                <w:b/>
              </w:rPr>
              <w:t>Outcome</w:t>
            </w:r>
          </w:p>
        </w:tc>
        <w:tc>
          <w:tcPr>
            <w:tcW w:w="10499" w:type="dxa"/>
            <w:shd w:val="clear" w:color="auto" w:fill="BDDEFF" w:themeFill="accent1" w:themeFillTint="33"/>
          </w:tcPr>
          <w:p w14:paraId="0E610507" w14:textId="77777777" w:rsidR="00BB480F" w:rsidRPr="009D1CC6" w:rsidRDefault="00BB480F" w:rsidP="00E33027">
            <w:pPr>
              <w:rPr>
                <w:rFonts w:cs="Arial"/>
                <w:b/>
              </w:rPr>
            </w:pPr>
            <w:r w:rsidRPr="009D1CC6">
              <w:rPr>
                <w:rFonts w:cs="Arial"/>
                <w:b/>
              </w:rPr>
              <w:t xml:space="preserve">Evidence </w:t>
            </w:r>
          </w:p>
        </w:tc>
        <w:tc>
          <w:tcPr>
            <w:tcW w:w="871" w:type="dxa"/>
            <w:shd w:val="clear" w:color="auto" w:fill="BDDEFF" w:themeFill="accent1" w:themeFillTint="33"/>
          </w:tcPr>
          <w:p w14:paraId="3B0AA600" w14:textId="77777777" w:rsidR="00BB480F" w:rsidRPr="009D1CC6" w:rsidRDefault="00BB480F" w:rsidP="00E33027">
            <w:pPr>
              <w:rPr>
                <w:rFonts w:cs="Arial"/>
                <w:b/>
              </w:rPr>
            </w:pPr>
            <w:r w:rsidRPr="009D1CC6">
              <w:rPr>
                <w:rFonts w:cs="Arial"/>
                <w:b/>
              </w:rPr>
              <w:t>Rating</w:t>
            </w:r>
          </w:p>
        </w:tc>
        <w:tc>
          <w:tcPr>
            <w:tcW w:w="1444" w:type="dxa"/>
            <w:shd w:val="clear" w:color="auto" w:fill="BDDEFF" w:themeFill="accent1" w:themeFillTint="33"/>
          </w:tcPr>
          <w:p w14:paraId="228F1A47" w14:textId="77777777" w:rsidR="00BB480F" w:rsidRPr="009D1CC6" w:rsidRDefault="00BB480F" w:rsidP="00E33027">
            <w:pPr>
              <w:rPr>
                <w:rFonts w:cs="Arial"/>
                <w:b/>
              </w:rPr>
            </w:pPr>
            <w:r w:rsidRPr="009D1CC6">
              <w:rPr>
                <w:rFonts w:cs="Arial"/>
                <w:b/>
              </w:rPr>
              <w:t>Owner (Dept/Lead)</w:t>
            </w:r>
          </w:p>
        </w:tc>
      </w:tr>
      <w:tr w:rsidR="007B3D5C" w:rsidRPr="009D1CC6" w14:paraId="6DAAC070" w14:textId="77777777" w:rsidTr="00FA5861">
        <w:trPr>
          <w:cantSplit/>
          <w:trHeight w:val="1247"/>
        </w:trPr>
        <w:tc>
          <w:tcPr>
            <w:tcW w:w="1005" w:type="dxa"/>
            <w:vMerge w:val="restart"/>
            <w:shd w:val="clear" w:color="auto" w:fill="BDDEFF" w:themeFill="accent1" w:themeFillTint="33"/>
            <w:textDirection w:val="btLr"/>
            <w:vAlign w:val="center"/>
          </w:tcPr>
          <w:p w14:paraId="1D44B17A" w14:textId="39DBDA16" w:rsidR="00BB480F" w:rsidRPr="009D1CC6" w:rsidRDefault="00BB480F" w:rsidP="00E33027">
            <w:pPr>
              <w:ind w:left="113" w:right="113"/>
              <w:jc w:val="center"/>
              <w:rPr>
                <w:rFonts w:cs="Arial"/>
                <w:b/>
                <w:i/>
              </w:rPr>
            </w:pPr>
            <w:r w:rsidRPr="009D1CC6">
              <w:rPr>
                <w:rFonts w:cs="Arial"/>
                <w:b/>
                <w:i/>
              </w:rPr>
              <w:lastRenderedPageBreak/>
              <w:t xml:space="preserve">omain 2: </w:t>
            </w:r>
          </w:p>
          <w:p w14:paraId="6F594619" w14:textId="77777777" w:rsidR="00BB480F" w:rsidRPr="009D1CC6" w:rsidRDefault="00BB480F" w:rsidP="00E33027">
            <w:pPr>
              <w:ind w:left="113" w:right="113"/>
              <w:jc w:val="center"/>
              <w:rPr>
                <w:rFonts w:cs="Arial"/>
                <w:b/>
                <w:i/>
              </w:rPr>
            </w:pPr>
            <w:r w:rsidRPr="009D1CC6">
              <w:rPr>
                <w:rFonts w:cs="Arial"/>
                <w:b/>
                <w:i/>
              </w:rPr>
              <w:t>Workforce health and well-being</w:t>
            </w:r>
          </w:p>
          <w:p w14:paraId="4EE31070" w14:textId="77777777" w:rsidR="00BB480F" w:rsidRPr="009D1CC6" w:rsidRDefault="00BB480F" w:rsidP="00E33027">
            <w:pPr>
              <w:ind w:left="113" w:right="113"/>
              <w:jc w:val="center"/>
              <w:rPr>
                <w:rFonts w:cs="Arial"/>
              </w:rPr>
            </w:pPr>
          </w:p>
        </w:tc>
        <w:tc>
          <w:tcPr>
            <w:tcW w:w="1446" w:type="dxa"/>
            <w:shd w:val="clear" w:color="auto" w:fill="BDDEFF" w:themeFill="accent1" w:themeFillTint="33"/>
          </w:tcPr>
          <w:p w14:paraId="77FA6D21" w14:textId="77777777" w:rsidR="00BB480F" w:rsidRPr="009D1CC6" w:rsidRDefault="00BB480F" w:rsidP="00E33027">
            <w:pPr>
              <w:rPr>
                <w:rFonts w:cs="Arial"/>
              </w:rPr>
            </w:pPr>
            <w:r w:rsidRPr="009D1CC6">
              <w:rPr>
                <w:rFonts w:cs="Arial"/>
              </w:rPr>
              <w:t>2A: When at work, staff are provided with support to manage obesity, diabetes, asthma, COPD and mental health conditions</w:t>
            </w:r>
          </w:p>
        </w:tc>
        <w:tc>
          <w:tcPr>
            <w:tcW w:w="10499" w:type="dxa"/>
          </w:tcPr>
          <w:p w14:paraId="13786C97" w14:textId="2BC544B6" w:rsidR="00B14679" w:rsidRPr="009D1CC6" w:rsidRDefault="1DF71D41" w:rsidP="00FA5861">
            <w:pPr>
              <w:rPr>
                <w:rFonts w:eastAsia="Arial" w:cs="Arial"/>
                <w:color w:val="221F20"/>
                <w:sz w:val="22"/>
                <w:szCs w:val="22"/>
              </w:rPr>
            </w:pPr>
            <w:r w:rsidRPr="72E894A2">
              <w:rPr>
                <w:rFonts w:eastAsia="Arial" w:cs="Arial"/>
                <w:color w:val="221F20"/>
                <w:sz w:val="22"/>
                <w:szCs w:val="22"/>
              </w:rPr>
              <w:t>BS</w:t>
            </w:r>
            <w:r w:rsidR="6495AFD8" w:rsidRPr="72E894A2">
              <w:rPr>
                <w:rFonts w:eastAsia="Arial" w:cs="Arial"/>
                <w:color w:val="221F20"/>
                <w:sz w:val="22"/>
                <w:szCs w:val="22"/>
              </w:rPr>
              <w:t xml:space="preserve">W ICB offers a range of wellbeing resources with a dedicated section for </w:t>
            </w:r>
            <w:r w:rsidR="00D80F31">
              <w:rPr>
                <w:rFonts w:eastAsia="Arial" w:cs="Arial"/>
                <w:color w:val="221F20"/>
                <w:sz w:val="22"/>
                <w:szCs w:val="22"/>
              </w:rPr>
              <w:t>s</w:t>
            </w:r>
            <w:r w:rsidR="6495AFD8" w:rsidRPr="72E894A2">
              <w:rPr>
                <w:rFonts w:eastAsia="Arial" w:cs="Arial"/>
                <w:color w:val="221F20"/>
                <w:sz w:val="22"/>
                <w:szCs w:val="22"/>
              </w:rPr>
              <w:t xml:space="preserve">upporting </w:t>
            </w:r>
            <w:r w:rsidR="00D80F31">
              <w:rPr>
                <w:rFonts w:eastAsia="Arial" w:cs="Arial"/>
                <w:color w:val="221F20"/>
                <w:sz w:val="22"/>
                <w:szCs w:val="22"/>
              </w:rPr>
              <w:t>c</w:t>
            </w:r>
            <w:r w:rsidR="6495AFD8" w:rsidRPr="72E894A2">
              <w:rPr>
                <w:rFonts w:eastAsia="Arial" w:cs="Arial"/>
                <w:color w:val="221F20"/>
                <w:sz w:val="22"/>
                <w:szCs w:val="22"/>
              </w:rPr>
              <w:t xml:space="preserve">olleagues with </w:t>
            </w:r>
            <w:r w:rsidR="00D80F31">
              <w:rPr>
                <w:rFonts w:eastAsia="Arial" w:cs="Arial"/>
                <w:color w:val="221F20"/>
                <w:sz w:val="22"/>
                <w:szCs w:val="22"/>
              </w:rPr>
              <w:t>m</w:t>
            </w:r>
            <w:r w:rsidR="669FD594" w:rsidRPr="72E894A2">
              <w:rPr>
                <w:rFonts w:eastAsia="Arial" w:cs="Arial"/>
                <w:color w:val="221F20"/>
                <w:sz w:val="22"/>
                <w:szCs w:val="22"/>
              </w:rPr>
              <w:t xml:space="preserve">anaging </w:t>
            </w:r>
            <w:r w:rsidR="00D80F31">
              <w:rPr>
                <w:rFonts w:eastAsia="Arial" w:cs="Arial"/>
                <w:color w:val="221F20"/>
                <w:sz w:val="22"/>
                <w:szCs w:val="22"/>
              </w:rPr>
              <w:t>h</w:t>
            </w:r>
            <w:r w:rsidR="6495AFD8" w:rsidRPr="72E894A2">
              <w:rPr>
                <w:rFonts w:eastAsia="Arial" w:cs="Arial"/>
                <w:color w:val="221F20"/>
                <w:sz w:val="22"/>
                <w:szCs w:val="22"/>
              </w:rPr>
              <w:t xml:space="preserve">ealth </w:t>
            </w:r>
            <w:r w:rsidR="00D80F31">
              <w:rPr>
                <w:rFonts w:eastAsia="Arial" w:cs="Arial"/>
                <w:color w:val="221F20"/>
                <w:sz w:val="22"/>
                <w:szCs w:val="22"/>
              </w:rPr>
              <w:t>c</w:t>
            </w:r>
            <w:r w:rsidR="6495AFD8" w:rsidRPr="72E894A2">
              <w:rPr>
                <w:rFonts w:eastAsia="Arial" w:cs="Arial"/>
                <w:color w:val="221F20"/>
                <w:sz w:val="22"/>
                <w:szCs w:val="22"/>
              </w:rPr>
              <w:t xml:space="preserve">onditions. This support relates to both physical and mental health. There are </w:t>
            </w:r>
            <w:r w:rsidR="6F0C3897" w:rsidRPr="72E894A2">
              <w:rPr>
                <w:rFonts w:eastAsia="Arial" w:cs="Arial"/>
                <w:color w:val="221F20"/>
                <w:sz w:val="22"/>
                <w:szCs w:val="22"/>
              </w:rPr>
              <w:t>subcategories</w:t>
            </w:r>
            <w:r w:rsidR="6495AFD8" w:rsidRPr="72E894A2">
              <w:rPr>
                <w:rFonts w:eastAsia="Arial" w:cs="Arial"/>
                <w:color w:val="221F20"/>
                <w:sz w:val="22"/>
                <w:szCs w:val="22"/>
              </w:rPr>
              <w:t xml:space="preserve"> for obesity and weight management; diabetes, respiratory </w:t>
            </w:r>
            <w:r w:rsidR="37EEDA4D" w:rsidRPr="72E894A2">
              <w:rPr>
                <w:rFonts w:eastAsia="Arial" w:cs="Arial"/>
                <w:color w:val="221F20"/>
                <w:sz w:val="22"/>
                <w:szCs w:val="22"/>
              </w:rPr>
              <w:t xml:space="preserve">conditions </w:t>
            </w:r>
            <w:r w:rsidR="6495AFD8" w:rsidRPr="72E894A2">
              <w:rPr>
                <w:rFonts w:eastAsia="Arial" w:cs="Arial"/>
                <w:color w:val="221F20"/>
                <w:sz w:val="22"/>
                <w:szCs w:val="22"/>
              </w:rPr>
              <w:t>including asthma and COPD</w:t>
            </w:r>
            <w:r w:rsidR="3A32B9DF" w:rsidRPr="72E894A2">
              <w:rPr>
                <w:rFonts w:eastAsia="Arial" w:cs="Arial"/>
                <w:color w:val="221F20"/>
                <w:sz w:val="22"/>
                <w:szCs w:val="22"/>
              </w:rPr>
              <w:t>,</w:t>
            </w:r>
            <w:r w:rsidR="6495AFD8" w:rsidRPr="72E894A2">
              <w:rPr>
                <w:rFonts w:eastAsia="Arial" w:cs="Arial"/>
                <w:color w:val="221F20"/>
                <w:sz w:val="22"/>
                <w:szCs w:val="22"/>
              </w:rPr>
              <w:t xml:space="preserve"> and mental health conditions.  Examples of resource are </w:t>
            </w:r>
            <w:r w:rsidR="1625950C" w:rsidRPr="72E894A2">
              <w:rPr>
                <w:rFonts w:eastAsia="Arial" w:cs="Arial"/>
                <w:color w:val="221F20"/>
                <w:sz w:val="22"/>
                <w:szCs w:val="22"/>
              </w:rPr>
              <w:t xml:space="preserve">the </w:t>
            </w:r>
            <w:r w:rsidR="6495AFD8" w:rsidRPr="72E894A2">
              <w:rPr>
                <w:rFonts w:eastAsia="Arial" w:cs="Arial"/>
                <w:color w:val="221F20"/>
                <w:sz w:val="22"/>
                <w:szCs w:val="22"/>
              </w:rPr>
              <w:t>NHS digital weight management programme, smoking cessation support, sleep and physical activity advice</w:t>
            </w:r>
            <w:r w:rsidR="33323CC6" w:rsidRPr="72E894A2">
              <w:rPr>
                <w:rFonts w:eastAsia="Arial" w:cs="Arial"/>
                <w:color w:val="221F20"/>
                <w:sz w:val="22"/>
                <w:szCs w:val="22"/>
              </w:rPr>
              <w:t>, and BMI checker</w:t>
            </w:r>
            <w:r w:rsidR="6495AFD8" w:rsidRPr="72E894A2">
              <w:rPr>
                <w:rFonts w:eastAsia="Arial" w:cs="Arial"/>
                <w:color w:val="221F20"/>
                <w:sz w:val="22"/>
                <w:szCs w:val="22"/>
              </w:rPr>
              <w:t>.  We have also linked menopause to this suite of conditions, and in addition to resources, have held a menopause webinar with over 100 participants in attendance, and started a BSW Menopause Support Group.</w:t>
            </w:r>
          </w:p>
          <w:p w14:paraId="33E4C0E0" w14:textId="3C0A529F" w:rsidR="00B14679" w:rsidRPr="009D1CC6" w:rsidRDefault="6495AFD8" w:rsidP="00FA5861">
            <w:pPr>
              <w:rPr>
                <w:rFonts w:eastAsia="Arial" w:cs="Arial"/>
                <w:color w:val="221F20"/>
                <w:sz w:val="22"/>
                <w:szCs w:val="22"/>
              </w:rPr>
            </w:pPr>
            <w:r w:rsidRPr="062FDC7E">
              <w:rPr>
                <w:rFonts w:eastAsia="Arial" w:cs="Arial"/>
                <w:color w:val="221F20"/>
                <w:sz w:val="22"/>
                <w:szCs w:val="22"/>
              </w:rPr>
              <w:t xml:space="preserve"> </w:t>
            </w:r>
          </w:p>
          <w:p w14:paraId="11F0B0D4" w14:textId="42DC185B" w:rsidR="00B14679" w:rsidRPr="009D1CC6" w:rsidRDefault="0A6B293F" w:rsidP="00FA5861">
            <w:pPr>
              <w:rPr>
                <w:rFonts w:eastAsia="Arial" w:cs="Arial"/>
                <w:color w:val="231F20" w:themeColor="text1"/>
                <w:sz w:val="22"/>
                <w:szCs w:val="22"/>
              </w:rPr>
            </w:pPr>
            <w:r w:rsidRPr="6A69826B">
              <w:rPr>
                <w:rFonts w:eastAsia="Arial" w:cs="Arial"/>
                <w:color w:val="221F20"/>
                <w:sz w:val="22"/>
                <w:szCs w:val="22"/>
              </w:rPr>
              <w:t xml:space="preserve">Leads from within the organisation who have particular expertise in long term health conditions, </w:t>
            </w:r>
            <w:r w:rsidR="1AAF5C9A" w:rsidRPr="6A69826B">
              <w:rPr>
                <w:rFonts w:eastAsia="Arial" w:cs="Arial"/>
                <w:color w:val="221F20"/>
                <w:sz w:val="22"/>
                <w:szCs w:val="22"/>
              </w:rPr>
              <w:t xml:space="preserve">have been invited to share </w:t>
            </w:r>
            <w:r w:rsidRPr="6A69826B">
              <w:rPr>
                <w:rFonts w:eastAsia="Arial" w:cs="Arial"/>
                <w:color w:val="221F20"/>
                <w:sz w:val="22"/>
                <w:szCs w:val="22"/>
              </w:rPr>
              <w:t xml:space="preserve">information used to engage with the patient population in our locality, for use with colleagues internally. We </w:t>
            </w:r>
            <w:r w:rsidR="568F1A53" w:rsidRPr="6A69826B">
              <w:rPr>
                <w:rFonts w:eastAsia="Arial" w:cs="Arial"/>
                <w:color w:val="221F20"/>
                <w:sz w:val="22"/>
                <w:szCs w:val="22"/>
              </w:rPr>
              <w:t xml:space="preserve">have linked with </w:t>
            </w:r>
            <w:r w:rsidRPr="6A69826B">
              <w:rPr>
                <w:rFonts w:eastAsia="Arial" w:cs="Arial"/>
                <w:color w:val="221F20"/>
                <w:sz w:val="22"/>
                <w:szCs w:val="22"/>
              </w:rPr>
              <w:t xml:space="preserve">expertise re local population health data, </w:t>
            </w:r>
            <w:r w:rsidR="3B328E23" w:rsidRPr="6A69826B">
              <w:rPr>
                <w:rFonts w:eastAsia="Arial" w:cs="Arial"/>
                <w:color w:val="221F20"/>
                <w:sz w:val="22"/>
                <w:szCs w:val="22"/>
              </w:rPr>
              <w:t xml:space="preserve">and have been advised that colleague population with long term conditions is statistically likely to be as </w:t>
            </w:r>
            <w:r w:rsidR="4C2F37F7" w:rsidRPr="6A69826B">
              <w:rPr>
                <w:rFonts w:eastAsia="Arial" w:cs="Arial"/>
                <w:color w:val="221F20"/>
                <w:sz w:val="22"/>
                <w:szCs w:val="22"/>
              </w:rPr>
              <w:t>follows: -</w:t>
            </w:r>
          </w:p>
          <w:p w14:paraId="06051F38" w14:textId="648C1B81" w:rsidR="00B14679" w:rsidRPr="009D1CC6" w:rsidRDefault="00B14679" w:rsidP="062FDC7E">
            <w:pPr>
              <w:jc w:val="both"/>
              <w:rPr>
                <w:rFonts w:eastAsia="Arial" w:cs="Arial"/>
                <w:color w:val="231F20" w:themeColor="text1"/>
                <w:sz w:val="22"/>
                <w:szCs w:val="22"/>
              </w:rPr>
            </w:pPr>
          </w:p>
          <w:p w14:paraId="5BA1DB39" w14:textId="241253B3"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33 people with asthma</w:t>
            </w:r>
          </w:p>
          <w:p w14:paraId="2781DE3B" w14:textId="7E5306C1"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4 with COPD</w:t>
            </w:r>
          </w:p>
          <w:p w14:paraId="1041CEC8" w14:textId="12B338A5"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103 with obesity</w:t>
            </w:r>
          </w:p>
          <w:p w14:paraId="77999FD2" w14:textId="20FECFAB"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23 with diabetes</w:t>
            </w:r>
          </w:p>
          <w:p w14:paraId="342B2095" w14:textId="78F8F25F"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79 with depression</w:t>
            </w:r>
          </w:p>
          <w:p w14:paraId="6996BC93" w14:textId="55630303"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92 with MSK</w:t>
            </w:r>
          </w:p>
          <w:p w14:paraId="482D55C5" w14:textId="167CBC68" w:rsidR="00B14679" w:rsidRPr="009D1CC6" w:rsidRDefault="00B14679" w:rsidP="062FDC7E">
            <w:pPr>
              <w:jc w:val="both"/>
              <w:rPr>
                <w:rFonts w:eastAsia="Arial" w:cs="Arial"/>
                <w:color w:val="231F20" w:themeColor="text1"/>
                <w:sz w:val="22"/>
                <w:szCs w:val="22"/>
              </w:rPr>
            </w:pPr>
          </w:p>
          <w:p w14:paraId="7F26E2B3" w14:textId="29F2FE02" w:rsidR="00B14679" w:rsidRPr="009D1CC6" w:rsidRDefault="4F70EBDF" w:rsidP="062FDC7E">
            <w:pPr>
              <w:jc w:val="both"/>
              <w:rPr>
                <w:rFonts w:eastAsia="Arial" w:cs="Arial"/>
                <w:color w:val="231F20" w:themeColor="text1"/>
                <w:sz w:val="22"/>
                <w:szCs w:val="22"/>
              </w:rPr>
            </w:pPr>
            <w:r w:rsidRPr="062FDC7E">
              <w:rPr>
                <w:rFonts w:eastAsia="Arial" w:cs="Arial"/>
                <w:color w:val="221F20"/>
                <w:sz w:val="22"/>
                <w:szCs w:val="22"/>
              </w:rPr>
              <w:t>For th</w:t>
            </w:r>
            <w:r w:rsidR="3AA21B0A" w:rsidRPr="062FDC7E">
              <w:rPr>
                <w:rFonts w:eastAsia="Arial" w:cs="Arial"/>
                <w:color w:val="221F20"/>
                <w:sz w:val="22"/>
                <w:szCs w:val="22"/>
              </w:rPr>
              <w:t>is re</w:t>
            </w:r>
            <w:r w:rsidRPr="062FDC7E">
              <w:rPr>
                <w:rFonts w:eastAsia="Arial" w:cs="Arial"/>
                <w:color w:val="221F20"/>
                <w:sz w:val="22"/>
                <w:szCs w:val="22"/>
              </w:rPr>
              <w:t xml:space="preserve">ason, we will plan to major on </w:t>
            </w:r>
            <w:r w:rsidR="5F72AB59" w:rsidRPr="062FDC7E">
              <w:rPr>
                <w:rFonts w:eastAsia="Arial" w:cs="Arial"/>
                <w:color w:val="221F20"/>
                <w:sz w:val="22"/>
                <w:szCs w:val="22"/>
              </w:rPr>
              <w:t xml:space="preserve">resources to support </w:t>
            </w:r>
            <w:r w:rsidRPr="062FDC7E">
              <w:rPr>
                <w:rFonts w:eastAsia="Arial" w:cs="Arial"/>
                <w:color w:val="221F20"/>
                <w:sz w:val="22"/>
                <w:szCs w:val="22"/>
              </w:rPr>
              <w:t xml:space="preserve">weight management, </w:t>
            </w:r>
            <w:r w:rsidR="1C0FF4FF" w:rsidRPr="062FDC7E">
              <w:rPr>
                <w:rFonts w:eastAsia="Arial" w:cs="Arial"/>
                <w:color w:val="221F20"/>
                <w:sz w:val="22"/>
                <w:szCs w:val="22"/>
              </w:rPr>
              <w:t xml:space="preserve">stress </w:t>
            </w:r>
            <w:r w:rsidR="6F9C9A5E" w:rsidRPr="062FDC7E">
              <w:rPr>
                <w:rFonts w:eastAsia="Arial" w:cs="Arial"/>
                <w:color w:val="221F20"/>
                <w:sz w:val="22"/>
                <w:szCs w:val="22"/>
              </w:rPr>
              <w:t>and dep</w:t>
            </w:r>
            <w:r w:rsidR="17DC43B5" w:rsidRPr="062FDC7E">
              <w:rPr>
                <w:rFonts w:eastAsia="Arial" w:cs="Arial"/>
                <w:color w:val="221F20"/>
                <w:sz w:val="22"/>
                <w:szCs w:val="22"/>
              </w:rPr>
              <w:t xml:space="preserve">ression and </w:t>
            </w:r>
            <w:r w:rsidR="6F9C9A5E" w:rsidRPr="062FDC7E">
              <w:rPr>
                <w:rFonts w:eastAsia="Arial" w:cs="Arial"/>
                <w:color w:val="221F20"/>
                <w:sz w:val="22"/>
                <w:szCs w:val="22"/>
              </w:rPr>
              <w:t>MSK in the coming year.</w:t>
            </w:r>
          </w:p>
          <w:p w14:paraId="4EFE058C" w14:textId="36B3E17B" w:rsidR="00B14679" w:rsidRPr="009D1CC6" w:rsidRDefault="6495AFD8" w:rsidP="062FDC7E">
            <w:pPr>
              <w:jc w:val="both"/>
              <w:rPr>
                <w:rFonts w:eastAsia="Arial" w:cs="Arial"/>
                <w:color w:val="231F20" w:themeColor="text1"/>
                <w:sz w:val="22"/>
                <w:szCs w:val="22"/>
              </w:rPr>
            </w:pPr>
            <w:r w:rsidRPr="062FDC7E">
              <w:rPr>
                <w:rFonts w:eastAsia="Arial" w:cs="Arial"/>
                <w:color w:val="221F20"/>
                <w:sz w:val="22"/>
                <w:szCs w:val="22"/>
              </w:rPr>
              <w:t xml:space="preserve">  </w:t>
            </w:r>
          </w:p>
          <w:p w14:paraId="172D1FB7" w14:textId="4ABCD8EE" w:rsidR="00B14679" w:rsidRPr="009D1CC6" w:rsidRDefault="6495AFD8" w:rsidP="062FDC7E">
            <w:pPr>
              <w:jc w:val="both"/>
              <w:rPr>
                <w:rFonts w:eastAsia="Arial" w:cs="Arial"/>
                <w:color w:val="221F20"/>
                <w:sz w:val="22"/>
                <w:szCs w:val="22"/>
              </w:rPr>
            </w:pPr>
            <w:r w:rsidRPr="062FDC7E">
              <w:rPr>
                <w:rFonts w:eastAsia="Arial" w:cs="Arial"/>
                <w:color w:val="221F20"/>
                <w:sz w:val="22"/>
                <w:szCs w:val="22"/>
              </w:rPr>
              <w:t xml:space="preserve">Mental health conditions are supported through a free Wellbeing Support service (formally known as the Staff Support service).  There are several trained mental health first aiders (MHFA’s) and an ongoing offer to train. Stress, anxiety /depression/other psychiatric illness accounted for </w:t>
            </w:r>
            <w:r w:rsidR="4F4DBF21" w:rsidRPr="062FDC7E">
              <w:rPr>
                <w:rFonts w:eastAsia="Arial" w:cs="Arial"/>
                <w:color w:val="221F20"/>
                <w:sz w:val="22"/>
                <w:szCs w:val="22"/>
              </w:rPr>
              <w:t xml:space="preserve">35% </w:t>
            </w:r>
            <w:r w:rsidRPr="062FDC7E">
              <w:rPr>
                <w:rFonts w:eastAsia="Arial" w:cs="Arial"/>
                <w:color w:val="221F20"/>
                <w:sz w:val="22"/>
                <w:szCs w:val="22"/>
              </w:rPr>
              <w:t>of all sickness absence during January 202</w:t>
            </w:r>
            <w:r w:rsidR="777A04F7" w:rsidRPr="062FDC7E">
              <w:rPr>
                <w:rFonts w:eastAsia="Arial" w:cs="Arial"/>
                <w:color w:val="221F20"/>
                <w:sz w:val="22"/>
                <w:szCs w:val="22"/>
              </w:rPr>
              <w:t>3</w:t>
            </w:r>
            <w:r w:rsidRPr="062FDC7E">
              <w:rPr>
                <w:rFonts w:eastAsia="Arial" w:cs="Arial"/>
                <w:color w:val="221F20"/>
                <w:sz w:val="22"/>
                <w:szCs w:val="22"/>
              </w:rPr>
              <w:t xml:space="preserve"> </w:t>
            </w:r>
            <w:r w:rsidR="6798A92C" w:rsidRPr="062FDC7E">
              <w:rPr>
                <w:rFonts w:eastAsia="Arial" w:cs="Arial"/>
                <w:color w:val="221F20"/>
                <w:sz w:val="22"/>
                <w:szCs w:val="22"/>
              </w:rPr>
              <w:t xml:space="preserve">to </w:t>
            </w:r>
            <w:r w:rsidR="1852FC37" w:rsidRPr="062FDC7E">
              <w:rPr>
                <w:rFonts w:eastAsia="Arial" w:cs="Arial"/>
                <w:color w:val="221F20"/>
                <w:sz w:val="22"/>
                <w:szCs w:val="22"/>
              </w:rPr>
              <w:t xml:space="preserve">December </w:t>
            </w:r>
            <w:r w:rsidRPr="062FDC7E">
              <w:rPr>
                <w:rFonts w:eastAsia="Arial" w:cs="Arial"/>
                <w:color w:val="221F20"/>
                <w:sz w:val="22"/>
                <w:szCs w:val="22"/>
              </w:rPr>
              <w:t xml:space="preserve">2023, although there </w:t>
            </w:r>
            <w:r w:rsidR="194FC300" w:rsidRPr="062FDC7E">
              <w:rPr>
                <w:rFonts w:eastAsia="Arial" w:cs="Arial"/>
                <w:color w:val="221F20"/>
                <w:sz w:val="22"/>
                <w:szCs w:val="22"/>
              </w:rPr>
              <w:t xml:space="preserve">was an </w:t>
            </w:r>
            <w:r w:rsidRPr="062FDC7E">
              <w:rPr>
                <w:rFonts w:eastAsia="Arial" w:cs="Arial"/>
                <w:color w:val="221F20"/>
                <w:sz w:val="22"/>
                <w:szCs w:val="22"/>
              </w:rPr>
              <w:t xml:space="preserve">overall low sickness rate of </w:t>
            </w:r>
            <w:r w:rsidR="41BB8A7F" w:rsidRPr="062FDC7E">
              <w:rPr>
                <w:rFonts w:eastAsia="Arial" w:cs="Arial"/>
                <w:color w:val="221F20"/>
                <w:sz w:val="22"/>
                <w:szCs w:val="22"/>
              </w:rPr>
              <w:t>2</w:t>
            </w:r>
            <w:r w:rsidRPr="062FDC7E">
              <w:rPr>
                <w:rFonts w:eastAsia="Arial" w:cs="Arial"/>
                <w:color w:val="221F20"/>
                <w:sz w:val="22"/>
                <w:szCs w:val="22"/>
              </w:rPr>
              <w:t>.</w:t>
            </w:r>
            <w:r w:rsidR="63B404EC" w:rsidRPr="062FDC7E">
              <w:rPr>
                <w:rFonts w:eastAsia="Arial" w:cs="Arial"/>
                <w:color w:val="221F20"/>
                <w:sz w:val="22"/>
                <w:szCs w:val="22"/>
              </w:rPr>
              <w:t>8</w:t>
            </w:r>
            <w:r w:rsidRPr="062FDC7E">
              <w:rPr>
                <w:rFonts w:eastAsia="Arial" w:cs="Arial"/>
                <w:color w:val="221F20"/>
                <w:sz w:val="22"/>
                <w:szCs w:val="22"/>
              </w:rPr>
              <w:t>4%</w:t>
            </w:r>
            <w:r w:rsidR="11751BB0" w:rsidRPr="062FDC7E">
              <w:rPr>
                <w:rFonts w:eastAsia="Arial" w:cs="Arial"/>
                <w:color w:val="221F20"/>
                <w:sz w:val="22"/>
                <w:szCs w:val="22"/>
              </w:rPr>
              <w:t xml:space="preserve"> during the year</w:t>
            </w:r>
            <w:r w:rsidRPr="062FDC7E">
              <w:rPr>
                <w:rFonts w:eastAsia="Arial" w:cs="Arial"/>
                <w:color w:val="221F20"/>
                <w:sz w:val="22"/>
                <w:szCs w:val="22"/>
              </w:rPr>
              <w:t xml:space="preserve">. For this reason, there is regular communication in relation to signposting to the organisations stress risk assessment. </w:t>
            </w:r>
          </w:p>
          <w:p w14:paraId="28F15309" w14:textId="1B8181E2" w:rsidR="00B14679" w:rsidRPr="009D1CC6" w:rsidRDefault="6495AFD8" w:rsidP="062FDC7E">
            <w:pPr>
              <w:jc w:val="both"/>
              <w:rPr>
                <w:rFonts w:eastAsia="Arial" w:cs="Arial"/>
                <w:color w:val="221F20"/>
                <w:sz w:val="22"/>
                <w:szCs w:val="22"/>
              </w:rPr>
            </w:pPr>
            <w:r w:rsidRPr="062FDC7E">
              <w:rPr>
                <w:rFonts w:eastAsia="Arial" w:cs="Arial"/>
                <w:color w:val="221F20"/>
                <w:sz w:val="22"/>
                <w:szCs w:val="22"/>
              </w:rPr>
              <w:t xml:space="preserve"> </w:t>
            </w:r>
          </w:p>
          <w:p w14:paraId="6A258C3C" w14:textId="61331A8F" w:rsidR="00B14679" w:rsidRPr="009D1CC6" w:rsidRDefault="6495AFD8" w:rsidP="062FDC7E">
            <w:pPr>
              <w:jc w:val="both"/>
              <w:rPr>
                <w:rFonts w:eastAsia="Arial" w:cs="Arial"/>
                <w:color w:val="221F20"/>
                <w:sz w:val="22"/>
                <w:szCs w:val="22"/>
              </w:rPr>
            </w:pPr>
            <w:r w:rsidRPr="062FDC7E">
              <w:rPr>
                <w:rFonts w:eastAsia="Arial" w:cs="Arial"/>
                <w:color w:val="221F20"/>
                <w:sz w:val="22"/>
                <w:szCs w:val="22"/>
              </w:rPr>
              <w:t xml:space="preserve">There is an active wellbeing group who give regular attention to mental health episodes, conditions, and signposting accordingly. </w:t>
            </w:r>
          </w:p>
          <w:p w14:paraId="3010F95B" w14:textId="72EF6F3B" w:rsidR="00B14679" w:rsidRPr="009D1CC6" w:rsidRDefault="6495AFD8" w:rsidP="062FDC7E">
            <w:pPr>
              <w:jc w:val="both"/>
              <w:rPr>
                <w:rFonts w:eastAsia="Arial" w:cs="Arial"/>
                <w:color w:val="221F20"/>
                <w:sz w:val="22"/>
                <w:szCs w:val="22"/>
              </w:rPr>
            </w:pPr>
            <w:r w:rsidRPr="062FDC7E">
              <w:rPr>
                <w:rFonts w:eastAsia="Arial" w:cs="Arial"/>
                <w:color w:val="221F20"/>
                <w:sz w:val="22"/>
                <w:szCs w:val="22"/>
              </w:rPr>
              <w:t xml:space="preserve"> </w:t>
            </w:r>
          </w:p>
          <w:p w14:paraId="1D911F24" w14:textId="7E41E4D9" w:rsidR="00B14679" w:rsidRPr="009D1CC6" w:rsidRDefault="6495AFD8" w:rsidP="72E894A2">
            <w:pPr>
              <w:spacing w:after="160" w:line="257" w:lineRule="auto"/>
              <w:jc w:val="both"/>
              <w:rPr>
                <w:rFonts w:eastAsia="Arial" w:cs="Arial"/>
                <w:color w:val="221F20"/>
                <w:sz w:val="22"/>
                <w:szCs w:val="22"/>
              </w:rPr>
            </w:pPr>
            <w:r w:rsidRPr="72E894A2">
              <w:rPr>
                <w:rFonts w:eastAsia="Arial" w:cs="Arial"/>
                <w:color w:val="221F20"/>
                <w:sz w:val="22"/>
                <w:szCs w:val="22"/>
              </w:rPr>
              <w:t>All new colleagues are assessed by occupational health ahead of their start date, so the ICB can proactively complete the necessary reasonable adjustments to accommodate them. The welcome checklist used by managers reminds them to facilitate a conversation in relation to Long Term Conditions, and signposts to the intranet resources. The</w:t>
            </w:r>
            <w:r w:rsidR="558DA11E" w:rsidRPr="72E894A2">
              <w:rPr>
                <w:rFonts w:eastAsia="Arial" w:cs="Arial"/>
                <w:color w:val="221F20"/>
                <w:sz w:val="22"/>
                <w:szCs w:val="22"/>
              </w:rPr>
              <w:t xml:space="preserve"> </w:t>
            </w:r>
            <w:r w:rsidRPr="72E894A2">
              <w:rPr>
                <w:rFonts w:eastAsia="Arial" w:cs="Arial"/>
                <w:color w:val="221F20"/>
                <w:sz w:val="22"/>
                <w:szCs w:val="22"/>
              </w:rPr>
              <w:t xml:space="preserve">1-1 template </w:t>
            </w:r>
            <w:r w:rsidR="6F0DB246" w:rsidRPr="72E894A2">
              <w:rPr>
                <w:rFonts w:eastAsia="Arial" w:cs="Arial"/>
                <w:color w:val="221F20"/>
                <w:sz w:val="22"/>
                <w:szCs w:val="22"/>
              </w:rPr>
              <w:t xml:space="preserve">available </w:t>
            </w:r>
            <w:r w:rsidRPr="72E894A2">
              <w:rPr>
                <w:rFonts w:eastAsia="Arial" w:cs="Arial"/>
                <w:color w:val="221F20"/>
                <w:sz w:val="22"/>
                <w:szCs w:val="22"/>
              </w:rPr>
              <w:t>on</w:t>
            </w:r>
            <w:r w:rsidR="47E68582" w:rsidRPr="72E894A2">
              <w:rPr>
                <w:rFonts w:eastAsia="Arial" w:cs="Arial"/>
                <w:color w:val="221F20"/>
                <w:sz w:val="22"/>
                <w:szCs w:val="22"/>
              </w:rPr>
              <w:t>-</w:t>
            </w:r>
            <w:r w:rsidRPr="72E894A2">
              <w:rPr>
                <w:rFonts w:eastAsia="Arial" w:cs="Arial"/>
                <w:color w:val="221F20"/>
                <w:sz w:val="22"/>
                <w:szCs w:val="22"/>
              </w:rPr>
              <w:t>line also provides a reminder to have ongoing dialogue in relation to support needs for colleagues living with health conditions.  Throughout</w:t>
            </w:r>
            <w:r w:rsidR="26B4A2E1" w:rsidRPr="72E894A2">
              <w:rPr>
                <w:rFonts w:eastAsia="Arial" w:cs="Arial"/>
                <w:color w:val="221F20"/>
                <w:sz w:val="22"/>
                <w:szCs w:val="22"/>
              </w:rPr>
              <w:t xml:space="preserve"> </w:t>
            </w:r>
            <w:r w:rsidRPr="72E894A2">
              <w:rPr>
                <w:rFonts w:eastAsia="Arial" w:cs="Arial"/>
                <w:color w:val="221F20"/>
                <w:sz w:val="22"/>
                <w:szCs w:val="22"/>
              </w:rPr>
              <w:t xml:space="preserve">employment there is </w:t>
            </w:r>
            <w:r w:rsidRPr="72E894A2">
              <w:rPr>
                <w:rFonts w:eastAsia="Arial" w:cs="Arial"/>
                <w:color w:val="221F20"/>
                <w:sz w:val="22"/>
                <w:szCs w:val="22"/>
              </w:rPr>
              <w:lastRenderedPageBreak/>
              <w:t xml:space="preserve">ongoing access to occupational health services for advice for colleagues and managers in working with a variety of health conditions. </w:t>
            </w:r>
          </w:p>
          <w:p w14:paraId="036BF242" w14:textId="6EFD98AE" w:rsidR="7A2AE0F8" w:rsidRDefault="4692F003" w:rsidP="6A69826B">
            <w:pPr>
              <w:spacing w:after="160" w:line="257" w:lineRule="auto"/>
              <w:jc w:val="both"/>
              <w:rPr>
                <w:rFonts w:eastAsia="Arial" w:cs="Arial"/>
                <w:color w:val="221F20"/>
                <w:sz w:val="22"/>
                <w:szCs w:val="22"/>
              </w:rPr>
            </w:pPr>
            <w:r w:rsidRPr="6A69826B">
              <w:rPr>
                <w:rFonts w:eastAsia="Arial" w:cs="Arial"/>
                <w:color w:val="221F20"/>
                <w:sz w:val="22"/>
                <w:szCs w:val="22"/>
              </w:rPr>
              <w:t>We have recently commenced on some work to assist colleagues with dyslexia.  This includes one</w:t>
            </w:r>
            <w:r w:rsidR="3354423B" w:rsidRPr="6A69826B">
              <w:rPr>
                <w:rFonts w:eastAsia="Arial" w:cs="Arial"/>
                <w:color w:val="221F20"/>
                <w:sz w:val="22"/>
                <w:szCs w:val="22"/>
              </w:rPr>
              <w:t xml:space="preserve"> </w:t>
            </w:r>
            <w:r w:rsidRPr="6A69826B">
              <w:rPr>
                <w:rFonts w:eastAsia="Arial" w:cs="Arial"/>
                <w:color w:val="221F20"/>
                <w:sz w:val="22"/>
                <w:szCs w:val="22"/>
              </w:rPr>
              <w:t>of the</w:t>
            </w:r>
            <w:r w:rsidR="560B6D33" w:rsidRPr="6A69826B">
              <w:rPr>
                <w:rFonts w:eastAsia="Arial" w:cs="Arial"/>
                <w:color w:val="221F20"/>
                <w:sz w:val="22"/>
                <w:szCs w:val="22"/>
              </w:rPr>
              <w:t xml:space="preserve"> </w:t>
            </w:r>
            <w:r w:rsidR="55FFBD2E" w:rsidRPr="6A69826B">
              <w:rPr>
                <w:rFonts w:eastAsia="Arial" w:cs="Arial"/>
                <w:color w:val="221F20"/>
                <w:sz w:val="22"/>
                <w:szCs w:val="22"/>
              </w:rPr>
              <w:t xml:space="preserve">members </w:t>
            </w:r>
            <w:r w:rsidR="560B6D33" w:rsidRPr="6A69826B">
              <w:rPr>
                <w:rFonts w:eastAsia="Arial" w:cs="Arial"/>
                <w:color w:val="221F20"/>
                <w:sz w:val="22"/>
                <w:szCs w:val="22"/>
              </w:rPr>
              <w:t xml:space="preserve">on the </w:t>
            </w:r>
            <w:r w:rsidR="0D8350DA" w:rsidRPr="6A69826B">
              <w:rPr>
                <w:rFonts w:eastAsia="Arial" w:cs="Arial"/>
                <w:color w:val="221F20"/>
                <w:sz w:val="22"/>
                <w:szCs w:val="22"/>
              </w:rPr>
              <w:t>Colleague</w:t>
            </w:r>
            <w:r w:rsidR="560B6D33" w:rsidRPr="6A69826B">
              <w:rPr>
                <w:rFonts w:eastAsia="Arial" w:cs="Arial"/>
                <w:color w:val="221F20"/>
                <w:sz w:val="22"/>
                <w:szCs w:val="22"/>
              </w:rPr>
              <w:t xml:space="preserve"> </w:t>
            </w:r>
            <w:r w:rsidR="2A2D0CBE" w:rsidRPr="6A69826B">
              <w:rPr>
                <w:rFonts w:eastAsia="Arial" w:cs="Arial"/>
                <w:color w:val="221F20"/>
                <w:sz w:val="22"/>
                <w:szCs w:val="22"/>
              </w:rPr>
              <w:t>E</w:t>
            </w:r>
            <w:r w:rsidR="560B6D33" w:rsidRPr="6A69826B">
              <w:rPr>
                <w:rFonts w:eastAsia="Arial" w:cs="Arial"/>
                <w:color w:val="221F20"/>
                <w:sz w:val="22"/>
                <w:szCs w:val="22"/>
              </w:rPr>
              <w:t xml:space="preserve">ngagement </w:t>
            </w:r>
            <w:r w:rsidR="56E0EDEA" w:rsidRPr="6A69826B">
              <w:rPr>
                <w:rFonts w:eastAsia="Arial" w:cs="Arial"/>
                <w:color w:val="221F20"/>
                <w:sz w:val="22"/>
                <w:szCs w:val="22"/>
              </w:rPr>
              <w:t>G</w:t>
            </w:r>
            <w:r w:rsidR="560B6D33" w:rsidRPr="6A69826B">
              <w:rPr>
                <w:rFonts w:eastAsia="Arial" w:cs="Arial"/>
                <w:color w:val="221F20"/>
                <w:sz w:val="22"/>
                <w:szCs w:val="22"/>
              </w:rPr>
              <w:t xml:space="preserve">roup </w:t>
            </w:r>
            <w:r w:rsidR="7D52E83D" w:rsidRPr="6A69826B">
              <w:rPr>
                <w:rFonts w:eastAsia="Arial" w:cs="Arial"/>
                <w:color w:val="221F20"/>
                <w:sz w:val="22"/>
                <w:szCs w:val="22"/>
              </w:rPr>
              <w:t xml:space="preserve">representing those with </w:t>
            </w:r>
            <w:r w:rsidR="3F40C4DB" w:rsidRPr="6A69826B">
              <w:rPr>
                <w:rFonts w:eastAsia="Arial" w:cs="Arial"/>
                <w:color w:val="221F20"/>
                <w:sz w:val="22"/>
                <w:szCs w:val="22"/>
              </w:rPr>
              <w:t>dyslexia and</w:t>
            </w:r>
            <w:r w:rsidR="7D52E83D" w:rsidRPr="6A69826B">
              <w:rPr>
                <w:rFonts w:eastAsia="Arial" w:cs="Arial"/>
                <w:color w:val="221F20"/>
                <w:sz w:val="22"/>
                <w:szCs w:val="22"/>
              </w:rPr>
              <w:t xml:space="preserve"> giving an option for others to assess them for support a</w:t>
            </w:r>
            <w:r w:rsidR="3061C7A4" w:rsidRPr="6A69826B">
              <w:rPr>
                <w:rFonts w:eastAsia="Arial" w:cs="Arial"/>
                <w:color w:val="221F20"/>
                <w:sz w:val="22"/>
                <w:szCs w:val="22"/>
              </w:rPr>
              <w:t xml:space="preserve">s well as creating </w:t>
            </w:r>
            <w:r w:rsidR="7D52E83D" w:rsidRPr="6A69826B">
              <w:rPr>
                <w:rFonts w:eastAsia="Arial" w:cs="Arial"/>
                <w:color w:val="221F20"/>
                <w:sz w:val="22"/>
                <w:szCs w:val="22"/>
              </w:rPr>
              <w:t>a s</w:t>
            </w:r>
            <w:r w:rsidR="4066BACE" w:rsidRPr="6A69826B">
              <w:rPr>
                <w:rFonts w:eastAsia="Arial" w:cs="Arial"/>
                <w:color w:val="221F20"/>
                <w:sz w:val="22"/>
                <w:szCs w:val="22"/>
              </w:rPr>
              <w:t xml:space="preserve">taff network.  </w:t>
            </w:r>
            <w:r w:rsidR="7D52E83D" w:rsidRPr="6A69826B">
              <w:rPr>
                <w:rFonts w:eastAsia="Arial" w:cs="Arial"/>
                <w:color w:val="221F20"/>
                <w:sz w:val="22"/>
                <w:szCs w:val="22"/>
              </w:rPr>
              <w:t xml:space="preserve"> </w:t>
            </w:r>
          </w:p>
          <w:p w14:paraId="3E1ADFA7" w14:textId="5C35811F" w:rsidR="0CB3BBF8" w:rsidRDefault="2355A11E" w:rsidP="7D2392B5">
            <w:pPr>
              <w:spacing w:after="160" w:line="257" w:lineRule="auto"/>
              <w:jc w:val="both"/>
              <w:rPr>
                <w:rFonts w:eastAsia="Arial" w:cs="Arial"/>
                <w:color w:val="221F20"/>
                <w:sz w:val="22"/>
                <w:szCs w:val="22"/>
                <w:highlight w:val="yellow"/>
              </w:rPr>
            </w:pPr>
            <w:r w:rsidRPr="7D2392B5">
              <w:rPr>
                <w:rFonts w:eastAsia="Arial" w:cs="Arial"/>
                <w:color w:val="221F20"/>
                <w:sz w:val="22"/>
                <w:szCs w:val="22"/>
              </w:rPr>
              <w:t>There is evidence of retire and return opportunities</w:t>
            </w:r>
            <w:r w:rsidR="44184C31" w:rsidRPr="7D2392B5">
              <w:rPr>
                <w:rFonts w:eastAsia="Arial" w:cs="Arial"/>
                <w:color w:val="221F20"/>
                <w:sz w:val="22"/>
                <w:szCs w:val="22"/>
              </w:rPr>
              <w:t>, as well as flexible working requests,</w:t>
            </w:r>
            <w:r w:rsidRPr="7D2392B5">
              <w:rPr>
                <w:rFonts w:eastAsia="Arial" w:cs="Arial"/>
                <w:color w:val="221F20"/>
                <w:sz w:val="22"/>
                <w:szCs w:val="22"/>
              </w:rPr>
              <w:t xml:space="preserve"> to aid work life balance and choice.</w:t>
            </w:r>
          </w:p>
          <w:p w14:paraId="18D876CD" w14:textId="10E6E6DC" w:rsidR="00B14679" w:rsidRPr="009D1CC6" w:rsidRDefault="66AA4C7A" w:rsidP="062FDC7E">
            <w:pPr>
              <w:rPr>
                <w:rFonts w:eastAsia="Arial" w:cs="Arial"/>
                <w:sz w:val="22"/>
                <w:szCs w:val="22"/>
              </w:rPr>
            </w:pPr>
            <w:r w:rsidRPr="062FDC7E">
              <w:rPr>
                <w:rFonts w:eastAsia="Arial" w:cs="Arial"/>
                <w:sz w:val="22"/>
                <w:szCs w:val="22"/>
              </w:rPr>
              <w:t xml:space="preserve">A communication has gone out to all colleagues, asking for feedback in relation to usefulness of resources to date and for suggestions </w:t>
            </w:r>
            <w:r w:rsidR="6E94D86C" w:rsidRPr="062FDC7E">
              <w:rPr>
                <w:rFonts w:eastAsia="Arial" w:cs="Arial"/>
                <w:sz w:val="22"/>
                <w:szCs w:val="22"/>
              </w:rPr>
              <w:t xml:space="preserve">re </w:t>
            </w:r>
            <w:r w:rsidRPr="062FDC7E">
              <w:rPr>
                <w:rFonts w:eastAsia="Arial" w:cs="Arial"/>
                <w:sz w:val="22"/>
                <w:szCs w:val="22"/>
              </w:rPr>
              <w:t>further support</w:t>
            </w:r>
            <w:r w:rsidR="7CE9E064" w:rsidRPr="062FDC7E">
              <w:rPr>
                <w:rFonts w:eastAsia="Arial" w:cs="Arial"/>
                <w:sz w:val="22"/>
                <w:szCs w:val="22"/>
              </w:rPr>
              <w:t xml:space="preserve"> required</w:t>
            </w:r>
            <w:r w:rsidRPr="062FDC7E">
              <w:rPr>
                <w:rFonts w:eastAsia="Arial" w:cs="Arial"/>
                <w:sz w:val="22"/>
                <w:szCs w:val="22"/>
              </w:rPr>
              <w:t>.</w:t>
            </w:r>
            <w:r w:rsidR="6495AFD8" w:rsidRPr="062FDC7E">
              <w:rPr>
                <w:rFonts w:eastAsia="Arial" w:cs="Arial"/>
                <w:sz w:val="22"/>
                <w:szCs w:val="22"/>
              </w:rPr>
              <w:t xml:space="preserve"> </w:t>
            </w:r>
          </w:p>
          <w:p w14:paraId="24EB0622" w14:textId="7233C279" w:rsidR="00B14679" w:rsidRPr="009D1CC6" w:rsidRDefault="00B14679" w:rsidP="138F9E1A">
            <w:pPr>
              <w:pStyle w:val="TableText"/>
              <w:jc w:val="both"/>
              <w:rPr>
                <w:rFonts w:cs="Arial"/>
                <w:sz w:val="22"/>
                <w:szCs w:val="22"/>
              </w:rPr>
            </w:pPr>
          </w:p>
        </w:tc>
        <w:tc>
          <w:tcPr>
            <w:tcW w:w="871" w:type="dxa"/>
          </w:tcPr>
          <w:p w14:paraId="67570357" w14:textId="77777777" w:rsidR="00BB480F" w:rsidRPr="009D1CC6" w:rsidRDefault="005C0A30" w:rsidP="0087548A">
            <w:pPr>
              <w:pStyle w:val="TableText"/>
            </w:pPr>
            <w:r>
              <w:lastRenderedPageBreak/>
              <w:t>2</w:t>
            </w:r>
          </w:p>
        </w:tc>
        <w:tc>
          <w:tcPr>
            <w:tcW w:w="1444" w:type="dxa"/>
          </w:tcPr>
          <w:p w14:paraId="10281B44" w14:textId="3FCBA723" w:rsidR="00BB480F" w:rsidRPr="003A4EA7" w:rsidRDefault="00D57415" w:rsidP="0087548A">
            <w:pPr>
              <w:pStyle w:val="TableText"/>
              <w:rPr>
                <w:sz w:val="22"/>
                <w:szCs w:val="22"/>
              </w:rPr>
            </w:pPr>
            <w:r w:rsidRPr="003A4EA7">
              <w:rPr>
                <w:sz w:val="22"/>
                <w:szCs w:val="22"/>
              </w:rPr>
              <w:t>People Team</w:t>
            </w:r>
          </w:p>
        </w:tc>
      </w:tr>
      <w:tr w:rsidR="007B3D5C" w:rsidRPr="009D1CC6" w14:paraId="52704F0F" w14:textId="77777777" w:rsidTr="00FA5861">
        <w:trPr>
          <w:cantSplit/>
          <w:trHeight w:val="637"/>
        </w:trPr>
        <w:tc>
          <w:tcPr>
            <w:tcW w:w="1005" w:type="dxa"/>
            <w:vMerge/>
          </w:tcPr>
          <w:p w14:paraId="4AA5867E" w14:textId="77777777" w:rsidR="00BB480F" w:rsidRPr="009D1CC6" w:rsidRDefault="00BB480F" w:rsidP="00E33027">
            <w:pPr>
              <w:rPr>
                <w:rFonts w:cs="Arial"/>
              </w:rPr>
            </w:pPr>
          </w:p>
        </w:tc>
        <w:tc>
          <w:tcPr>
            <w:tcW w:w="1446" w:type="dxa"/>
            <w:shd w:val="clear" w:color="auto" w:fill="BDDEFF" w:themeFill="accent1" w:themeFillTint="33"/>
          </w:tcPr>
          <w:p w14:paraId="4B2568B7"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10499" w:type="dxa"/>
          </w:tcPr>
          <w:p w14:paraId="505EF999" w14:textId="78F18E23" w:rsidR="00D246A6" w:rsidRDefault="4464C6D7" w:rsidP="138F9E1A">
            <w:pPr>
              <w:jc w:val="both"/>
            </w:pPr>
            <w:r w:rsidRPr="72E894A2">
              <w:rPr>
                <w:rFonts w:eastAsia="Arial" w:cs="Arial"/>
                <w:color w:val="221F20"/>
                <w:sz w:val="22"/>
                <w:szCs w:val="22"/>
              </w:rPr>
              <w:t xml:space="preserve">The ICB is clear on its no tolerance approach to abuse, harassment, bullying and physical violence with the commission of security advisory provision to help minimise any physical threat to individuals. Policies are in place to enable prompt reporting of abuse, harassment and bullying and the appraisal process encompasses a wellbeing check-in.  The ICB Bullying and Harassment Policy has recently undergone an </w:t>
            </w:r>
            <w:r w:rsidR="655FBF9F" w:rsidRPr="72E894A2">
              <w:rPr>
                <w:rFonts w:eastAsia="Arial" w:cs="Arial"/>
                <w:color w:val="221F20"/>
                <w:sz w:val="22"/>
                <w:szCs w:val="22"/>
              </w:rPr>
              <w:t>in-depth</w:t>
            </w:r>
            <w:r w:rsidRPr="72E894A2">
              <w:rPr>
                <w:rFonts w:eastAsia="Arial" w:cs="Arial"/>
                <w:color w:val="221F20"/>
                <w:sz w:val="22"/>
                <w:szCs w:val="22"/>
              </w:rPr>
              <w:t xml:space="preserve"> review during Summer 2023 and updated where necessary. The Lone Worker Policy contains a number of risk assessments to cover a range of scenarios. </w:t>
            </w:r>
            <w:r w:rsidR="762DC1F9" w:rsidRPr="72E894A2">
              <w:rPr>
                <w:rFonts w:eastAsia="Arial" w:cs="Arial"/>
                <w:color w:val="221F20"/>
                <w:sz w:val="22"/>
                <w:szCs w:val="22"/>
              </w:rPr>
              <w:t>Furthermore, Freedom to Speak Up Guardians are in place.</w:t>
            </w:r>
          </w:p>
          <w:p w14:paraId="1DA4E092" w14:textId="54220173" w:rsidR="72E894A2" w:rsidRDefault="72E894A2" w:rsidP="72E894A2">
            <w:pPr>
              <w:jc w:val="both"/>
              <w:rPr>
                <w:rFonts w:eastAsia="Arial" w:cs="Arial"/>
                <w:color w:val="221F20"/>
                <w:sz w:val="22"/>
                <w:szCs w:val="22"/>
              </w:rPr>
            </w:pPr>
          </w:p>
          <w:p w14:paraId="750A24E4" w14:textId="57451413" w:rsidR="37F60F4B" w:rsidRDefault="13C4F938" w:rsidP="7D2392B5">
            <w:pPr>
              <w:jc w:val="both"/>
              <w:rPr>
                <w:rFonts w:eastAsia="Arial" w:cs="Arial"/>
                <w:color w:val="221F20"/>
                <w:sz w:val="22"/>
                <w:szCs w:val="22"/>
              </w:rPr>
            </w:pPr>
            <w:r w:rsidRPr="7D2392B5">
              <w:rPr>
                <w:rFonts w:eastAsia="Arial" w:cs="Arial"/>
                <w:color w:val="221F20"/>
                <w:sz w:val="22"/>
                <w:szCs w:val="22"/>
              </w:rPr>
              <w:t>Equali</w:t>
            </w:r>
            <w:r w:rsidR="2144BFCB" w:rsidRPr="7D2392B5">
              <w:rPr>
                <w:rFonts w:eastAsia="Arial" w:cs="Arial"/>
                <w:color w:val="221F20"/>
                <w:sz w:val="22"/>
                <w:szCs w:val="22"/>
              </w:rPr>
              <w:t>ty and Diversity</w:t>
            </w:r>
            <w:r w:rsidR="5BBD3672" w:rsidRPr="7D2392B5">
              <w:rPr>
                <w:rFonts w:eastAsia="Arial" w:cs="Arial"/>
                <w:color w:val="221F20"/>
                <w:sz w:val="22"/>
                <w:szCs w:val="22"/>
              </w:rPr>
              <w:t xml:space="preserve">, </w:t>
            </w:r>
            <w:r w:rsidR="283D225C" w:rsidRPr="7D2392B5">
              <w:rPr>
                <w:rFonts w:eastAsia="Arial" w:cs="Arial"/>
                <w:color w:val="221F20"/>
                <w:sz w:val="22"/>
                <w:szCs w:val="22"/>
              </w:rPr>
              <w:t>Freedom to Speak Up</w:t>
            </w:r>
            <w:r w:rsidR="749248B4" w:rsidRPr="7D2392B5">
              <w:rPr>
                <w:rFonts w:eastAsia="Arial" w:cs="Arial"/>
                <w:color w:val="221F20"/>
                <w:sz w:val="22"/>
                <w:szCs w:val="22"/>
              </w:rPr>
              <w:t>, Safeguarding Adults</w:t>
            </w:r>
            <w:r w:rsidR="5FCD08CA" w:rsidRPr="7D2392B5">
              <w:rPr>
                <w:rFonts w:eastAsia="Arial" w:cs="Arial"/>
                <w:color w:val="221F20"/>
                <w:sz w:val="22"/>
                <w:szCs w:val="22"/>
              </w:rPr>
              <w:t>,</w:t>
            </w:r>
            <w:r w:rsidR="749248B4" w:rsidRPr="7D2392B5">
              <w:rPr>
                <w:rFonts w:eastAsia="Arial" w:cs="Arial"/>
                <w:color w:val="221F20"/>
                <w:sz w:val="22"/>
                <w:szCs w:val="22"/>
              </w:rPr>
              <w:t xml:space="preserve"> a</w:t>
            </w:r>
            <w:r w:rsidR="25AFFFEA" w:rsidRPr="7D2392B5">
              <w:rPr>
                <w:rFonts w:eastAsia="Arial" w:cs="Arial"/>
                <w:color w:val="221F20"/>
                <w:sz w:val="22"/>
                <w:szCs w:val="22"/>
              </w:rPr>
              <w:t>nd</w:t>
            </w:r>
            <w:r w:rsidR="749248B4" w:rsidRPr="7D2392B5">
              <w:rPr>
                <w:rFonts w:eastAsia="Arial" w:cs="Arial"/>
                <w:color w:val="221F20"/>
                <w:sz w:val="22"/>
                <w:szCs w:val="22"/>
              </w:rPr>
              <w:t xml:space="preserve"> Safeguarding Children </w:t>
            </w:r>
            <w:r w:rsidR="283D225C" w:rsidRPr="7D2392B5">
              <w:rPr>
                <w:rFonts w:eastAsia="Arial" w:cs="Arial"/>
                <w:color w:val="221F20"/>
                <w:sz w:val="22"/>
                <w:szCs w:val="22"/>
              </w:rPr>
              <w:t xml:space="preserve">are </w:t>
            </w:r>
            <w:r w:rsidR="3C640023" w:rsidRPr="7D2392B5">
              <w:rPr>
                <w:rFonts w:eastAsia="Arial" w:cs="Arial"/>
                <w:color w:val="221F20"/>
                <w:sz w:val="22"/>
                <w:szCs w:val="22"/>
              </w:rPr>
              <w:t xml:space="preserve">all </w:t>
            </w:r>
            <w:r w:rsidR="2144BFCB" w:rsidRPr="7D2392B5">
              <w:rPr>
                <w:rFonts w:eastAsia="Arial" w:cs="Arial"/>
                <w:color w:val="221F20"/>
                <w:sz w:val="22"/>
                <w:szCs w:val="22"/>
              </w:rPr>
              <w:t xml:space="preserve">part </w:t>
            </w:r>
            <w:r w:rsidRPr="7D2392B5">
              <w:rPr>
                <w:rFonts w:eastAsia="Arial" w:cs="Arial"/>
                <w:color w:val="221F20"/>
                <w:sz w:val="22"/>
                <w:szCs w:val="22"/>
              </w:rPr>
              <w:t>of our mandatory tr</w:t>
            </w:r>
            <w:r w:rsidR="3A31C668" w:rsidRPr="7D2392B5">
              <w:rPr>
                <w:rFonts w:eastAsia="Arial" w:cs="Arial"/>
                <w:color w:val="221F20"/>
                <w:sz w:val="22"/>
                <w:szCs w:val="22"/>
              </w:rPr>
              <w:t xml:space="preserve">aining </w:t>
            </w:r>
            <w:r w:rsidRPr="7D2392B5">
              <w:rPr>
                <w:rFonts w:eastAsia="Arial" w:cs="Arial"/>
                <w:color w:val="221F20"/>
                <w:sz w:val="22"/>
                <w:szCs w:val="22"/>
              </w:rPr>
              <w:t>suite</w:t>
            </w:r>
            <w:r w:rsidR="15D4E241" w:rsidRPr="7D2392B5">
              <w:rPr>
                <w:rFonts w:eastAsia="Arial" w:cs="Arial"/>
                <w:color w:val="221F20"/>
                <w:sz w:val="22"/>
                <w:szCs w:val="22"/>
              </w:rPr>
              <w:t>, along with Conflict Resolution</w:t>
            </w:r>
            <w:r w:rsidR="1D3649EA" w:rsidRPr="7D2392B5">
              <w:rPr>
                <w:rFonts w:eastAsia="Arial" w:cs="Arial"/>
                <w:color w:val="221F20"/>
                <w:sz w:val="22"/>
                <w:szCs w:val="22"/>
              </w:rPr>
              <w:t>.</w:t>
            </w:r>
            <w:r w:rsidR="59A1A551" w:rsidRPr="7D2392B5">
              <w:rPr>
                <w:rFonts w:eastAsia="Arial" w:cs="Arial"/>
                <w:color w:val="221F20"/>
                <w:sz w:val="22"/>
                <w:szCs w:val="22"/>
              </w:rPr>
              <w:t xml:space="preserve">  </w:t>
            </w:r>
            <w:r w:rsidR="318A7C2E" w:rsidRPr="7D2392B5">
              <w:rPr>
                <w:rFonts w:eastAsia="Arial" w:cs="Arial"/>
                <w:color w:val="221F20"/>
                <w:sz w:val="22"/>
                <w:szCs w:val="22"/>
              </w:rPr>
              <w:t>We also mandate Mental Health Awareness.  All of the above work together to enhance understanding and create a culture of collaboration and anti-</w:t>
            </w:r>
            <w:r w:rsidR="01B6B10C" w:rsidRPr="7D2392B5">
              <w:rPr>
                <w:rFonts w:eastAsia="Arial" w:cs="Arial"/>
                <w:color w:val="221F20"/>
                <w:sz w:val="22"/>
                <w:szCs w:val="22"/>
              </w:rPr>
              <w:t>aggression</w:t>
            </w:r>
            <w:r w:rsidR="318A7C2E" w:rsidRPr="7D2392B5">
              <w:rPr>
                <w:rFonts w:eastAsia="Arial" w:cs="Arial"/>
                <w:color w:val="221F20"/>
                <w:sz w:val="22"/>
                <w:szCs w:val="22"/>
              </w:rPr>
              <w:t xml:space="preserve"> of any kin</w:t>
            </w:r>
            <w:r w:rsidR="34A72FC6" w:rsidRPr="7D2392B5">
              <w:rPr>
                <w:rFonts w:eastAsia="Arial" w:cs="Arial"/>
                <w:color w:val="221F20"/>
                <w:sz w:val="22"/>
                <w:szCs w:val="22"/>
              </w:rPr>
              <w:t>d.</w:t>
            </w:r>
          </w:p>
          <w:p w14:paraId="442F03D4" w14:textId="4F7D08CB" w:rsidR="72E894A2" w:rsidRDefault="72E894A2" w:rsidP="7D2392B5">
            <w:pPr>
              <w:jc w:val="both"/>
              <w:rPr>
                <w:rFonts w:eastAsia="Arial" w:cs="Arial"/>
                <w:color w:val="221F20"/>
                <w:sz w:val="22"/>
                <w:szCs w:val="22"/>
              </w:rPr>
            </w:pPr>
          </w:p>
          <w:p w14:paraId="37104FB5" w14:textId="559E3E9A" w:rsidR="1A0B27D8" w:rsidRDefault="0DBDD8CA" w:rsidP="72E894A2">
            <w:pPr>
              <w:jc w:val="both"/>
              <w:rPr>
                <w:rFonts w:eastAsia="Arial" w:cs="Arial"/>
                <w:color w:val="221F20"/>
                <w:sz w:val="22"/>
                <w:szCs w:val="22"/>
              </w:rPr>
            </w:pPr>
            <w:r w:rsidRPr="7D2392B5">
              <w:rPr>
                <w:rFonts w:eastAsia="Arial" w:cs="Arial"/>
                <w:color w:val="221F20"/>
                <w:sz w:val="22"/>
                <w:szCs w:val="22"/>
              </w:rPr>
              <w:t xml:space="preserve">BSW have a </w:t>
            </w:r>
            <w:r w:rsidR="13C4F938" w:rsidRPr="7D2392B5">
              <w:rPr>
                <w:rFonts w:eastAsia="Arial" w:cs="Arial"/>
                <w:color w:val="221F20"/>
                <w:sz w:val="22"/>
                <w:szCs w:val="22"/>
              </w:rPr>
              <w:t xml:space="preserve">Domestic </w:t>
            </w:r>
            <w:r w:rsidR="33FA0019" w:rsidRPr="7D2392B5">
              <w:rPr>
                <w:rFonts w:eastAsia="Arial" w:cs="Arial"/>
                <w:color w:val="221F20"/>
                <w:sz w:val="22"/>
                <w:szCs w:val="22"/>
              </w:rPr>
              <w:t xml:space="preserve">Violence &amp; </w:t>
            </w:r>
            <w:r w:rsidR="13C4F938" w:rsidRPr="7D2392B5">
              <w:rPr>
                <w:rFonts w:eastAsia="Arial" w:cs="Arial"/>
                <w:color w:val="221F20"/>
                <w:sz w:val="22"/>
                <w:szCs w:val="22"/>
              </w:rPr>
              <w:t xml:space="preserve">Abuse </w:t>
            </w:r>
            <w:r w:rsidR="69FCB2C1" w:rsidRPr="7D2392B5">
              <w:rPr>
                <w:rFonts w:eastAsia="Arial" w:cs="Arial"/>
                <w:color w:val="221F20"/>
                <w:sz w:val="22"/>
                <w:szCs w:val="22"/>
              </w:rPr>
              <w:t xml:space="preserve">policy in place, and this </w:t>
            </w:r>
            <w:r w:rsidR="38AF30D3" w:rsidRPr="7D2392B5">
              <w:rPr>
                <w:rFonts w:eastAsia="Arial" w:cs="Arial"/>
                <w:color w:val="221F20"/>
                <w:sz w:val="22"/>
                <w:szCs w:val="22"/>
              </w:rPr>
              <w:t xml:space="preserve">topic has been a feature in a colleague briefing.  </w:t>
            </w:r>
            <w:r w:rsidR="31C8E293" w:rsidRPr="7D2392B5">
              <w:rPr>
                <w:rFonts w:eastAsia="Arial" w:cs="Arial"/>
                <w:color w:val="221F20"/>
                <w:sz w:val="22"/>
                <w:szCs w:val="22"/>
              </w:rPr>
              <w:t xml:space="preserve">Multiple helplines are </w:t>
            </w:r>
            <w:r w:rsidR="44605F9B" w:rsidRPr="7D2392B5">
              <w:rPr>
                <w:rFonts w:eastAsia="Arial" w:cs="Arial"/>
                <w:color w:val="221F20"/>
                <w:sz w:val="22"/>
                <w:szCs w:val="22"/>
              </w:rPr>
              <w:t>referenced,</w:t>
            </w:r>
            <w:r w:rsidR="31C8E293" w:rsidRPr="7D2392B5">
              <w:rPr>
                <w:rFonts w:eastAsia="Arial" w:cs="Arial"/>
                <w:color w:val="221F20"/>
                <w:sz w:val="22"/>
                <w:szCs w:val="22"/>
              </w:rPr>
              <w:t xml:space="preserve"> and colleagues</w:t>
            </w:r>
            <w:r w:rsidR="38AF30D3" w:rsidRPr="7D2392B5">
              <w:rPr>
                <w:rFonts w:eastAsia="Arial" w:cs="Arial"/>
                <w:color w:val="221F20"/>
                <w:sz w:val="22"/>
                <w:szCs w:val="22"/>
              </w:rPr>
              <w:t xml:space="preserve"> are also able to access advice from our in-house safe</w:t>
            </w:r>
            <w:r w:rsidR="759BF983" w:rsidRPr="7D2392B5">
              <w:rPr>
                <w:rFonts w:eastAsia="Arial" w:cs="Arial"/>
                <w:color w:val="221F20"/>
                <w:sz w:val="22"/>
                <w:szCs w:val="22"/>
              </w:rPr>
              <w:t>guarding team</w:t>
            </w:r>
            <w:r w:rsidR="2B68FC90" w:rsidRPr="7D2392B5">
              <w:rPr>
                <w:rFonts w:eastAsia="Arial" w:cs="Arial"/>
                <w:color w:val="221F20"/>
                <w:sz w:val="22"/>
                <w:szCs w:val="22"/>
              </w:rPr>
              <w:t>.</w:t>
            </w:r>
            <w:r w:rsidR="38AF30D3" w:rsidRPr="7D2392B5">
              <w:rPr>
                <w:rFonts w:eastAsia="Arial" w:cs="Arial"/>
                <w:color w:val="221F20"/>
                <w:sz w:val="22"/>
                <w:szCs w:val="22"/>
              </w:rPr>
              <w:t xml:space="preserve"> </w:t>
            </w:r>
            <w:r w:rsidR="13C4F938" w:rsidRPr="7D2392B5">
              <w:rPr>
                <w:rFonts w:eastAsia="Arial" w:cs="Arial"/>
                <w:color w:val="221F20"/>
                <w:sz w:val="22"/>
                <w:szCs w:val="22"/>
              </w:rPr>
              <w:t xml:space="preserve"> </w:t>
            </w:r>
          </w:p>
          <w:p w14:paraId="53AB8479" w14:textId="3F6E98E3" w:rsidR="00D246A6" w:rsidRDefault="32AE4320" w:rsidP="138F9E1A">
            <w:pPr>
              <w:jc w:val="both"/>
            </w:pPr>
            <w:r w:rsidRPr="138F9E1A">
              <w:rPr>
                <w:rFonts w:eastAsia="Arial" w:cs="Arial"/>
                <w:color w:val="231F20" w:themeColor="text1"/>
                <w:sz w:val="22"/>
                <w:szCs w:val="22"/>
              </w:rPr>
              <w:t xml:space="preserve"> </w:t>
            </w:r>
          </w:p>
          <w:p w14:paraId="43EB2696" w14:textId="6D10660F" w:rsidR="00D246A6" w:rsidRDefault="32AE4320" w:rsidP="7FF8FF3F">
            <w:pPr>
              <w:jc w:val="both"/>
              <w:rPr>
                <w:rFonts w:eastAsia="Arial" w:cs="Arial"/>
                <w:color w:val="231F20" w:themeColor="text1"/>
                <w:sz w:val="22"/>
                <w:szCs w:val="22"/>
              </w:rPr>
            </w:pPr>
            <w:r w:rsidRPr="7FF8FF3F">
              <w:rPr>
                <w:rFonts w:eastAsia="Arial" w:cs="Arial"/>
                <w:color w:val="221F20"/>
                <w:sz w:val="22"/>
                <w:szCs w:val="22"/>
              </w:rPr>
              <w:t xml:space="preserve">Health and wellbeing </w:t>
            </w:r>
            <w:r w:rsidR="128E3EBB" w:rsidRPr="7FF8FF3F">
              <w:rPr>
                <w:rFonts w:eastAsia="Arial" w:cs="Arial"/>
                <w:color w:val="221F20"/>
                <w:sz w:val="22"/>
                <w:szCs w:val="22"/>
              </w:rPr>
              <w:t xml:space="preserve">factors </w:t>
            </w:r>
            <w:r w:rsidRPr="7FF8FF3F">
              <w:rPr>
                <w:rFonts w:eastAsia="Arial" w:cs="Arial"/>
                <w:color w:val="221F20"/>
                <w:sz w:val="22"/>
                <w:szCs w:val="22"/>
              </w:rPr>
              <w:t xml:space="preserve">are a feature of the staff survey and data can be correlated in relation to staff with protected characteristics. We have previously been able to demonstrate that scores in this area are generally positive, however latest data in this regard </w:t>
            </w:r>
            <w:r w:rsidR="67B3F2F1" w:rsidRPr="7FF8FF3F">
              <w:rPr>
                <w:rFonts w:eastAsia="Arial" w:cs="Arial"/>
                <w:color w:val="221F20"/>
                <w:sz w:val="22"/>
                <w:szCs w:val="22"/>
              </w:rPr>
              <w:t xml:space="preserve">gives a few items that will need further investigation. </w:t>
            </w:r>
            <w:r w:rsidRPr="7FF8FF3F">
              <w:rPr>
                <w:rFonts w:eastAsia="Arial" w:cs="Arial"/>
                <w:color w:val="221F20"/>
                <w:sz w:val="22"/>
                <w:szCs w:val="22"/>
              </w:rPr>
              <w:t xml:space="preserve">  </w:t>
            </w:r>
            <w:r w:rsidR="626B8808" w:rsidRPr="7FF8FF3F">
              <w:rPr>
                <w:rFonts w:eastAsia="Arial" w:cs="Arial"/>
                <w:color w:val="221F20"/>
                <w:sz w:val="22"/>
                <w:szCs w:val="22"/>
              </w:rPr>
              <w:t xml:space="preserve">Speaking up scores have decreased, and harassment, bullying and abuse scores </w:t>
            </w:r>
            <w:r w:rsidR="6E30508C" w:rsidRPr="7FF8FF3F">
              <w:rPr>
                <w:rFonts w:eastAsia="Arial" w:cs="Arial"/>
                <w:color w:val="221F20"/>
                <w:sz w:val="22"/>
                <w:szCs w:val="22"/>
              </w:rPr>
              <w:t xml:space="preserve">are not at levels we would hope for in a zero-tolerance organisation.  </w:t>
            </w:r>
          </w:p>
          <w:p w14:paraId="4E9209BD" w14:textId="591F2670" w:rsidR="00D246A6" w:rsidRDefault="00D246A6" w:rsidP="138F9E1A"/>
          <w:tbl>
            <w:tblPr>
              <w:tblStyle w:val="TableGrid"/>
              <w:tblW w:w="10355" w:type="dxa"/>
              <w:tblLook w:val="04A0" w:firstRow="1" w:lastRow="0" w:firstColumn="1" w:lastColumn="0" w:noHBand="0" w:noVBand="1"/>
            </w:tblPr>
            <w:tblGrid>
              <w:gridCol w:w="6016"/>
              <w:gridCol w:w="1021"/>
              <w:gridCol w:w="1110"/>
              <w:gridCol w:w="1277"/>
              <w:gridCol w:w="931"/>
            </w:tblGrid>
            <w:tr w:rsidR="138F9E1A" w14:paraId="50917815" w14:textId="77777777" w:rsidTr="7FF8FF3F">
              <w:trPr>
                <w:trHeight w:val="2640"/>
              </w:trPr>
              <w:tc>
                <w:tcPr>
                  <w:tcW w:w="6027" w:type="dxa"/>
                  <w:tcBorders>
                    <w:top w:val="single" w:sz="8" w:space="0" w:color="auto"/>
                    <w:left w:val="single" w:sz="8" w:space="0" w:color="auto"/>
                    <w:bottom w:val="single" w:sz="8" w:space="0" w:color="auto"/>
                    <w:right w:val="single" w:sz="8" w:space="0" w:color="auto"/>
                  </w:tcBorders>
                </w:tcPr>
                <w:p w14:paraId="19BE8B3A" w14:textId="4D3ED939" w:rsidR="138F9E1A" w:rsidRDefault="138F9E1A" w:rsidP="138F9E1A">
                  <w:pPr>
                    <w:rPr>
                      <w:rFonts w:eastAsia="Arial" w:cs="Arial"/>
                      <w:color w:val="231F20" w:themeColor="text1"/>
                      <w:sz w:val="22"/>
                      <w:szCs w:val="22"/>
                    </w:rPr>
                  </w:pPr>
                </w:p>
              </w:tc>
              <w:tc>
                <w:tcPr>
                  <w:tcW w:w="1021" w:type="dxa"/>
                  <w:tcBorders>
                    <w:top w:val="single" w:sz="8" w:space="0" w:color="auto"/>
                    <w:left w:val="single" w:sz="8" w:space="0" w:color="auto"/>
                    <w:bottom w:val="single" w:sz="8" w:space="0" w:color="auto"/>
                    <w:right w:val="single" w:sz="8" w:space="0" w:color="auto"/>
                  </w:tcBorders>
                </w:tcPr>
                <w:p w14:paraId="2C150387" w14:textId="3963CD42" w:rsidR="138F9E1A" w:rsidRDefault="138F9E1A" w:rsidP="138F9E1A">
                  <w:pPr>
                    <w:ind w:left="113" w:right="113"/>
                  </w:pPr>
                  <w:r w:rsidRPr="138F9E1A">
                    <w:rPr>
                      <w:rFonts w:eastAsia="Arial" w:cs="Arial"/>
                      <w:color w:val="231F20" w:themeColor="text1"/>
                      <w:sz w:val="22"/>
                      <w:szCs w:val="22"/>
                    </w:rPr>
                    <w:t xml:space="preserve">NHS </w:t>
                  </w:r>
                  <w:r w:rsidR="00D80F31" w:rsidRPr="138F9E1A">
                    <w:rPr>
                      <w:rFonts w:eastAsia="Arial" w:cs="Arial"/>
                      <w:color w:val="231F20" w:themeColor="text1"/>
                      <w:sz w:val="22"/>
                      <w:szCs w:val="22"/>
                    </w:rPr>
                    <w:t>Staff Survey</w:t>
                  </w:r>
                  <w:r w:rsidRPr="138F9E1A">
                    <w:rPr>
                      <w:rFonts w:eastAsia="Arial" w:cs="Arial"/>
                      <w:color w:val="231F20" w:themeColor="text1"/>
                      <w:sz w:val="22"/>
                      <w:szCs w:val="22"/>
                    </w:rPr>
                    <w:t xml:space="preserve"> 2020</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0F100BE9" w14:textId="50B92EAA" w:rsidR="138F9E1A" w:rsidRDefault="474E96C7" w:rsidP="138F9E1A">
                  <w:pPr>
                    <w:ind w:left="113" w:right="113"/>
                  </w:pPr>
                  <w:r w:rsidRPr="7FF8FF3F">
                    <w:rPr>
                      <w:rFonts w:eastAsia="Arial" w:cs="Arial"/>
                      <w:color w:val="221F20"/>
                      <w:sz w:val="22"/>
                      <w:szCs w:val="22"/>
                    </w:rPr>
                    <w:t>Internal People Survey 2021 (Report Period)</w:t>
                  </w:r>
                </w:p>
              </w:tc>
              <w:tc>
                <w:tcPr>
                  <w:tcW w:w="1277" w:type="dxa"/>
                  <w:tcBorders>
                    <w:top w:val="single" w:sz="8" w:space="0" w:color="auto"/>
                    <w:left w:val="single" w:sz="8" w:space="0" w:color="auto"/>
                    <w:bottom w:val="single" w:sz="8" w:space="0" w:color="auto"/>
                    <w:right w:val="single" w:sz="8" w:space="0" w:color="auto"/>
                  </w:tcBorders>
                </w:tcPr>
                <w:p w14:paraId="0BEEC406" w14:textId="6467B678" w:rsidR="138F9E1A" w:rsidRDefault="138F9E1A" w:rsidP="138F9E1A">
                  <w:pPr>
                    <w:ind w:left="113" w:right="113"/>
                  </w:pPr>
                  <w:r w:rsidRPr="138F9E1A">
                    <w:rPr>
                      <w:rFonts w:eastAsia="Arial" w:cs="Arial"/>
                      <w:color w:val="231F20" w:themeColor="text1"/>
                      <w:sz w:val="22"/>
                      <w:szCs w:val="22"/>
                    </w:rPr>
                    <w:t xml:space="preserve">NHS </w:t>
                  </w:r>
                  <w:r w:rsidR="00D80F31" w:rsidRPr="138F9E1A">
                    <w:rPr>
                      <w:rFonts w:eastAsia="Arial" w:cs="Arial"/>
                      <w:color w:val="231F20" w:themeColor="text1"/>
                      <w:sz w:val="22"/>
                      <w:szCs w:val="22"/>
                    </w:rPr>
                    <w:t>Staff Survey</w:t>
                  </w:r>
                  <w:r w:rsidRPr="138F9E1A">
                    <w:rPr>
                      <w:rFonts w:eastAsia="Arial" w:cs="Arial"/>
                      <w:color w:val="231F20" w:themeColor="text1"/>
                      <w:sz w:val="22"/>
                      <w:szCs w:val="22"/>
                    </w:rPr>
                    <w:t xml:space="preserve"> 2022 (Action Planning Period)</w:t>
                  </w:r>
                </w:p>
              </w:tc>
              <w:tc>
                <w:tcPr>
                  <w:tcW w:w="920" w:type="dxa"/>
                  <w:tcBorders>
                    <w:top w:val="single" w:sz="8" w:space="0" w:color="auto"/>
                    <w:left w:val="single" w:sz="8" w:space="0" w:color="auto"/>
                    <w:bottom w:val="single" w:sz="8" w:space="0" w:color="auto"/>
                    <w:right w:val="single" w:sz="8" w:space="0" w:color="auto"/>
                  </w:tcBorders>
                </w:tcPr>
                <w:p w14:paraId="057444B2" w14:textId="6205789A" w:rsidR="138F9E1A" w:rsidRDefault="138F9E1A" w:rsidP="138F9E1A">
                  <w:pPr>
                    <w:ind w:left="113" w:right="113"/>
                  </w:pPr>
                  <w:r w:rsidRPr="138F9E1A">
                    <w:rPr>
                      <w:rFonts w:eastAsia="Arial" w:cs="Arial"/>
                      <w:color w:val="231F20" w:themeColor="text1"/>
                      <w:sz w:val="22"/>
                      <w:szCs w:val="22"/>
                    </w:rPr>
                    <w:t>NHS staff Survey 2023</w:t>
                  </w:r>
                </w:p>
              </w:tc>
            </w:tr>
            <w:tr w:rsidR="138F9E1A" w14:paraId="027B380A"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7EE0AB39" w14:textId="566BAD3A" w:rsidR="138F9E1A" w:rsidRDefault="138F9E1A" w:rsidP="138F9E1A">
                  <w:r w:rsidRPr="138F9E1A">
                    <w:rPr>
                      <w:rFonts w:eastAsia="Arial" w:cs="Arial"/>
                      <w:color w:val="231F20" w:themeColor="text1"/>
                      <w:sz w:val="22"/>
                      <w:szCs w:val="22"/>
                    </w:rPr>
                    <w:t>% agree or strongly agree that they are able to speak up about anything that concerns them,</w:t>
                  </w:r>
                </w:p>
              </w:tc>
              <w:tc>
                <w:tcPr>
                  <w:tcW w:w="1021" w:type="dxa"/>
                  <w:tcBorders>
                    <w:top w:val="single" w:sz="8" w:space="0" w:color="auto"/>
                    <w:left w:val="single" w:sz="8" w:space="0" w:color="auto"/>
                    <w:bottom w:val="single" w:sz="8" w:space="0" w:color="auto"/>
                    <w:right w:val="single" w:sz="8" w:space="0" w:color="auto"/>
                  </w:tcBorders>
                </w:tcPr>
                <w:p w14:paraId="0C48C49C" w14:textId="7BD8AA13" w:rsidR="138F9E1A" w:rsidRDefault="138F9E1A" w:rsidP="138F9E1A">
                  <w:r w:rsidRPr="138F9E1A">
                    <w:rPr>
                      <w:rFonts w:eastAsia="Arial" w:cs="Arial"/>
                      <w:color w:val="231F20" w:themeColor="text1"/>
                      <w:sz w:val="22"/>
                      <w:szCs w:val="22"/>
                    </w:rPr>
                    <w:t>69%</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288A6968" w14:textId="25237BC7" w:rsidR="138F9E1A" w:rsidRDefault="138F9E1A" w:rsidP="138F9E1A">
                  <w:r w:rsidRPr="138F9E1A">
                    <w:rPr>
                      <w:rFonts w:eastAsia="Arial" w:cs="Arial"/>
                      <w:color w:val="231F20" w:themeColor="text1"/>
                      <w:sz w:val="22"/>
                      <w:szCs w:val="22"/>
                    </w:rPr>
                    <w:t>74%</w:t>
                  </w:r>
                </w:p>
              </w:tc>
              <w:tc>
                <w:tcPr>
                  <w:tcW w:w="1277" w:type="dxa"/>
                  <w:tcBorders>
                    <w:top w:val="single" w:sz="8" w:space="0" w:color="auto"/>
                    <w:left w:val="single" w:sz="8" w:space="0" w:color="auto"/>
                    <w:bottom w:val="single" w:sz="8" w:space="0" w:color="auto"/>
                    <w:right w:val="single" w:sz="8" w:space="0" w:color="auto"/>
                  </w:tcBorders>
                </w:tcPr>
                <w:p w14:paraId="69469BC4" w14:textId="32FF0389" w:rsidR="138F9E1A" w:rsidRDefault="138F9E1A" w:rsidP="138F9E1A">
                  <w:r w:rsidRPr="138F9E1A">
                    <w:rPr>
                      <w:rFonts w:eastAsia="Arial" w:cs="Arial"/>
                      <w:color w:val="231F20" w:themeColor="text1"/>
                      <w:sz w:val="22"/>
                      <w:szCs w:val="22"/>
                    </w:rPr>
                    <w:t>67%</w:t>
                  </w:r>
                </w:p>
              </w:tc>
              <w:tc>
                <w:tcPr>
                  <w:tcW w:w="920" w:type="dxa"/>
                  <w:tcBorders>
                    <w:top w:val="single" w:sz="8" w:space="0" w:color="auto"/>
                    <w:left w:val="single" w:sz="8" w:space="0" w:color="auto"/>
                    <w:bottom w:val="single" w:sz="8" w:space="0" w:color="auto"/>
                    <w:right w:val="single" w:sz="8" w:space="0" w:color="auto"/>
                  </w:tcBorders>
                </w:tcPr>
                <w:p w14:paraId="28C800BD" w14:textId="79418B58" w:rsidR="138F9E1A" w:rsidRDefault="138F9E1A" w:rsidP="138F9E1A">
                  <w:r w:rsidRPr="138F9E1A">
                    <w:rPr>
                      <w:rFonts w:eastAsia="Arial" w:cs="Arial"/>
                      <w:color w:val="231F20" w:themeColor="text1"/>
                      <w:sz w:val="22"/>
                      <w:szCs w:val="22"/>
                    </w:rPr>
                    <w:t>61%</w:t>
                  </w:r>
                </w:p>
              </w:tc>
            </w:tr>
            <w:tr w:rsidR="138F9E1A" w14:paraId="56FE5608"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5A360AC1" w14:textId="6F9374EB" w:rsidR="138F9E1A" w:rsidRDefault="138F9E1A" w:rsidP="138F9E1A">
                  <w:r w:rsidRPr="138F9E1A">
                    <w:rPr>
                      <w:rFonts w:eastAsia="Arial" w:cs="Arial"/>
                      <w:color w:val="231F20" w:themeColor="text1"/>
                      <w:sz w:val="22"/>
                      <w:szCs w:val="22"/>
                    </w:rPr>
                    <w:t>% agree or strongly agree that they have not experienced harassment, bullying or abuse from patients/service users, their relatives, or members of the public,</w:t>
                  </w:r>
                </w:p>
              </w:tc>
              <w:tc>
                <w:tcPr>
                  <w:tcW w:w="1021" w:type="dxa"/>
                  <w:tcBorders>
                    <w:top w:val="single" w:sz="8" w:space="0" w:color="auto"/>
                    <w:left w:val="single" w:sz="8" w:space="0" w:color="auto"/>
                    <w:bottom w:val="single" w:sz="8" w:space="0" w:color="auto"/>
                    <w:right w:val="single" w:sz="8" w:space="0" w:color="auto"/>
                  </w:tcBorders>
                </w:tcPr>
                <w:p w14:paraId="08207AEE" w14:textId="3F86C87C" w:rsidR="138F9E1A" w:rsidRDefault="138F9E1A" w:rsidP="138F9E1A">
                  <w:r w:rsidRPr="138F9E1A">
                    <w:rPr>
                      <w:rFonts w:eastAsia="Arial" w:cs="Arial"/>
                      <w:color w:val="231F20" w:themeColor="text1"/>
                      <w:sz w:val="22"/>
                      <w:szCs w:val="22"/>
                    </w:rPr>
                    <w:t>89%</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082D85BE" w14:textId="3F7072D8" w:rsidR="138F9E1A" w:rsidRDefault="138F9E1A" w:rsidP="138F9E1A">
                  <w:r w:rsidRPr="138F9E1A">
                    <w:rPr>
                      <w:rFonts w:eastAsia="Arial" w:cs="Arial"/>
                      <w:color w:val="231F20" w:themeColor="text1"/>
                      <w:sz w:val="22"/>
                      <w:szCs w:val="22"/>
                    </w:rPr>
                    <w:t>85%</w:t>
                  </w:r>
                </w:p>
              </w:tc>
              <w:tc>
                <w:tcPr>
                  <w:tcW w:w="1277" w:type="dxa"/>
                  <w:tcBorders>
                    <w:top w:val="single" w:sz="8" w:space="0" w:color="auto"/>
                    <w:left w:val="single" w:sz="8" w:space="0" w:color="auto"/>
                    <w:bottom w:val="single" w:sz="8" w:space="0" w:color="auto"/>
                    <w:right w:val="single" w:sz="8" w:space="0" w:color="auto"/>
                  </w:tcBorders>
                </w:tcPr>
                <w:p w14:paraId="2FA9B0C3" w14:textId="1D7A9067" w:rsidR="138F9E1A" w:rsidRDefault="138F9E1A" w:rsidP="138F9E1A">
                  <w:pPr>
                    <w:rPr>
                      <w:rFonts w:eastAsia="Arial" w:cs="Arial"/>
                      <w:color w:val="231F20" w:themeColor="text1"/>
                      <w:sz w:val="22"/>
                      <w:szCs w:val="22"/>
                    </w:rPr>
                  </w:pPr>
                  <w:r w:rsidRPr="138F9E1A">
                    <w:rPr>
                      <w:rFonts w:eastAsia="Arial" w:cs="Arial"/>
                      <w:color w:val="231F20" w:themeColor="text1"/>
                      <w:sz w:val="22"/>
                      <w:szCs w:val="22"/>
                    </w:rPr>
                    <w:t>87%</w:t>
                  </w:r>
                </w:p>
              </w:tc>
              <w:tc>
                <w:tcPr>
                  <w:tcW w:w="920" w:type="dxa"/>
                  <w:tcBorders>
                    <w:top w:val="single" w:sz="8" w:space="0" w:color="auto"/>
                    <w:left w:val="single" w:sz="8" w:space="0" w:color="auto"/>
                    <w:bottom w:val="single" w:sz="8" w:space="0" w:color="auto"/>
                    <w:right w:val="single" w:sz="8" w:space="0" w:color="auto"/>
                  </w:tcBorders>
                </w:tcPr>
                <w:p w14:paraId="687B71A7" w14:textId="06619B57" w:rsidR="138F9E1A" w:rsidRDefault="138F9E1A" w:rsidP="138F9E1A">
                  <w:r w:rsidRPr="138F9E1A">
                    <w:rPr>
                      <w:rFonts w:eastAsia="Arial" w:cs="Arial"/>
                      <w:color w:val="231F20" w:themeColor="text1"/>
                      <w:sz w:val="22"/>
                      <w:szCs w:val="22"/>
                    </w:rPr>
                    <w:t>90%</w:t>
                  </w:r>
                </w:p>
              </w:tc>
            </w:tr>
            <w:tr w:rsidR="138F9E1A" w14:paraId="27F94988"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511778D4" w14:textId="7FDF3959" w:rsidR="138F9E1A" w:rsidRDefault="138F9E1A" w:rsidP="138F9E1A">
                  <w:r w:rsidRPr="138F9E1A">
                    <w:rPr>
                      <w:rFonts w:eastAsia="Arial" w:cs="Arial"/>
                      <w:color w:val="231F20" w:themeColor="text1"/>
                      <w:sz w:val="22"/>
                      <w:szCs w:val="22"/>
                    </w:rPr>
                    <w:t>% agree or strongly agree that they have not experienced harassment, bullying or abuse from managers</w:t>
                  </w:r>
                </w:p>
              </w:tc>
              <w:tc>
                <w:tcPr>
                  <w:tcW w:w="1021" w:type="dxa"/>
                  <w:tcBorders>
                    <w:top w:val="single" w:sz="8" w:space="0" w:color="auto"/>
                    <w:left w:val="single" w:sz="8" w:space="0" w:color="auto"/>
                    <w:bottom w:val="single" w:sz="8" w:space="0" w:color="auto"/>
                    <w:right w:val="single" w:sz="8" w:space="0" w:color="auto"/>
                  </w:tcBorders>
                </w:tcPr>
                <w:p w14:paraId="0AB086B7" w14:textId="23BC09E2" w:rsidR="138F9E1A" w:rsidRDefault="138F9E1A" w:rsidP="138F9E1A">
                  <w:r w:rsidRPr="138F9E1A">
                    <w:rPr>
                      <w:rFonts w:eastAsia="Arial" w:cs="Arial"/>
                      <w:color w:val="231F20" w:themeColor="text1"/>
                      <w:sz w:val="22"/>
                      <w:szCs w:val="22"/>
                    </w:rPr>
                    <w:t>88%</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6751B853" w14:textId="3BFE929B" w:rsidR="138F9E1A" w:rsidRDefault="138F9E1A" w:rsidP="138F9E1A">
                  <w:r w:rsidRPr="138F9E1A">
                    <w:rPr>
                      <w:rFonts w:eastAsia="Arial" w:cs="Arial"/>
                      <w:color w:val="231F20" w:themeColor="text1"/>
                      <w:sz w:val="22"/>
                      <w:szCs w:val="22"/>
                    </w:rPr>
                    <w:t>87%</w:t>
                  </w:r>
                </w:p>
              </w:tc>
              <w:tc>
                <w:tcPr>
                  <w:tcW w:w="1277" w:type="dxa"/>
                  <w:tcBorders>
                    <w:top w:val="single" w:sz="8" w:space="0" w:color="auto"/>
                    <w:left w:val="single" w:sz="8" w:space="0" w:color="auto"/>
                    <w:bottom w:val="single" w:sz="8" w:space="0" w:color="auto"/>
                    <w:right w:val="single" w:sz="8" w:space="0" w:color="auto"/>
                  </w:tcBorders>
                </w:tcPr>
                <w:p w14:paraId="26FC8AEF" w14:textId="4CFA5FF2" w:rsidR="138F9E1A" w:rsidRDefault="138F9E1A" w:rsidP="138F9E1A">
                  <w:r w:rsidRPr="138F9E1A">
                    <w:rPr>
                      <w:rFonts w:eastAsia="Arial" w:cs="Arial"/>
                      <w:color w:val="231F20" w:themeColor="text1"/>
                      <w:sz w:val="22"/>
                      <w:szCs w:val="22"/>
                    </w:rPr>
                    <w:t>94%</w:t>
                  </w:r>
                </w:p>
              </w:tc>
              <w:tc>
                <w:tcPr>
                  <w:tcW w:w="920" w:type="dxa"/>
                  <w:tcBorders>
                    <w:top w:val="single" w:sz="8" w:space="0" w:color="auto"/>
                    <w:left w:val="single" w:sz="8" w:space="0" w:color="auto"/>
                    <w:bottom w:val="single" w:sz="8" w:space="0" w:color="auto"/>
                    <w:right w:val="single" w:sz="8" w:space="0" w:color="auto"/>
                  </w:tcBorders>
                </w:tcPr>
                <w:p w14:paraId="77651161" w14:textId="1186FC5B" w:rsidR="138F9E1A" w:rsidRDefault="138F9E1A" w:rsidP="138F9E1A">
                  <w:r w:rsidRPr="138F9E1A">
                    <w:rPr>
                      <w:rFonts w:eastAsia="Arial" w:cs="Arial"/>
                      <w:color w:val="231F20" w:themeColor="text1"/>
                      <w:sz w:val="22"/>
                      <w:szCs w:val="22"/>
                    </w:rPr>
                    <w:t>93%</w:t>
                  </w:r>
                </w:p>
              </w:tc>
            </w:tr>
            <w:tr w:rsidR="138F9E1A" w14:paraId="01A2D5F2"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30D963DD" w14:textId="7EC07DB6" w:rsidR="138F9E1A" w:rsidRDefault="138F9E1A" w:rsidP="138F9E1A">
                  <w:r w:rsidRPr="138F9E1A">
                    <w:rPr>
                      <w:rFonts w:eastAsia="Arial" w:cs="Arial"/>
                      <w:color w:val="231F20" w:themeColor="text1"/>
                      <w:sz w:val="22"/>
                      <w:szCs w:val="22"/>
                    </w:rPr>
                    <w:lastRenderedPageBreak/>
                    <w:t>% agree or strongly agree that they have not experienced harassment, bullying or abuse from other colleagues</w:t>
                  </w:r>
                </w:p>
              </w:tc>
              <w:tc>
                <w:tcPr>
                  <w:tcW w:w="1021" w:type="dxa"/>
                  <w:tcBorders>
                    <w:top w:val="single" w:sz="8" w:space="0" w:color="auto"/>
                    <w:left w:val="single" w:sz="8" w:space="0" w:color="auto"/>
                    <w:bottom w:val="single" w:sz="8" w:space="0" w:color="auto"/>
                    <w:right w:val="single" w:sz="8" w:space="0" w:color="auto"/>
                  </w:tcBorders>
                </w:tcPr>
                <w:p w14:paraId="44D17F52" w14:textId="43C162A9" w:rsidR="138F9E1A" w:rsidRDefault="138F9E1A" w:rsidP="138F9E1A">
                  <w:r w:rsidRPr="138F9E1A">
                    <w:rPr>
                      <w:rFonts w:eastAsia="Arial" w:cs="Arial"/>
                      <w:color w:val="231F20" w:themeColor="text1"/>
                      <w:sz w:val="22"/>
                      <w:szCs w:val="22"/>
                    </w:rPr>
                    <w:t>87%</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26F9FB85" w14:textId="50523A11" w:rsidR="138F9E1A" w:rsidRDefault="138F9E1A" w:rsidP="138F9E1A">
                  <w:r w:rsidRPr="138F9E1A">
                    <w:rPr>
                      <w:rFonts w:eastAsia="Arial" w:cs="Arial"/>
                      <w:color w:val="231F20" w:themeColor="text1"/>
                      <w:sz w:val="22"/>
                      <w:szCs w:val="22"/>
                    </w:rPr>
                    <w:t>90%</w:t>
                  </w:r>
                </w:p>
              </w:tc>
              <w:tc>
                <w:tcPr>
                  <w:tcW w:w="1277" w:type="dxa"/>
                  <w:tcBorders>
                    <w:top w:val="single" w:sz="8" w:space="0" w:color="auto"/>
                    <w:left w:val="single" w:sz="8" w:space="0" w:color="auto"/>
                    <w:bottom w:val="single" w:sz="8" w:space="0" w:color="auto"/>
                    <w:right w:val="single" w:sz="8" w:space="0" w:color="auto"/>
                  </w:tcBorders>
                </w:tcPr>
                <w:p w14:paraId="58FE29CD" w14:textId="56EEB8A3" w:rsidR="138F9E1A" w:rsidRDefault="138F9E1A" w:rsidP="138F9E1A">
                  <w:r w:rsidRPr="138F9E1A">
                    <w:rPr>
                      <w:rFonts w:eastAsia="Arial" w:cs="Arial"/>
                      <w:color w:val="231F20" w:themeColor="text1"/>
                      <w:sz w:val="22"/>
                      <w:szCs w:val="22"/>
                    </w:rPr>
                    <w:t>91%</w:t>
                  </w:r>
                </w:p>
              </w:tc>
              <w:tc>
                <w:tcPr>
                  <w:tcW w:w="920" w:type="dxa"/>
                  <w:tcBorders>
                    <w:top w:val="single" w:sz="8" w:space="0" w:color="auto"/>
                    <w:left w:val="single" w:sz="8" w:space="0" w:color="auto"/>
                    <w:bottom w:val="single" w:sz="8" w:space="0" w:color="auto"/>
                    <w:right w:val="single" w:sz="8" w:space="0" w:color="auto"/>
                  </w:tcBorders>
                </w:tcPr>
                <w:p w14:paraId="7A858EDD" w14:textId="3A54A5A9" w:rsidR="138F9E1A" w:rsidRDefault="138F9E1A" w:rsidP="138F9E1A">
                  <w:r w:rsidRPr="138F9E1A">
                    <w:rPr>
                      <w:rFonts w:eastAsia="Arial" w:cs="Arial"/>
                      <w:color w:val="231F20" w:themeColor="text1"/>
                      <w:sz w:val="22"/>
                      <w:szCs w:val="22"/>
                    </w:rPr>
                    <w:t>89%</w:t>
                  </w:r>
                </w:p>
              </w:tc>
            </w:tr>
            <w:tr w:rsidR="138F9E1A" w14:paraId="1DACDE78"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313BEAA7" w14:textId="101A32AC" w:rsidR="138F9E1A" w:rsidRDefault="138F9E1A" w:rsidP="138F9E1A">
                  <w:r w:rsidRPr="138F9E1A">
                    <w:rPr>
                      <w:rFonts w:eastAsia="Arial" w:cs="Arial"/>
                      <w:color w:val="231F20" w:themeColor="text1"/>
                      <w:sz w:val="22"/>
                      <w:szCs w:val="22"/>
                    </w:rPr>
                    <w:t>% agree or strongly agree that they have not experienced discrimination, bullying or abuse from patients/service users, their relatives, or members of the public</w:t>
                  </w:r>
                </w:p>
              </w:tc>
              <w:tc>
                <w:tcPr>
                  <w:tcW w:w="1021" w:type="dxa"/>
                  <w:tcBorders>
                    <w:top w:val="single" w:sz="8" w:space="0" w:color="auto"/>
                    <w:left w:val="single" w:sz="8" w:space="0" w:color="auto"/>
                    <w:bottom w:val="single" w:sz="8" w:space="0" w:color="auto"/>
                    <w:right w:val="single" w:sz="8" w:space="0" w:color="auto"/>
                  </w:tcBorders>
                </w:tcPr>
                <w:p w14:paraId="69BF0849" w14:textId="630C4900" w:rsidR="138F9E1A" w:rsidRDefault="138F9E1A" w:rsidP="138F9E1A">
                  <w:r w:rsidRPr="138F9E1A">
                    <w:rPr>
                      <w:rFonts w:eastAsia="Arial" w:cs="Arial"/>
                      <w:color w:val="231F20" w:themeColor="text1"/>
                      <w:sz w:val="22"/>
                      <w:szCs w:val="22"/>
                    </w:rPr>
                    <w:t>99%</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7FD487BB" w14:textId="146E8EF9" w:rsidR="138F9E1A" w:rsidRDefault="138F9E1A" w:rsidP="138F9E1A">
                  <w:r w:rsidRPr="138F9E1A">
                    <w:rPr>
                      <w:rFonts w:eastAsia="Arial" w:cs="Arial"/>
                      <w:color w:val="231F20" w:themeColor="text1"/>
                      <w:sz w:val="22"/>
                      <w:szCs w:val="22"/>
                    </w:rPr>
                    <w:t>90%</w:t>
                  </w:r>
                </w:p>
              </w:tc>
              <w:tc>
                <w:tcPr>
                  <w:tcW w:w="1277" w:type="dxa"/>
                  <w:tcBorders>
                    <w:top w:val="single" w:sz="8" w:space="0" w:color="auto"/>
                    <w:left w:val="single" w:sz="8" w:space="0" w:color="auto"/>
                    <w:bottom w:val="single" w:sz="8" w:space="0" w:color="auto"/>
                    <w:right w:val="single" w:sz="8" w:space="0" w:color="auto"/>
                  </w:tcBorders>
                </w:tcPr>
                <w:p w14:paraId="610D97B1" w14:textId="7FB3AE44" w:rsidR="138F9E1A" w:rsidRDefault="138F9E1A" w:rsidP="138F9E1A">
                  <w:r w:rsidRPr="138F9E1A">
                    <w:rPr>
                      <w:rFonts w:eastAsia="Arial" w:cs="Arial"/>
                      <w:color w:val="231F20" w:themeColor="text1"/>
                      <w:sz w:val="22"/>
                      <w:szCs w:val="22"/>
                    </w:rPr>
                    <w:t>98%</w:t>
                  </w:r>
                </w:p>
              </w:tc>
              <w:tc>
                <w:tcPr>
                  <w:tcW w:w="920" w:type="dxa"/>
                  <w:tcBorders>
                    <w:top w:val="single" w:sz="8" w:space="0" w:color="auto"/>
                    <w:left w:val="single" w:sz="8" w:space="0" w:color="auto"/>
                    <w:bottom w:val="single" w:sz="8" w:space="0" w:color="auto"/>
                    <w:right w:val="single" w:sz="8" w:space="0" w:color="auto"/>
                  </w:tcBorders>
                </w:tcPr>
                <w:p w14:paraId="5DE8C6CB" w14:textId="2F088789" w:rsidR="138F9E1A" w:rsidRDefault="138F9E1A" w:rsidP="138F9E1A">
                  <w:r w:rsidRPr="138F9E1A">
                    <w:rPr>
                      <w:rFonts w:eastAsia="Arial" w:cs="Arial"/>
                      <w:color w:val="231F20" w:themeColor="text1"/>
                      <w:sz w:val="22"/>
                      <w:szCs w:val="22"/>
                    </w:rPr>
                    <w:t>100%</w:t>
                  </w:r>
                </w:p>
              </w:tc>
            </w:tr>
            <w:tr w:rsidR="138F9E1A" w14:paraId="6247B9FC" w14:textId="77777777" w:rsidTr="7FF8FF3F">
              <w:trPr>
                <w:trHeight w:val="300"/>
              </w:trPr>
              <w:tc>
                <w:tcPr>
                  <w:tcW w:w="6027" w:type="dxa"/>
                  <w:tcBorders>
                    <w:top w:val="single" w:sz="8" w:space="0" w:color="auto"/>
                    <w:left w:val="single" w:sz="8" w:space="0" w:color="auto"/>
                    <w:bottom w:val="single" w:sz="8" w:space="0" w:color="auto"/>
                    <w:right w:val="single" w:sz="8" w:space="0" w:color="auto"/>
                  </w:tcBorders>
                </w:tcPr>
                <w:p w14:paraId="2F5E9A79" w14:textId="48F1E6D9" w:rsidR="138F9E1A" w:rsidRDefault="138F9E1A" w:rsidP="138F9E1A">
                  <w:r w:rsidRPr="138F9E1A">
                    <w:rPr>
                      <w:rFonts w:eastAsia="Arial" w:cs="Arial"/>
                      <w:color w:val="231F20" w:themeColor="text1"/>
                      <w:sz w:val="22"/>
                      <w:szCs w:val="22"/>
                    </w:rPr>
                    <w:t>% agree or strongly agree that they have not experienced discrimination from a manager/team leader or other colleagues</w:t>
                  </w:r>
                </w:p>
              </w:tc>
              <w:tc>
                <w:tcPr>
                  <w:tcW w:w="1021" w:type="dxa"/>
                  <w:tcBorders>
                    <w:top w:val="single" w:sz="8" w:space="0" w:color="auto"/>
                    <w:left w:val="single" w:sz="8" w:space="0" w:color="auto"/>
                    <w:bottom w:val="single" w:sz="8" w:space="0" w:color="auto"/>
                    <w:right w:val="single" w:sz="8" w:space="0" w:color="auto"/>
                  </w:tcBorders>
                </w:tcPr>
                <w:p w14:paraId="5348A96A" w14:textId="21F8F328" w:rsidR="138F9E1A" w:rsidRDefault="138F9E1A" w:rsidP="138F9E1A">
                  <w:r w:rsidRPr="138F9E1A">
                    <w:rPr>
                      <w:rFonts w:eastAsia="Arial" w:cs="Arial"/>
                      <w:color w:val="231F20" w:themeColor="text1"/>
                      <w:sz w:val="22"/>
                      <w:szCs w:val="22"/>
                    </w:rPr>
                    <w:t>96%</w:t>
                  </w:r>
                </w:p>
              </w:tc>
              <w:tc>
                <w:tcPr>
                  <w:tcW w:w="1110" w:type="dxa"/>
                  <w:tcBorders>
                    <w:top w:val="single" w:sz="8" w:space="0" w:color="auto"/>
                    <w:left w:val="single" w:sz="8" w:space="0" w:color="auto"/>
                    <w:bottom w:val="single" w:sz="8" w:space="0" w:color="auto"/>
                    <w:right w:val="single" w:sz="8" w:space="0" w:color="auto"/>
                  </w:tcBorders>
                  <w:shd w:val="clear" w:color="auto" w:fill="41B6E6" w:themeFill="accent4"/>
                </w:tcPr>
                <w:p w14:paraId="67B35630" w14:textId="0856D2A0" w:rsidR="138F9E1A" w:rsidRDefault="138F9E1A" w:rsidP="138F9E1A">
                  <w:r w:rsidRPr="138F9E1A">
                    <w:rPr>
                      <w:rFonts w:eastAsia="Arial" w:cs="Arial"/>
                      <w:color w:val="231F20" w:themeColor="text1"/>
                      <w:sz w:val="22"/>
                      <w:szCs w:val="22"/>
                    </w:rPr>
                    <w:t>88%</w:t>
                  </w:r>
                </w:p>
              </w:tc>
              <w:tc>
                <w:tcPr>
                  <w:tcW w:w="1277" w:type="dxa"/>
                  <w:tcBorders>
                    <w:top w:val="single" w:sz="8" w:space="0" w:color="auto"/>
                    <w:left w:val="single" w:sz="8" w:space="0" w:color="auto"/>
                    <w:bottom w:val="single" w:sz="8" w:space="0" w:color="auto"/>
                    <w:right w:val="single" w:sz="8" w:space="0" w:color="auto"/>
                  </w:tcBorders>
                </w:tcPr>
                <w:p w14:paraId="3192DB6C" w14:textId="4041367C" w:rsidR="138F9E1A" w:rsidRDefault="138F9E1A" w:rsidP="138F9E1A">
                  <w:r w:rsidRPr="138F9E1A">
                    <w:rPr>
                      <w:rFonts w:eastAsia="Arial" w:cs="Arial"/>
                      <w:color w:val="231F20" w:themeColor="text1"/>
                      <w:sz w:val="22"/>
                      <w:szCs w:val="22"/>
                    </w:rPr>
                    <w:t>95%</w:t>
                  </w:r>
                </w:p>
              </w:tc>
              <w:tc>
                <w:tcPr>
                  <w:tcW w:w="920" w:type="dxa"/>
                  <w:tcBorders>
                    <w:top w:val="single" w:sz="8" w:space="0" w:color="auto"/>
                    <w:left w:val="single" w:sz="8" w:space="0" w:color="auto"/>
                    <w:bottom w:val="single" w:sz="8" w:space="0" w:color="auto"/>
                    <w:right w:val="single" w:sz="8" w:space="0" w:color="auto"/>
                  </w:tcBorders>
                </w:tcPr>
                <w:p w14:paraId="3AB08603" w14:textId="6D685761" w:rsidR="138F9E1A" w:rsidRDefault="138F9E1A" w:rsidP="138F9E1A">
                  <w:r w:rsidRPr="138F9E1A">
                    <w:rPr>
                      <w:rFonts w:eastAsia="Arial" w:cs="Arial"/>
                      <w:color w:val="231F20" w:themeColor="text1"/>
                      <w:sz w:val="22"/>
                      <w:szCs w:val="22"/>
                    </w:rPr>
                    <w:t>96%</w:t>
                  </w:r>
                </w:p>
              </w:tc>
            </w:tr>
          </w:tbl>
          <w:p w14:paraId="1AAA98FE" w14:textId="6FC3B4D5" w:rsidR="00957765" w:rsidRPr="009D1CC6" w:rsidRDefault="00957765" w:rsidP="25A5F32A">
            <w:pPr>
              <w:pStyle w:val="TableText"/>
            </w:pPr>
          </w:p>
        </w:tc>
        <w:tc>
          <w:tcPr>
            <w:tcW w:w="871" w:type="dxa"/>
          </w:tcPr>
          <w:p w14:paraId="1DBBFB74" w14:textId="2D02E8BD" w:rsidR="00BB480F" w:rsidRPr="009D1CC6" w:rsidRDefault="3881B618" w:rsidP="062FDC7E">
            <w:pPr>
              <w:pStyle w:val="TableText"/>
              <w:spacing w:line="259" w:lineRule="auto"/>
            </w:pPr>
            <w:r>
              <w:lastRenderedPageBreak/>
              <w:t>2</w:t>
            </w:r>
          </w:p>
        </w:tc>
        <w:tc>
          <w:tcPr>
            <w:tcW w:w="1444" w:type="dxa"/>
          </w:tcPr>
          <w:p w14:paraId="4FAA46F0" w14:textId="77777777" w:rsidR="00BB480F" w:rsidRPr="003A4EA7" w:rsidRDefault="00D57415" w:rsidP="0087548A">
            <w:pPr>
              <w:pStyle w:val="TableText"/>
              <w:rPr>
                <w:sz w:val="22"/>
                <w:szCs w:val="22"/>
              </w:rPr>
            </w:pPr>
            <w:r w:rsidRPr="003A4EA7">
              <w:rPr>
                <w:sz w:val="22"/>
                <w:szCs w:val="22"/>
              </w:rPr>
              <w:t>People Team</w:t>
            </w:r>
            <w:r w:rsidR="00840D92" w:rsidRPr="003A4EA7">
              <w:rPr>
                <w:sz w:val="22"/>
                <w:szCs w:val="22"/>
              </w:rPr>
              <w:t xml:space="preserve"> </w:t>
            </w:r>
          </w:p>
        </w:tc>
      </w:tr>
      <w:tr w:rsidR="007B3D5C" w:rsidRPr="009D1CC6" w14:paraId="17A330D6" w14:textId="77777777" w:rsidTr="00FA5861">
        <w:trPr>
          <w:cantSplit/>
          <w:trHeight w:val="1247"/>
        </w:trPr>
        <w:tc>
          <w:tcPr>
            <w:tcW w:w="1005" w:type="dxa"/>
            <w:vMerge/>
          </w:tcPr>
          <w:p w14:paraId="3995E58A" w14:textId="77777777" w:rsidR="00BB480F" w:rsidRPr="009D1CC6" w:rsidRDefault="00BB480F" w:rsidP="00E33027">
            <w:pPr>
              <w:rPr>
                <w:rFonts w:cs="Arial"/>
              </w:rPr>
            </w:pPr>
          </w:p>
        </w:tc>
        <w:tc>
          <w:tcPr>
            <w:tcW w:w="1446" w:type="dxa"/>
            <w:shd w:val="clear" w:color="auto" w:fill="BDDEFF" w:themeFill="accent1" w:themeFillTint="33"/>
          </w:tcPr>
          <w:p w14:paraId="4693B8F9" w14:textId="77777777" w:rsidR="00BB480F" w:rsidRPr="009D1CC6" w:rsidRDefault="00BB480F" w:rsidP="00E33027">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10499" w:type="dxa"/>
          </w:tcPr>
          <w:p w14:paraId="16310F3B" w14:textId="1C114360" w:rsidR="004D22DB" w:rsidRPr="00D246A6" w:rsidRDefault="72FBB9B1" w:rsidP="72E894A2">
            <w:pPr>
              <w:jc w:val="both"/>
              <w:rPr>
                <w:rFonts w:eastAsia="Arial" w:cs="Arial"/>
                <w:color w:val="221F20"/>
                <w:sz w:val="22"/>
                <w:szCs w:val="22"/>
              </w:rPr>
            </w:pPr>
            <w:r w:rsidRPr="72E894A2">
              <w:rPr>
                <w:rFonts w:eastAsia="Arial" w:cs="Arial"/>
                <w:color w:val="221F20"/>
                <w:sz w:val="22"/>
                <w:szCs w:val="22"/>
              </w:rPr>
              <w:t>There is a free confidential counselling service both for a self and manager referral process as part of the Staff Wellbeing offer.</w:t>
            </w:r>
          </w:p>
          <w:p w14:paraId="7B5F93C0" w14:textId="39714813" w:rsidR="004D22DB" w:rsidRPr="00D246A6" w:rsidRDefault="004D22DB" w:rsidP="72E894A2">
            <w:pPr>
              <w:jc w:val="both"/>
              <w:rPr>
                <w:rFonts w:eastAsia="Arial" w:cs="Arial"/>
                <w:color w:val="221F20"/>
                <w:sz w:val="22"/>
                <w:szCs w:val="22"/>
              </w:rPr>
            </w:pPr>
          </w:p>
          <w:p w14:paraId="6D5237B7" w14:textId="2C6EA4F4" w:rsidR="004D22DB" w:rsidRPr="00D246A6" w:rsidRDefault="72FBB9B1" w:rsidP="72E894A2">
            <w:pPr>
              <w:jc w:val="both"/>
              <w:rPr>
                <w:rFonts w:eastAsia="Arial" w:cs="Arial"/>
                <w:color w:val="221F20"/>
                <w:sz w:val="22"/>
                <w:szCs w:val="22"/>
              </w:rPr>
            </w:pPr>
            <w:r w:rsidRPr="72E894A2">
              <w:rPr>
                <w:rFonts w:eastAsia="Arial" w:cs="Arial"/>
                <w:color w:val="221F20"/>
                <w:sz w:val="22"/>
                <w:szCs w:val="22"/>
              </w:rPr>
              <w:t xml:space="preserve">Return to work interviews demonstrate evidence of health and wellbeing conversations following a period of absence. </w:t>
            </w:r>
          </w:p>
          <w:p w14:paraId="6DD632F2" w14:textId="5121329A" w:rsidR="004D22DB" w:rsidRPr="00D246A6" w:rsidRDefault="004D22DB" w:rsidP="72E894A2">
            <w:pPr>
              <w:jc w:val="both"/>
              <w:rPr>
                <w:rFonts w:eastAsia="Arial" w:cs="Arial"/>
                <w:color w:val="221F20"/>
                <w:sz w:val="22"/>
                <w:szCs w:val="22"/>
              </w:rPr>
            </w:pPr>
          </w:p>
          <w:p w14:paraId="3EC3DEC8" w14:textId="77C8A532" w:rsidR="004D22DB" w:rsidRPr="00D246A6" w:rsidRDefault="72FBB9B1" w:rsidP="72E894A2">
            <w:pPr>
              <w:jc w:val="both"/>
              <w:rPr>
                <w:rFonts w:eastAsia="Arial" w:cs="Arial"/>
                <w:color w:val="221F20"/>
                <w:sz w:val="22"/>
                <w:szCs w:val="22"/>
              </w:rPr>
            </w:pPr>
            <w:r w:rsidRPr="72E894A2">
              <w:rPr>
                <w:rFonts w:eastAsia="Arial" w:cs="Arial"/>
                <w:color w:val="221F20"/>
                <w:sz w:val="22"/>
                <w:szCs w:val="22"/>
              </w:rPr>
              <w:t xml:space="preserve">There is a wellbeing check-in within 1-1's and through to annual appraisal documents that specifically checks if individuals wish to report any H&amp;B issues and checks if they are feeling well supported. There are wellness action plans available for colleagues and managers and cover working from home within the wellbeing resources to support mental health at work. </w:t>
            </w:r>
          </w:p>
          <w:p w14:paraId="3A7B4580" w14:textId="70B26616" w:rsidR="004D22DB" w:rsidRPr="00D246A6" w:rsidRDefault="004D22DB" w:rsidP="72E894A2">
            <w:pPr>
              <w:jc w:val="both"/>
              <w:rPr>
                <w:rFonts w:eastAsia="Arial" w:cs="Arial"/>
                <w:color w:val="221F20"/>
                <w:sz w:val="22"/>
                <w:szCs w:val="22"/>
              </w:rPr>
            </w:pPr>
          </w:p>
          <w:p w14:paraId="036B33A1" w14:textId="50253369" w:rsidR="004D22DB" w:rsidRPr="00D246A6" w:rsidRDefault="72FBB9B1" w:rsidP="7FF8FF3F">
            <w:pPr>
              <w:jc w:val="both"/>
              <w:rPr>
                <w:rFonts w:eastAsia="Arial" w:cs="Arial"/>
                <w:color w:val="231F20" w:themeColor="text1"/>
                <w:sz w:val="22"/>
                <w:szCs w:val="22"/>
              </w:rPr>
            </w:pPr>
            <w:r w:rsidRPr="72E894A2">
              <w:rPr>
                <w:rFonts w:eastAsia="Arial" w:cs="Arial"/>
                <w:color w:val="221F20"/>
                <w:sz w:val="22"/>
                <w:szCs w:val="22"/>
              </w:rPr>
              <w:t>Stress risk assessments are also undertaken with colleagues to look at how stress can be mitigate</w:t>
            </w:r>
            <w:r w:rsidR="3DE99989" w:rsidRPr="72E894A2">
              <w:rPr>
                <w:rFonts w:eastAsia="Arial" w:cs="Arial"/>
                <w:color w:val="221F20"/>
                <w:sz w:val="22"/>
                <w:szCs w:val="22"/>
              </w:rPr>
              <w:t>d</w:t>
            </w:r>
            <w:r w:rsidRPr="72E894A2">
              <w:rPr>
                <w:rFonts w:eastAsia="Arial" w:cs="Arial"/>
                <w:color w:val="221F20"/>
                <w:sz w:val="22"/>
                <w:szCs w:val="22"/>
              </w:rPr>
              <w:t xml:space="preserve"> and/or reduced. </w:t>
            </w:r>
          </w:p>
          <w:p w14:paraId="5E4F6079" w14:textId="5A3C65AA" w:rsidR="72E894A2" w:rsidRDefault="72E894A2" w:rsidP="72E894A2">
            <w:pPr>
              <w:jc w:val="both"/>
              <w:rPr>
                <w:rFonts w:eastAsia="Arial" w:cs="Arial"/>
                <w:color w:val="221F20"/>
                <w:sz w:val="22"/>
                <w:szCs w:val="22"/>
              </w:rPr>
            </w:pPr>
          </w:p>
          <w:p w14:paraId="5F8E17E8" w14:textId="1D430FDA" w:rsidR="54469823" w:rsidRDefault="62E00118" w:rsidP="7D2392B5">
            <w:pPr>
              <w:jc w:val="both"/>
              <w:rPr>
                <w:rFonts w:eastAsia="Arial" w:cs="Arial"/>
                <w:color w:val="221F20"/>
                <w:sz w:val="22"/>
                <w:szCs w:val="22"/>
              </w:rPr>
            </w:pPr>
            <w:r w:rsidRPr="7D2392B5">
              <w:rPr>
                <w:rFonts w:eastAsia="Arial" w:cs="Arial"/>
                <w:color w:val="221F20"/>
                <w:sz w:val="22"/>
                <w:szCs w:val="22"/>
              </w:rPr>
              <w:t>Resources available also include reference to financial advice and guidance via national organisations.</w:t>
            </w:r>
          </w:p>
          <w:p w14:paraId="5619841D" w14:textId="3209C0F3" w:rsidR="004D22DB" w:rsidRPr="00D246A6" w:rsidRDefault="74CDD4EE" w:rsidP="7D2392B5">
            <w:pPr>
              <w:jc w:val="both"/>
              <w:rPr>
                <w:rFonts w:eastAsia="Arial" w:cs="Arial"/>
                <w:color w:val="231F20" w:themeColor="text1"/>
                <w:sz w:val="22"/>
                <w:szCs w:val="22"/>
              </w:rPr>
            </w:pPr>
            <w:r w:rsidRPr="7D2392B5">
              <w:rPr>
                <w:rFonts w:eastAsia="Arial" w:cs="Arial"/>
                <w:color w:val="221F20"/>
                <w:sz w:val="22"/>
                <w:szCs w:val="22"/>
              </w:rPr>
              <w:t xml:space="preserve"> </w:t>
            </w:r>
          </w:p>
          <w:p w14:paraId="782C580F" w14:textId="0FE3C01C" w:rsidR="004D22DB" w:rsidRPr="00D246A6" w:rsidRDefault="74CDD4EE" w:rsidP="7D2392B5">
            <w:pPr>
              <w:jc w:val="both"/>
              <w:rPr>
                <w:rFonts w:eastAsia="Arial" w:cs="Arial"/>
                <w:color w:val="231F20" w:themeColor="text1"/>
                <w:sz w:val="22"/>
                <w:szCs w:val="22"/>
              </w:rPr>
            </w:pPr>
            <w:r w:rsidRPr="7D2392B5">
              <w:rPr>
                <w:rFonts w:eastAsia="Arial" w:cs="Arial"/>
                <w:color w:val="221F20"/>
                <w:sz w:val="22"/>
                <w:szCs w:val="22"/>
              </w:rPr>
              <w:t xml:space="preserve">Several short courses and seminars have been made available to colleagues including those hosted by NHS England. The ICB have active health and wellbeing champions and mental health first aiders able to offer independent, confidential support and advice. </w:t>
            </w:r>
          </w:p>
          <w:p w14:paraId="23C388B3" w14:textId="1FF6A3DD" w:rsidR="72E894A2" w:rsidRDefault="72E894A2" w:rsidP="72E894A2">
            <w:pPr>
              <w:jc w:val="both"/>
              <w:rPr>
                <w:rFonts w:eastAsia="Arial" w:cs="Arial"/>
                <w:color w:val="221F20"/>
                <w:sz w:val="22"/>
                <w:szCs w:val="22"/>
              </w:rPr>
            </w:pPr>
          </w:p>
          <w:p w14:paraId="255D3F53" w14:textId="1AA9FECB" w:rsidR="1C4571F1" w:rsidRDefault="2CB6CDCD" w:rsidP="7D2392B5">
            <w:pPr>
              <w:jc w:val="both"/>
              <w:rPr>
                <w:rFonts w:eastAsia="Arial" w:cs="Arial"/>
                <w:color w:val="221F20"/>
                <w:sz w:val="22"/>
                <w:szCs w:val="22"/>
              </w:rPr>
            </w:pPr>
            <w:r w:rsidRPr="7D2392B5">
              <w:rPr>
                <w:rFonts w:eastAsia="Arial" w:cs="Arial"/>
                <w:color w:val="221F20"/>
                <w:sz w:val="22"/>
                <w:szCs w:val="22"/>
              </w:rPr>
              <w:t>External coaching via the NHS leadership Academy (including bite size sessions), is regularly advertised.</w:t>
            </w:r>
          </w:p>
          <w:p w14:paraId="34222759" w14:textId="5B9FACC2" w:rsidR="004D22DB" w:rsidRPr="00D246A6" w:rsidRDefault="74CDD4EE" w:rsidP="138F9E1A">
            <w:pPr>
              <w:spacing w:before="240" w:after="240"/>
              <w:rPr>
                <w:rFonts w:eastAsia="Arial" w:cs="Arial"/>
                <w:sz w:val="22"/>
                <w:szCs w:val="22"/>
              </w:rPr>
            </w:pPr>
            <w:r w:rsidRPr="7D2392B5">
              <w:rPr>
                <w:rFonts w:eastAsia="Arial" w:cs="Arial"/>
                <w:sz w:val="22"/>
                <w:szCs w:val="22"/>
              </w:rPr>
              <w:t xml:space="preserve">The Freedom to Speak up policy has been refreshed however more work will be undertaken with learning from the newly qualified FTSU Guardians in line with national framework and recommendations. </w:t>
            </w:r>
            <w:r w:rsidR="681869F4" w:rsidRPr="7D2392B5">
              <w:rPr>
                <w:rFonts w:eastAsia="Arial" w:cs="Arial"/>
                <w:sz w:val="22"/>
                <w:szCs w:val="22"/>
              </w:rPr>
              <w:t xml:space="preserve"> We are also members of a regional FTSU group and are readily sharing best practice with other guardians and ICB’s. </w:t>
            </w:r>
          </w:p>
          <w:p w14:paraId="24CC3803" w14:textId="2F6F50F2" w:rsidR="004D22DB" w:rsidRPr="00D246A6" w:rsidRDefault="74CDD4EE" w:rsidP="138F9E1A">
            <w:pPr>
              <w:spacing w:before="240" w:after="240"/>
            </w:pPr>
            <w:r w:rsidRPr="7D2392B5">
              <w:rPr>
                <w:rFonts w:eastAsia="Arial" w:cs="Arial"/>
                <w:sz w:val="22"/>
                <w:szCs w:val="22"/>
              </w:rPr>
              <w:t>We have engaged an external mediation service when necessary to help improve working relationships.</w:t>
            </w:r>
          </w:p>
          <w:p w14:paraId="21FA80FC" w14:textId="4E48BF7E" w:rsidR="004D22DB" w:rsidRPr="00D246A6" w:rsidRDefault="004D22DB" w:rsidP="00D246A6">
            <w:pPr>
              <w:pStyle w:val="NormalWeb"/>
              <w:jc w:val="both"/>
              <w:rPr>
                <w:rFonts w:ascii="Arial" w:hAnsi="Arial" w:cs="Arial"/>
                <w:sz w:val="22"/>
                <w:szCs w:val="22"/>
              </w:rPr>
            </w:pPr>
          </w:p>
        </w:tc>
        <w:tc>
          <w:tcPr>
            <w:tcW w:w="871" w:type="dxa"/>
          </w:tcPr>
          <w:p w14:paraId="22330F87" w14:textId="0D99509E" w:rsidR="00BB480F" w:rsidRPr="009D1CC6" w:rsidRDefault="616C23B8" w:rsidP="0087548A">
            <w:pPr>
              <w:pStyle w:val="TableText"/>
            </w:pPr>
            <w:r>
              <w:t>2</w:t>
            </w:r>
          </w:p>
        </w:tc>
        <w:tc>
          <w:tcPr>
            <w:tcW w:w="1444" w:type="dxa"/>
          </w:tcPr>
          <w:p w14:paraId="1BE76891" w14:textId="77777777" w:rsidR="00BB480F" w:rsidRPr="00D80F31" w:rsidRDefault="007817CD" w:rsidP="0087548A">
            <w:pPr>
              <w:pStyle w:val="TableText"/>
              <w:rPr>
                <w:sz w:val="22"/>
                <w:szCs w:val="22"/>
              </w:rPr>
            </w:pPr>
            <w:r w:rsidRPr="00D80F31">
              <w:rPr>
                <w:sz w:val="22"/>
                <w:szCs w:val="22"/>
              </w:rPr>
              <w:t>People team</w:t>
            </w:r>
          </w:p>
        </w:tc>
      </w:tr>
      <w:tr w:rsidR="007B3D5C" w:rsidRPr="009D1CC6" w14:paraId="5B57CF32" w14:textId="77777777" w:rsidTr="00FA5861">
        <w:trPr>
          <w:cantSplit/>
          <w:trHeight w:val="1247"/>
        </w:trPr>
        <w:tc>
          <w:tcPr>
            <w:tcW w:w="1005" w:type="dxa"/>
            <w:vMerge/>
          </w:tcPr>
          <w:p w14:paraId="6A953105" w14:textId="77777777" w:rsidR="00BB480F" w:rsidRPr="009D1CC6" w:rsidRDefault="00BB480F" w:rsidP="00E33027">
            <w:pPr>
              <w:rPr>
                <w:rFonts w:cs="Arial"/>
              </w:rPr>
            </w:pPr>
          </w:p>
        </w:tc>
        <w:tc>
          <w:tcPr>
            <w:tcW w:w="1446" w:type="dxa"/>
            <w:shd w:val="clear" w:color="auto" w:fill="BDDEFF" w:themeFill="accent1" w:themeFillTint="33"/>
          </w:tcPr>
          <w:p w14:paraId="78867E41"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10499" w:type="dxa"/>
          </w:tcPr>
          <w:p w14:paraId="2C46EE65" w14:textId="21A508CE" w:rsidR="008634F1" w:rsidRDefault="1759A7E0" w:rsidP="00D5632A">
            <w:pPr>
              <w:pStyle w:val="TableText"/>
            </w:pPr>
            <w:r>
              <w:rPr>
                <w:noProof/>
              </w:rPr>
              <w:drawing>
                <wp:inline distT="0" distB="0" distL="0" distR="0" wp14:anchorId="32EBCECC" wp14:editId="6F2AC1F3">
                  <wp:extent cx="4572000" cy="2743200"/>
                  <wp:effectExtent l="0" t="0" r="0" b="0"/>
                  <wp:docPr id="1586490030" name="Picture 158649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7EDC6B40" w14:textId="77777777" w:rsidR="00D246A6" w:rsidRDefault="00D246A6" w:rsidP="00D5632A">
            <w:pPr>
              <w:pStyle w:val="TableText"/>
            </w:pPr>
          </w:p>
          <w:p w14:paraId="30293690" w14:textId="66664DF8" w:rsidR="00D246A6" w:rsidRPr="009D1CC6" w:rsidRDefault="1E36374C" w:rsidP="7FF8FF3F">
            <w:pPr>
              <w:rPr>
                <w:rFonts w:eastAsia="Arial" w:cs="Arial"/>
                <w:color w:val="231F20" w:themeColor="text1"/>
                <w:sz w:val="22"/>
                <w:szCs w:val="22"/>
              </w:rPr>
            </w:pPr>
            <w:r w:rsidRPr="7FF8FF3F">
              <w:rPr>
                <w:rFonts w:eastAsia="Arial" w:cs="Arial"/>
                <w:color w:val="221F20"/>
                <w:sz w:val="22"/>
                <w:szCs w:val="22"/>
              </w:rPr>
              <w:t xml:space="preserve">The main focus </w:t>
            </w:r>
            <w:r w:rsidR="69241723" w:rsidRPr="7FF8FF3F">
              <w:rPr>
                <w:rFonts w:eastAsia="Arial" w:cs="Arial"/>
                <w:color w:val="221F20"/>
                <w:sz w:val="22"/>
                <w:szCs w:val="22"/>
              </w:rPr>
              <w:t xml:space="preserve">for review </w:t>
            </w:r>
            <w:r w:rsidRPr="7FF8FF3F">
              <w:rPr>
                <w:rFonts w:eastAsia="Arial" w:cs="Arial"/>
                <w:color w:val="221F20"/>
                <w:sz w:val="22"/>
                <w:szCs w:val="22"/>
              </w:rPr>
              <w:t>on this category is as a recommendation for work, as treatment provided is limited</w:t>
            </w:r>
            <w:r w:rsidR="37AA31BD" w:rsidRPr="7FF8FF3F">
              <w:rPr>
                <w:rFonts w:eastAsia="Arial" w:cs="Arial"/>
                <w:color w:val="221F20"/>
                <w:sz w:val="22"/>
                <w:szCs w:val="22"/>
              </w:rPr>
              <w:t xml:space="preserve"> to fewer staff</w:t>
            </w:r>
            <w:r w:rsidRPr="7FF8FF3F">
              <w:rPr>
                <w:rFonts w:eastAsia="Arial" w:cs="Arial"/>
                <w:color w:val="221F20"/>
                <w:sz w:val="22"/>
                <w:szCs w:val="22"/>
              </w:rPr>
              <w:t>.</w:t>
            </w:r>
          </w:p>
          <w:p w14:paraId="7CBD5771" w14:textId="2362C93D" w:rsidR="00D246A6" w:rsidRPr="009D1CC6" w:rsidRDefault="00D246A6" w:rsidP="138F9E1A">
            <w:pPr>
              <w:rPr>
                <w:rFonts w:eastAsia="Arial" w:cs="Arial"/>
                <w:color w:val="231F20" w:themeColor="text1"/>
                <w:sz w:val="22"/>
                <w:szCs w:val="22"/>
              </w:rPr>
            </w:pPr>
          </w:p>
          <w:p w14:paraId="7769F524" w14:textId="52AC2D9B" w:rsidR="00D246A6" w:rsidRPr="009D1CC6" w:rsidRDefault="2FDB895E" w:rsidP="138F9E1A">
            <w:r w:rsidRPr="062FDC7E">
              <w:rPr>
                <w:rFonts w:eastAsia="Arial" w:cs="Arial"/>
                <w:color w:val="221F20"/>
                <w:sz w:val="22"/>
                <w:szCs w:val="22"/>
              </w:rPr>
              <w:t>During 2023, there has been a</w:t>
            </w:r>
            <w:r w:rsidR="00C9B911" w:rsidRPr="062FDC7E">
              <w:rPr>
                <w:rFonts w:eastAsia="Arial" w:cs="Arial"/>
                <w:color w:val="221F20"/>
                <w:sz w:val="22"/>
                <w:szCs w:val="22"/>
              </w:rPr>
              <w:t xml:space="preserve"> decline </w:t>
            </w:r>
            <w:r w:rsidRPr="062FDC7E">
              <w:rPr>
                <w:rFonts w:eastAsia="Arial" w:cs="Arial"/>
                <w:color w:val="221F20"/>
                <w:sz w:val="22"/>
                <w:szCs w:val="22"/>
              </w:rPr>
              <w:t xml:space="preserve">in staff reporting </w:t>
            </w:r>
            <w:r w:rsidR="5591CEBB" w:rsidRPr="062FDC7E">
              <w:rPr>
                <w:rFonts w:eastAsia="Arial" w:cs="Arial"/>
                <w:color w:val="221F20"/>
                <w:sz w:val="22"/>
                <w:szCs w:val="22"/>
              </w:rPr>
              <w:t>recommending</w:t>
            </w:r>
            <w:r w:rsidRPr="062FDC7E">
              <w:rPr>
                <w:rFonts w:eastAsia="Arial" w:cs="Arial"/>
                <w:color w:val="221F20"/>
                <w:sz w:val="22"/>
                <w:szCs w:val="22"/>
              </w:rPr>
              <w:t xml:space="preserve"> the </w:t>
            </w:r>
            <w:r w:rsidR="4050B824" w:rsidRPr="062FDC7E">
              <w:rPr>
                <w:rFonts w:eastAsia="Arial" w:cs="Arial"/>
                <w:color w:val="221F20"/>
                <w:sz w:val="22"/>
                <w:szCs w:val="22"/>
              </w:rPr>
              <w:t>organisation</w:t>
            </w:r>
            <w:r w:rsidR="43FA5C9F" w:rsidRPr="062FDC7E">
              <w:rPr>
                <w:rFonts w:eastAsia="Arial" w:cs="Arial"/>
                <w:color w:val="221F20"/>
                <w:sz w:val="22"/>
                <w:szCs w:val="22"/>
              </w:rPr>
              <w:t xml:space="preserve"> as a place to work.  </w:t>
            </w:r>
            <w:r w:rsidR="27C35DE0" w:rsidRPr="062FDC7E">
              <w:rPr>
                <w:rFonts w:eastAsia="Arial" w:cs="Arial"/>
                <w:color w:val="221F20"/>
                <w:sz w:val="22"/>
                <w:szCs w:val="22"/>
              </w:rPr>
              <w:t xml:space="preserve">This is in part expected due to the volume </w:t>
            </w:r>
            <w:r w:rsidR="308A8744" w:rsidRPr="062FDC7E">
              <w:rPr>
                <w:rFonts w:eastAsia="Arial" w:cs="Arial"/>
                <w:color w:val="221F20"/>
                <w:sz w:val="22"/>
                <w:szCs w:val="22"/>
              </w:rPr>
              <w:t xml:space="preserve">and scale </w:t>
            </w:r>
            <w:r w:rsidR="27C35DE0" w:rsidRPr="062FDC7E">
              <w:rPr>
                <w:rFonts w:eastAsia="Arial" w:cs="Arial"/>
                <w:color w:val="221F20"/>
                <w:sz w:val="22"/>
                <w:szCs w:val="22"/>
              </w:rPr>
              <w:t xml:space="preserve">of organisation change taking place </w:t>
            </w:r>
            <w:r w:rsidR="7C8A176F" w:rsidRPr="062FDC7E">
              <w:rPr>
                <w:rFonts w:eastAsia="Arial" w:cs="Arial"/>
                <w:color w:val="221F20"/>
                <w:sz w:val="22"/>
                <w:szCs w:val="22"/>
              </w:rPr>
              <w:t>and</w:t>
            </w:r>
            <w:r w:rsidR="27C35DE0" w:rsidRPr="062FDC7E">
              <w:rPr>
                <w:rFonts w:eastAsia="Arial" w:cs="Arial"/>
                <w:color w:val="221F20"/>
                <w:sz w:val="22"/>
                <w:szCs w:val="22"/>
              </w:rPr>
              <w:t xml:space="preserve"> the </w:t>
            </w:r>
            <w:r w:rsidR="5137108D" w:rsidRPr="062FDC7E">
              <w:rPr>
                <w:rFonts w:eastAsia="Arial" w:cs="Arial"/>
                <w:color w:val="221F20"/>
                <w:sz w:val="22"/>
                <w:szCs w:val="22"/>
              </w:rPr>
              <w:t xml:space="preserve">highly </w:t>
            </w:r>
            <w:r w:rsidR="27C35DE0" w:rsidRPr="062FDC7E">
              <w:rPr>
                <w:rFonts w:eastAsia="Arial" w:cs="Arial"/>
                <w:color w:val="221F20"/>
                <w:sz w:val="22"/>
                <w:szCs w:val="22"/>
              </w:rPr>
              <w:t>unsettling impact experienced</w:t>
            </w:r>
            <w:r w:rsidR="5069166E" w:rsidRPr="062FDC7E">
              <w:rPr>
                <w:rFonts w:eastAsia="Arial" w:cs="Arial"/>
                <w:color w:val="221F20"/>
                <w:sz w:val="22"/>
                <w:szCs w:val="22"/>
              </w:rPr>
              <w:t xml:space="preserve"> by the majority of colleagues</w:t>
            </w:r>
            <w:r w:rsidR="27C35DE0" w:rsidRPr="062FDC7E">
              <w:rPr>
                <w:rFonts w:eastAsia="Arial" w:cs="Arial"/>
                <w:color w:val="221F20"/>
                <w:sz w:val="22"/>
                <w:szCs w:val="22"/>
              </w:rPr>
              <w:t xml:space="preserve">. </w:t>
            </w:r>
            <w:r w:rsidR="71C81490" w:rsidRPr="062FDC7E">
              <w:rPr>
                <w:rFonts w:eastAsia="Arial" w:cs="Arial"/>
                <w:color w:val="221F20"/>
                <w:sz w:val="22"/>
                <w:szCs w:val="22"/>
              </w:rPr>
              <w:t xml:space="preserve">This is a key factor for review, as the rate and pace of change since the survey was run </w:t>
            </w:r>
            <w:r w:rsidR="005B79F1">
              <w:rPr>
                <w:rFonts w:eastAsia="Arial" w:cs="Arial"/>
                <w:color w:val="221F20"/>
                <w:sz w:val="22"/>
                <w:szCs w:val="22"/>
              </w:rPr>
              <w:t>h</w:t>
            </w:r>
            <w:r w:rsidR="71C81490" w:rsidRPr="062FDC7E">
              <w:rPr>
                <w:rFonts w:eastAsia="Arial" w:cs="Arial"/>
                <w:color w:val="221F20"/>
                <w:sz w:val="22"/>
                <w:szCs w:val="22"/>
              </w:rPr>
              <w:t>as increased significantly.</w:t>
            </w:r>
            <w:r w:rsidR="008E6E70">
              <w:rPr>
                <w:rFonts w:eastAsia="Arial" w:cs="Arial"/>
                <w:color w:val="221F20"/>
                <w:sz w:val="22"/>
                <w:szCs w:val="22"/>
              </w:rPr>
              <w:t xml:space="preserve"> It is of note that </w:t>
            </w:r>
            <w:r w:rsidR="00FB22C6">
              <w:rPr>
                <w:rFonts w:eastAsia="Arial" w:cs="Arial"/>
                <w:color w:val="221F20"/>
                <w:sz w:val="22"/>
                <w:szCs w:val="22"/>
              </w:rPr>
              <w:t xml:space="preserve">the BSW ICB is not an outlier as comparable results </w:t>
            </w:r>
            <w:r w:rsidR="00506D83">
              <w:rPr>
                <w:rFonts w:eastAsia="Arial" w:cs="Arial"/>
                <w:color w:val="221F20"/>
                <w:sz w:val="22"/>
                <w:szCs w:val="22"/>
              </w:rPr>
              <w:t xml:space="preserve">for ICBs are evident both at regoin and nationally.   </w:t>
            </w:r>
          </w:p>
          <w:p w14:paraId="0EB2657C" w14:textId="79C16460" w:rsidR="00D246A6" w:rsidRPr="009D1CC6" w:rsidRDefault="1759A7E0" w:rsidP="138F9E1A">
            <w:r w:rsidRPr="138F9E1A">
              <w:rPr>
                <w:rFonts w:eastAsia="Arial" w:cs="Arial"/>
                <w:color w:val="231F20" w:themeColor="text1"/>
                <w:sz w:val="22"/>
                <w:szCs w:val="22"/>
              </w:rPr>
              <w:t xml:space="preserve"> </w:t>
            </w:r>
          </w:p>
          <w:p w14:paraId="397CD4DA" w14:textId="6A9236CB" w:rsidR="00D246A6" w:rsidRPr="009D1CC6" w:rsidRDefault="1759A7E0" w:rsidP="7FF8FF3F">
            <w:pPr>
              <w:rPr>
                <w:rFonts w:eastAsia="Arial" w:cs="Arial"/>
                <w:color w:val="231F20" w:themeColor="text1"/>
                <w:sz w:val="22"/>
                <w:szCs w:val="22"/>
              </w:rPr>
            </w:pPr>
            <w:r w:rsidRPr="7FF8FF3F">
              <w:rPr>
                <w:rFonts w:eastAsia="Arial" w:cs="Arial"/>
                <w:color w:val="221F20"/>
                <w:sz w:val="22"/>
                <w:szCs w:val="22"/>
              </w:rPr>
              <w:t>Further insight into colleagues</w:t>
            </w:r>
            <w:r w:rsidR="53485774" w:rsidRPr="7FF8FF3F">
              <w:rPr>
                <w:rFonts w:eastAsia="Arial" w:cs="Arial"/>
                <w:color w:val="221F20"/>
                <w:sz w:val="22"/>
                <w:szCs w:val="22"/>
              </w:rPr>
              <w:t>’</w:t>
            </w:r>
            <w:r w:rsidRPr="7FF8FF3F">
              <w:rPr>
                <w:rFonts w:eastAsia="Arial" w:cs="Arial"/>
                <w:color w:val="221F20"/>
                <w:sz w:val="22"/>
                <w:szCs w:val="22"/>
              </w:rPr>
              <w:t xml:space="preserve"> experience has been gained during 2023</w:t>
            </w:r>
            <w:r w:rsidR="19B0C4C3" w:rsidRPr="7FF8FF3F">
              <w:rPr>
                <w:rFonts w:eastAsia="Arial" w:cs="Arial"/>
                <w:color w:val="221F20"/>
                <w:sz w:val="22"/>
                <w:szCs w:val="22"/>
              </w:rPr>
              <w:t xml:space="preserve"> </w:t>
            </w:r>
            <w:r w:rsidRPr="7FF8FF3F">
              <w:rPr>
                <w:rFonts w:eastAsia="Arial" w:cs="Arial"/>
                <w:color w:val="221F20"/>
                <w:sz w:val="22"/>
                <w:szCs w:val="22"/>
              </w:rPr>
              <w:t xml:space="preserve">through colleague briefings, away days, Q&amp;As with the CEO, quarterly </w:t>
            </w:r>
            <w:r w:rsidR="699441D8" w:rsidRPr="7FF8FF3F">
              <w:rPr>
                <w:rFonts w:eastAsia="Arial" w:cs="Arial"/>
                <w:color w:val="221F20"/>
                <w:sz w:val="22"/>
                <w:szCs w:val="22"/>
              </w:rPr>
              <w:t xml:space="preserve">pulse </w:t>
            </w:r>
            <w:r w:rsidRPr="7FF8FF3F">
              <w:rPr>
                <w:rFonts w:eastAsia="Arial" w:cs="Arial"/>
                <w:color w:val="221F20"/>
                <w:sz w:val="22"/>
                <w:szCs w:val="22"/>
              </w:rPr>
              <w:t xml:space="preserve">survey and the newly formed Colleague Engagement Group.  Following the </w:t>
            </w:r>
            <w:r w:rsidR="51F128C0" w:rsidRPr="7FF8FF3F">
              <w:rPr>
                <w:rFonts w:eastAsia="Arial" w:cs="Arial"/>
                <w:color w:val="221F20"/>
                <w:sz w:val="22"/>
                <w:szCs w:val="22"/>
              </w:rPr>
              <w:t xml:space="preserve">all-colleague </w:t>
            </w:r>
            <w:r w:rsidRPr="7FF8FF3F">
              <w:rPr>
                <w:rFonts w:eastAsia="Arial" w:cs="Arial"/>
                <w:color w:val="221F20"/>
                <w:sz w:val="22"/>
                <w:szCs w:val="22"/>
              </w:rPr>
              <w:t>away days</w:t>
            </w:r>
            <w:r w:rsidR="3244CF3F" w:rsidRPr="7FF8FF3F">
              <w:rPr>
                <w:rFonts w:eastAsia="Arial" w:cs="Arial"/>
                <w:color w:val="221F20"/>
                <w:sz w:val="22"/>
                <w:szCs w:val="22"/>
              </w:rPr>
              <w:t>,</w:t>
            </w:r>
            <w:r w:rsidRPr="7FF8FF3F">
              <w:rPr>
                <w:rFonts w:eastAsia="Arial" w:cs="Arial"/>
                <w:color w:val="221F20"/>
                <w:sz w:val="22"/>
                <w:szCs w:val="22"/>
              </w:rPr>
              <w:t xml:space="preserve"> a colleague improvement group has been established to review and where appropriate</w:t>
            </w:r>
            <w:r w:rsidR="2E5EA26D" w:rsidRPr="7FF8FF3F">
              <w:rPr>
                <w:rFonts w:eastAsia="Arial" w:cs="Arial"/>
                <w:color w:val="221F20"/>
                <w:sz w:val="22"/>
                <w:szCs w:val="22"/>
              </w:rPr>
              <w:t>,</w:t>
            </w:r>
            <w:r w:rsidRPr="7FF8FF3F">
              <w:rPr>
                <w:rFonts w:eastAsia="Arial" w:cs="Arial"/>
                <w:color w:val="221F20"/>
                <w:sz w:val="22"/>
                <w:szCs w:val="22"/>
              </w:rPr>
              <w:t xml:space="preserve"> take</w:t>
            </w:r>
            <w:r w:rsidR="161C46F1" w:rsidRPr="7FF8FF3F">
              <w:rPr>
                <w:rFonts w:eastAsia="Arial" w:cs="Arial"/>
                <w:color w:val="221F20"/>
                <w:sz w:val="22"/>
                <w:szCs w:val="22"/>
              </w:rPr>
              <w:t xml:space="preserve"> immediate </w:t>
            </w:r>
            <w:r w:rsidRPr="7FF8FF3F">
              <w:rPr>
                <w:rFonts w:eastAsia="Arial" w:cs="Arial"/>
                <w:color w:val="221F20"/>
                <w:sz w:val="22"/>
                <w:szCs w:val="22"/>
              </w:rPr>
              <w:t>action on the feedback received</w:t>
            </w:r>
            <w:r w:rsidR="4B2CBF59" w:rsidRPr="7FF8FF3F">
              <w:rPr>
                <w:rFonts w:eastAsia="Arial" w:cs="Arial"/>
                <w:color w:val="221F20"/>
                <w:sz w:val="22"/>
                <w:szCs w:val="22"/>
              </w:rPr>
              <w:t>,</w:t>
            </w:r>
            <w:r w:rsidRPr="7FF8FF3F">
              <w:rPr>
                <w:rFonts w:eastAsia="Arial" w:cs="Arial"/>
                <w:color w:val="221F20"/>
                <w:sz w:val="22"/>
                <w:szCs w:val="22"/>
              </w:rPr>
              <w:t xml:space="preserve"> and </w:t>
            </w:r>
            <w:r w:rsidR="075ED528" w:rsidRPr="7FF8FF3F">
              <w:rPr>
                <w:rFonts w:eastAsia="Arial" w:cs="Arial"/>
                <w:color w:val="221F20"/>
                <w:sz w:val="22"/>
                <w:szCs w:val="22"/>
              </w:rPr>
              <w:t xml:space="preserve">to </w:t>
            </w:r>
            <w:r w:rsidRPr="7FF8FF3F">
              <w:rPr>
                <w:rFonts w:eastAsia="Arial" w:cs="Arial"/>
                <w:color w:val="221F20"/>
                <w:sz w:val="22"/>
                <w:szCs w:val="22"/>
              </w:rPr>
              <w:t xml:space="preserve">identify how the organisation can be </w:t>
            </w:r>
            <w:r w:rsidR="7E57A246" w:rsidRPr="7FF8FF3F">
              <w:rPr>
                <w:rFonts w:eastAsia="Arial" w:cs="Arial"/>
                <w:color w:val="221F20"/>
                <w:sz w:val="22"/>
                <w:szCs w:val="22"/>
              </w:rPr>
              <w:t xml:space="preserve">restored and </w:t>
            </w:r>
            <w:r w:rsidRPr="7FF8FF3F">
              <w:rPr>
                <w:rFonts w:eastAsia="Arial" w:cs="Arial"/>
                <w:color w:val="221F20"/>
                <w:sz w:val="22"/>
                <w:szCs w:val="22"/>
              </w:rPr>
              <w:t>developed.</w:t>
            </w:r>
          </w:p>
          <w:p w14:paraId="05A7628F" w14:textId="488002A7" w:rsidR="00D246A6" w:rsidRPr="009D1CC6" w:rsidRDefault="00D246A6" w:rsidP="138F9E1A">
            <w:pPr>
              <w:rPr>
                <w:rFonts w:eastAsia="Arial" w:cs="Arial"/>
                <w:color w:val="231F20" w:themeColor="text1"/>
                <w:sz w:val="22"/>
                <w:szCs w:val="22"/>
              </w:rPr>
            </w:pPr>
          </w:p>
          <w:p w14:paraId="0E6E7B63" w14:textId="7CB45A1B" w:rsidR="00D246A6" w:rsidRPr="009D1CC6" w:rsidRDefault="5D8ECB36" w:rsidP="7D2392B5">
            <w:pPr>
              <w:rPr>
                <w:rFonts w:eastAsia="Arial" w:cs="Arial"/>
                <w:color w:val="221F20"/>
                <w:sz w:val="22"/>
                <w:szCs w:val="22"/>
                <w:highlight w:val="yellow"/>
              </w:rPr>
            </w:pPr>
            <w:r w:rsidRPr="7D2392B5">
              <w:rPr>
                <w:rFonts w:eastAsia="Arial" w:cs="Arial"/>
                <w:color w:val="221F20"/>
                <w:sz w:val="22"/>
                <w:szCs w:val="22"/>
              </w:rPr>
              <w:t>There is clear intention on trying to improve this score in the coming year.</w:t>
            </w:r>
            <w:r w:rsidR="076F4BEC" w:rsidRPr="7D2392B5">
              <w:rPr>
                <w:rFonts w:eastAsia="Arial" w:cs="Arial"/>
                <w:color w:val="221F20"/>
                <w:sz w:val="22"/>
                <w:szCs w:val="22"/>
              </w:rPr>
              <w:t xml:space="preserve">   </w:t>
            </w:r>
            <w:r w:rsidR="255A42B5" w:rsidRPr="7D2392B5">
              <w:rPr>
                <w:rFonts w:eastAsia="Arial" w:cs="Arial"/>
                <w:color w:val="221F20"/>
                <w:sz w:val="22"/>
                <w:szCs w:val="22"/>
              </w:rPr>
              <w:t>It should be noted that this trend data with the lowering of staff recommendation as a place to work</w:t>
            </w:r>
            <w:r w:rsidR="7FF9C78E" w:rsidRPr="7D2392B5">
              <w:rPr>
                <w:rFonts w:eastAsia="Arial" w:cs="Arial"/>
                <w:color w:val="221F20"/>
                <w:sz w:val="22"/>
                <w:szCs w:val="22"/>
              </w:rPr>
              <w:t xml:space="preserve"> </w:t>
            </w:r>
            <w:r w:rsidR="255A42B5" w:rsidRPr="7D2392B5">
              <w:rPr>
                <w:rFonts w:eastAsia="Arial" w:cs="Arial"/>
                <w:color w:val="221F20"/>
                <w:sz w:val="22"/>
                <w:szCs w:val="22"/>
              </w:rPr>
              <w:t xml:space="preserve">is a consistent theme with all other ICB’s at this time. </w:t>
            </w:r>
          </w:p>
        </w:tc>
        <w:tc>
          <w:tcPr>
            <w:tcW w:w="871" w:type="dxa"/>
          </w:tcPr>
          <w:p w14:paraId="3F80487A" w14:textId="77777777" w:rsidR="00BB480F" w:rsidRPr="009D1CC6" w:rsidRDefault="005C0A30" w:rsidP="0087548A">
            <w:pPr>
              <w:pStyle w:val="TableText"/>
            </w:pPr>
            <w:r>
              <w:t>1</w:t>
            </w:r>
          </w:p>
        </w:tc>
        <w:tc>
          <w:tcPr>
            <w:tcW w:w="1444" w:type="dxa"/>
          </w:tcPr>
          <w:p w14:paraId="37693D0C" w14:textId="77777777" w:rsidR="00BB480F" w:rsidRPr="00D80F31" w:rsidRDefault="007817CD" w:rsidP="0087548A">
            <w:pPr>
              <w:pStyle w:val="TableText"/>
              <w:rPr>
                <w:sz w:val="22"/>
                <w:szCs w:val="22"/>
              </w:rPr>
            </w:pPr>
            <w:r w:rsidRPr="00D80F31">
              <w:rPr>
                <w:sz w:val="22"/>
                <w:szCs w:val="22"/>
              </w:rPr>
              <w:t>People team</w:t>
            </w:r>
          </w:p>
        </w:tc>
      </w:tr>
      <w:tr w:rsidR="00BB480F" w:rsidRPr="009D1CC6" w14:paraId="4F41FC55" w14:textId="77777777" w:rsidTr="00FA5861">
        <w:tc>
          <w:tcPr>
            <w:tcW w:w="12950" w:type="dxa"/>
            <w:gridSpan w:val="3"/>
            <w:shd w:val="clear" w:color="auto" w:fill="BDDEFF" w:themeFill="accent1" w:themeFillTint="33"/>
          </w:tcPr>
          <w:p w14:paraId="52B4A933" w14:textId="77777777" w:rsidR="00BB480F" w:rsidRPr="009D1CC6" w:rsidRDefault="00BB480F" w:rsidP="00E33027">
            <w:pPr>
              <w:rPr>
                <w:rFonts w:cs="Arial"/>
                <w:b/>
              </w:rPr>
            </w:pPr>
            <w:r w:rsidRPr="009D1CC6">
              <w:rPr>
                <w:rFonts w:cs="Arial"/>
                <w:b/>
              </w:rPr>
              <w:t>Domain 2: Workforce health and well-being overall rating</w:t>
            </w:r>
          </w:p>
        </w:tc>
        <w:tc>
          <w:tcPr>
            <w:tcW w:w="871" w:type="dxa"/>
          </w:tcPr>
          <w:p w14:paraId="77CBE2EA" w14:textId="05CD680B" w:rsidR="00BB480F" w:rsidRPr="009D1CC6" w:rsidRDefault="6AD055B2" w:rsidP="7D2392B5">
            <w:pPr>
              <w:rPr>
                <w:rFonts w:cs="Arial"/>
              </w:rPr>
            </w:pPr>
            <w:r w:rsidRPr="7D2392B5">
              <w:rPr>
                <w:rFonts w:cs="Arial"/>
              </w:rPr>
              <w:t>7</w:t>
            </w:r>
          </w:p>
        </w:tc>
        <w:tc>
          <w:tcPr>
            <w:tcW w:w="1444" w:type="dxa"/>
            <w:shd w:val="clear" w:color="auto" w:fill="BDDEFF" w:themeFill="accent1" w:themeFillTint="33"/>
          </w:tcPr>
          <w:p w14:paraId="63CD1F98" w14:textId="77777777" w:rsidR="00BB480F" w:rsidRPr="009D1CC6" w:rsidRDefault="00BB480F" w:rsidP="00E33027">
            <w:pPr>
              <w:rPr>
                <w:rFonts w:cs="Arial"/>
              </w:rPr>
            </w:pPr>
          </w:p>
        </w:tc>
      </w:tr>
    </w:tbl>
    <w:p w14:paraId="317A3B38" w14:textId="77777777" w:rsidR="00BB480F" w:rsidRPr="009D1CC6" w:rsidRDefault="00BB480F" w:rsidP="00BB480F">
      <w:pPr>
        <w:rPr>
          <w:rFonts w:cs="Arial"/>
        </w:rPr>
      </w:pPr>
    </w:p>
    <w:p w14:paraId="393EB43A" w14:textId="77777777" w:rsidR="00EB3C40" w:rsidRDefault="00EB3C40" w:rsidP="00BB480F">
      <w:pPr>
        <w:rPr>
          <w:rFonts w:cs="Arial"/>
        </w:rPr>
      </w:pPr>
    </w:p>
    <w:p w14:paraId="3594E997" w14:textId="77777777" w:rsidR="008D5D8E" w:rsidRDefault="008D5D8E" w:rsidP="00BB480F">
      <w:pPr>
        <w:rPr>
          <w:rFonts w:cs="Arial"/>
        </w:rPr>
      </w:pPr>
    </w:p>
    <w:p w14:paraId="289CAFC2" w14:textId="450E0E55" w:rsidR="00BB480F" w:rsidRPr="00C722C1" w:rsidRDefault="00BB480F" w:rsidP="00C722C1">
      <w:pPr>
        <w:rPr>
          <w:rFonts w:cs="Arial"/>
          <w:color w:val="0070C0"/>
          <w:sz w:val="36"/>
          <w:szCs w:val="36"/>
        </w:rPr>
      </w:pPr>
      <w:r w:rsidRPr="00C722C1">
        <w:rPr>
          <w:color w:val="0070C0"/>
          <w:sz w:val="36"/>
          <w:szCs w:val="36"/>
        </w:rPr>
        <w:t>Domain 3: Inclusive leadership</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91"/>
        <w:gridCol w:w="3015"/>
        <w:gridCol w:w="5956"/>
        <w:gridCol w:w="1120"/>
        <w:gridCol w:w="2414"/>
      </w:tblGrid>
      <w:tr w:rsidR="00AC1D19" w:rsidRPr="009D1CC6" w14:paraId="277E9EB1" w14:textId="77777777" w:rsidTr="36F761BC">
        <w:trPr>
          <w:trHeight w:val="364"/>
        </w:trPr>
        <w:tc>
          <w:tcPr>
            <w:tcW w:w="1091" w:type="dxa"/>
            <w:shd w:val="clear" w:color="auto" w:fill="BDDEFF" w:themeFill="accent1" w:themeFillTint="33"/>
          </w:tcPr>
          <w:p w14:paraId="1E0F5EB9" w14:textId="77777777" w:rsidR="00BB480F" w:rsidRPr="009D1CC6" w:rsidRDefault="00BB480F" w:rsidP="002D0893">
            <w:pPr>
              <w:spacing w:afterLines="60" w:after="144" w:line="259" w:lineRule="auto"/>
              <w:rPr>
                <w:rFonts w:cs="Arial"/>
                <w:b/>
              </w:rPr>
            </w:pPr>
            <w:r w:rsidRPr="009D1CC6">
              <w:rPr>
                <w:rFonts w:cs="Arial"/>
                <w:b/>
              </w:rPr>
              <w:t>Domain</w:t>
            </w:r>
          </w:p>
        </w:tc>
        <w:tc>
          <w:tcPr>
            <w:tcW w:w="3015" w:type="dxa"/>
            <w:shd w:val="clear" w:color="auto" w:fill="BDDEFF" w:themeFill="accent1" w:themeFillTint="33"/>
          </w:tcPr>
          <w:p w14:paraId="4EB1B05B" w14:textId="77777777" w:rsidR="00BB480F" w:rsidRPr="009D1CC6" w:rsidRDefault="00BB480F" w:rsidP="002D0893">
            <w:pPr>
              <w:spacing w:afterLines="60" w:after="144" w:line="259" w:lineRule="auto"/>
              <w:rPr>
                <w:rFonts w:cs="Arial"/>
                <w:b/>
              </w:rPr>
            </w:pPr>
            <w:r w:rsidRPr="009D1CC6">
              <w:rPr>
                <w:rFonts w:cs="Arial"/>
                <w:b/>
              </w:rPr>
              <w:t>Outcome</w:t>
            </w:r>
          </w:p>
        </w:tc>
        <w:tc>
          <w:tcPr>
            <w:tcW w:w="5956" w:type="dxa"/>
            <w:shd w:val="clear" w:color="auto" w:fill="BDDEFF" w:themeFill="accent1" w:themeFillTint="33"/>
          </w:tcPr>
          <w:p w14:paraId="11C76209" w14:textId="77777777" w:rsidR="00BB480F" w:rsidRPr="009D1CC6" w:rsidRDefault="00BB480F" w:rsidP="002D0893">
            <w:pPr>
              <w:spacing w:afterLines="60" w:after="144" w:line="259" w:lineRule="auto"/>
              <w:rPr>
                <w:rFonts w:cs="Arial"/>
                <w:b/>
              </w:rPr>
            </w:pPr>
            <w:r w:rsidRPr="009D1CC6">
              <w:rPr>
                <w:rFonts w:cs="Arial"/>
                <w:b/>
              </w:rPr>
              <w:t xml:space="preserve">Evidence </w:t>
            </w:r>
          </w:p>
        </w:tc>
        <w:tc>
          <w:tcPr>
            <w:tcW w:w="1120" w:type="dxa"/>
            <w:shd w:val="clear" w:color="auto" w:fill="BDDEFF" w:themeFill="accent1" w:themeFillTint="33"/>
          </w:tcPr>
          <w:p w14:paraId="2908B7FB" w14:textId="77777777" w:rsidR="00BB480F" w:rsidRPr="009D1CC6" w:rsidRDefault="00BB480F" w:rsidP="002D0893">
            <w:pPr>
              <w:spacing w:afterLines="60" w:after="144" w:line="259" w:lineRule="auto"/>
              <w:rPr>
                <w:rFonts w:cs="Arial"/>
                <w:b/>
              </w:rPr>
            </w:pPr>
            <w:r w:rsidRPr="009D1CC6">
              <w:rPr>
                <w:rFonts w:cs="Arial"/>
                <w:b/>
              </w:rPr>
              <w:t>Rating</w:t>
            </w:r>
          </w:p>
        </w:tc>
        <w:tc>
          <w:tcPr>
            <w:tcW w:w="2414" w:type="dxa"/>
            <w:shd w:val="clear" w:color="auto" w:fill="BDDEFF" w:themeFill="accent1" w:themeFillTint="33"/>
          </w:tcPr>
          <w:p w14:paraId="4E86E150" w14:textId="77777777" w:rsidR="00BB480F" w:rsidRPr="009D1CC6" w:rsidRDefault="00BB480F" w:rsidP="002D0893">
            <w:pPr>
              <w:spacing w:afterLines="60" w:after="144"/>
              <w:rPr>
                <w:rFonts w:cs="Arial"/>
                <w:b/>
              </w:rPr>
            </w:pPr>
            <w:r w:rsidRPr="009D1CC6">
              <w:rPr>
                <w:rFonts w:cs="Arial"/>
                <w:b/>
              </w:rPr>
              <w:t>Owner (Dept/Lead)</w:t>
            </w:r>
          </w:p>
        </w:tc>
      </w:tr>
      <w:tr w:rsidR="00AC1D19" w:rsidRPr="009D1CC6" w14:paraId="632D7E21" w14:textId="77777777" w:rsidTr="36F761BC">
        <w:trPr>
          <w:cantSplit/>
          <w:trHeight w:val="1632"/>
        </w:trPr>
        <w:tc>
          <w:tcPr>
            <w:tcW w:w="1091" w:type="dxa"/>
            <w:vMerge w:val="restart"/>
            <w:shd w:val="clear" w:color="auto" w:fill="BDDEFF" w:themeFill="accent1" w:themeFillTint="33"/>
            <w:textDirection w:val="btLr"/>
            <w:vAlign w:val="center"/>
          </w:tcPr>
          <w:p w14:paraId="3F9AC3F8" w14:textId="56AADE73" w:rsidR="00BB480F" w:rsidRPr="009D1CC6" w:rsidRDefault="00F3439E" w:rsidP="00E33027">
            <w:pPr>
              <w:jc w:val="center"/>
              <w:rPr>
                <w:rFonts w:cs="Arial"/>
                <w:b/>
                <w:i/>
              </w:rPr>
            </w:pPr>
            <w:r w:rsidRPr="009D1CC6">
              <w:rPr>
                <w:rFonts w:cs="Arial"/>
                <w:b/>
                <w:i/>
              </w:rPr>
              <w:lastRenderedPageBreak/>
              <w:t>domain</w:t>
            </w:r>
            <w:r w:rsidR="00BB480F" w:rsidRPr="009D1CC6">
              <w:rPr>
                <w:rFonts w:cs="Arial"/>
                <w:b/>
                <w:i/>
              </w:rPr>
              <w:t xml:space="preserve"> 3:</w:t>
            </w:r>
          </w:p>
          <w:p w14:paraId="2F5CC880" w14:textId="77777777" w:rsidR="00BB480F" w:rsidRPr="009D1CC6" w:rsidRDefault="00BB480F" w:rsidP="00E33027">
            <w:pPr>
              <w:jc w:val="center"/>
              <w:rPr>
                <w:rFonts w:cs="Arial"/>
                <w:b/>
                <w:i/>
              </w:rPr>
            </w:pPr>
            <w:r w:rsidRPr="009D1CC6">
              <w:rPr>
                <w:rFonts w:cs="Arial"/>
                <w:b/>
                <w:i/>
              </w:rPr>
              <w:t xml:space="preserve"> Inclusive leadership</w:t>
            </w:r>
          </w:p>
          <w:p w14:paraId="1584B450" w14:textId="77777777" w:rsidR="00BB480F" w:rsidRPr="009D1CC6" w:rsidRDefault="00BB480F" w:rsidP="00E33027">
            <w:pPr>
              <w:spacing w:after="160" w:line="259" w:lineRule="auto"/>
              <w:jc w:val="center"/>
              <w:rPr>
                <w:rFonts w:cs="Arial"/>
              </w:rPr>
            </w:pPr>
          </w:p>
        </w:tc>
        <w:tc>
          <w:tcPr>
            <w:tcW w:w="3015" w:type="dxa"/>
            <w:shd w:val="clear" w:color="auto" w:fill="BDDEFF" w:themeFill="accent1" w:themeFillTint="33"/>
          </w:tcPr>
          <w:p w14:paraId="1F06246D" w14:textId="77777777" w:rsidR="00BB480F" w:rsidRPr="009D1CC6" w:rsidRDefault="00BB480F" w:rsidP="002D0893">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5956" w:type="dxa"/>
          </w:tcPr>
          <w:p w14:paraId="4006F586" w14:textId="53E5A933" w:rsidR="00D246A6" w:rsidRPr="00B0348B" w:rsidRDefault="1B1B7C5E" w:rsidP="00922E4E">
            <w:pPr>
              <w:rPr>
                <w:rFonts w:cs="Arial"/>
                <w:sz w:val="22"/>
                <w:szCs w:val="22"/>
              </w:rPr>
            </w:pPr>
            <w:r w:rsidRPr="36F761BC">
              <w:rPr>
                <w:rFonts w:cs="Arial"/>
                <w:sz w:val="22"/>
                <w:szCs w:val="22"/>
              </w:rPr>
              <w:t xml:space="preserve">There is </w:t>
            </w:r>
            <w:r w:rsidR="004524AD">
              <w:rPr>
                <w:rFonts w:cs="Arial"/>
                <w:sz w:val="22"/>
                <w:szCs w:val="22"/>
              </w:rPr>
              <w:t xml:space="preserve">a strong </w:t>
            </w:r>
            <w:r w:rsidRPr="36F761BC">
              <w:rPr>
                <w:rFonts w:cs="Arial"/>
                <w:sz w:val="22"/>
                <w:szCs w:val="22"/>
              </w:rPr>
              <w:t xml:space="preserve">commitment to equalities and health inequalities at Board and executive level. There </w:t>
            </w:r>
            <w:r w:rsidR="30DB0DF6" w:rsidRPr="36F761BC">
              <w:rPr>
                <w:rFonts w:cs="Arial"/>
                <w:sz w:val="22"/>
                <w:szCs w:val="22"/>
              </w:rPr>
              <w:t xml:space="preserve">has been </w:t>
            </w:r>
            <w:r w:rsidRPr="36F761BC">
              <w:rPr>
                <w:rFonts w:cs="Arial"/>
                <w:sz w:val="22"/>
                <w:szCs w:val="22"/>
              </w:rPr>
              <w:t xml:space="preserve">a focus on system leader </w:t>
            </w:r>
            <w:r w:rsidR="00096CF0">
              <w:rPr>
                <w:rFonts w:cs="Arial"/>
                <w:sz w:val="22"/>
                <w:szCs w:val="22"/>
              </w:rPr>
              <w:t xml:space="preserve">and inclusion </w:t>
            </w:r>
            <w:r w:rsidRPr="36F761BC">
              <w:rPr>
                <w:rFonts w:cs="Arial"/>
                <w:sz w:val="22"/>
                <w:szCs w:val="22"/>
              </w:rPr>
              <w:t xml:space="preserve">development as part of the the BSW Academy, which scoped and delivered programmes of work focussed on senior leaders </w:t>
            </w:r>
            <w:r w:rsidR="56E6621D" w:rsidRPr="36F761BC">
              <w:rPr>
                <w:rFonts w:cs="Arial"/>
                <w:sz w:val="22"/>
                <w:szCs w:val="22"/>
              </w:rPr>
              <w:t>in the ICB</w:t>
            </w:r>
            <w:r w:rsidR="002F6BAF">
              <w:rPr>
                <w:rFonts w:cs="Arial"/>
                <w:sz w:val="22"/>
                <w:szCs w:val="22"/>
              </w:rPr>
              <w:t xml:space="preserve"> and ICS </w:t>
            </w:r>
            <w:r w:rsidR="56E6621D" w:rsidRPr="36F761BC">
              <w:rPr>
                <w:rFonts w:cs="Arial"/>
                <w:sz w:val="22"/>
                <w:szCs w:val="22"/>
              </w:rPr>
              <w:t>and worked towards c</w:t>
            </w:r>
            <w:r w:rsidRPr="36F761BC">
              <w:rPr>
                <w:rFonts w:cs="Arial"/>
                <w:sz w:val="22"/>
                <w:szCs w:val="22"/>
              </w:rPr>
              <w:t>ulture programmes, system leadership</w:t>
            </w:r>
            <w:r w:rsidR="00C7548E">
              <w:rPr>
                <w:rFonts w:cs="Arial"/>
                <w:sz w:val="22"/>
                <w:szCs w:val="22"/>
              </w:rPr>
              <w:t xml:space="preserve">, inclusion into pracrice </w:t>
            </w:r>
            <w:r w:rsidRPr="36F761BC">
              <w:rPr>
                <w:rFonts w:cs="Arial"/>
                <w:sz w:val="22"/>
                <w:szCs w:val="22"/>
              </w:rPr>
              <w:t>and health inequalities.</w:t>
            </w:r>
            <w:r w:rsidR="212778A1" w:rsidRPr="36F761BC">
              <w:rPr>
                <w:rFonts w:cs="Arial"/>
                <w:sz w:val="22"/>
                <w:szCs w:val="22"/>
              </w:rPr>
              <w:t xml:space="preserve">  </w:t>
            </w:r>
            <w:r w:rsidRPr="36F761BC">
              <w:rPr>
                <w:rFonts w:cs="Arial"/>
                <w:sz w:val="22"/>
                <w:szCs w:val="22"/>
              </w:rPr>
              <w:t xml:space="preserve"> </w:t>
            </w:r>
          </w:p>
          <w:p w14:paraId="6605FE34" w14:textId="77777777" w:rsidR="00D246A6" w:rsidRPr="00B0348B" w:rsidRDefault="00D246A6" w:rsidP="00922E4E">
            <w:pPr>
              <w:rPr>
                <w:rFonts w:cs="Arial"/>
                <w:sz w:val="22"/>
                <w:szCs w:val="22"/>
              </w:rPr>
            </w:pPr>
          </w:p>
          <w:p w14:paraId="2957C94B" w14:textId="2C7B7ABC" w:rsidR="000675E9" w:rsidRPr="009D1CC6" w:rsidRDefault="74FA1602" w:rsidP="00922E4E">
            <w:pPr>
              <w:spacing w:line="259" w:lineRule="auto"/>
              <w:rPr>
                <w:rFonts w:cs="Arial"/>
                <w:sz w:val="22"/>
                <w:szCs w:val="22"/>
              </w:rPr>
            </w:pPr>
            <w:r w:rsidRPr="36F761BC">
              <w:rPr>
                <w:rFonts w:cs="Arial"/>
                <w:sz w:val="22"/>
                <w:szCs w:val="22"/>
              </w:rPr>
              <w:t>Board members are signed up to the EDI annual employer report and are committed to the NHS EDI improvement plan which supports the NHS Long Term Workforce Plan.</w:t>
            </w:r>
            <w:r w:rsidR="00FB65E2">
              <w:rPr>
                <w:rFonts w:cs="Arial"/>
                <w:sz w:val="22"/>
                <w:szCs w:val="22"/>
              </w:rPr>
              <w:t>The</w:t>
            </w:r>
            <w:r w:rsidR="00A44B05">
              <w:rPr>
                <w:rFonts w:cs="Arial"/>
                <w:sz w:val="22"/>
                <w:szCs w:val="22"/>
              </w:rPr>
              <w:t xml:space="preserve"> B</w:t>
            </w:r>
            <w:r w:rsidR="00FB65E2">
              <w:rPr>
                <w:rFonts w:cs="Arial"/>
                <w:sz w:val="22"/>
                <w:szCs w:val="22"/>
              </w:rPr>
              <w:t xml:space="preserve">oard regularly utilises data  </w:t>
            </w:r>
            <w:r w:rsidR="003A0373">
              <w:rPr>
                <w:rFonts w:cs="Arial"/>
                <w:sz w:val="22"/>
                <w:szCs w:val="22"/>
              </w:rPr>
              <w:t xml:space="preserve">and lived experiences </w:t>
            </w:r>
            <w:r w:rsidR="00FB65E2">
              <w:rPr>
                <w:rFonts w:cs="Arial"/>
                <w:sz w:val="22"/>
                <w:szCs w:val="22"/>
              </w:rPr>
              <w:t>to inform dec</w:t>
            </w:r>
            <w:r w:rsidR="00A44B05">
              <w:rPr>
                <w:rFonts w:cs="Arial"/>
                <w:sz w:val="22"/>
                <w:szCs w:val="22"/>
              </w:rPr>
              <w:t>i</w:t>
            </w:r>
            <w:r w:rsidR="00FB65E2">
              <w:rPr>
                <w:rFonts w:cs="Arial"/>
                <w:sz w:val="22"/>
                <w:szCs w:val="22"/>
              </w:rPr>
              <w:t>sion ma</w:t>
            </w:r>
            <w:r w:rsidR="00A44B05">
              <w:rPr>
                <w:rFonts w:cs="Arial"/>
                <w:sz w:val="22"/>
                <w:szCs w:val="22"/>
              </w:rPr>
              <w:t>k</w:t>
            </w:r>
            <w:r w:rsidR="00FB65E2">
              <w:rPr>
                <w:rFonts w:cs="Arial"/>
                <w:sz w:val="22"/>
                <w:szCs w:val="22"/>
              </w:rPr>
              <w:t xml:space="preserve">ing based </w:t>
            </w:r>
            <w:r w:rsidR="00BB5DD4">
              <w:rPr>
                <w:rFonts w:cs="Arial"/>
                <w:sz w:val="22"/>
                <w:szCs w:val="22"/>
              </w:rPr>
              <w:t xml:space="preserve">and system leadership </w:t>
            </w:r>
            <w:r w:rsidR="00927D13">
              <w:rPr>
                <w:rFonts w:cs="Arial"/>
                <w:sz w:val="22"/>
                <w:szCs w:val="22"/>
              </w:rPr>
              <w:t xml:space="preserve">for identifying and reducing </w:t>
            </w:r>
            <w:r w:rsidR="00FB65E2">
              <w:rPr>
                <w:rFonts w:cs="Arial"/>
                <w:sz w:val="22"/>
                <w:szCs w:val="22"/>
              </w:rPr>
              <w:t>health inequ</w:t>
            </w:r>
            <w:r w:rsidR="00A44B05">
              <w:rPr>
                <w:rFonts w:cs="Arial"/>
                <w:sz w:val="22"/>
                <w:szCs w:val="22"/>
              </w:rPr>
              <w:t>alities</w:t>
            </w:r>
            <w:r w:rsidR="00FB65E2">
              <w:rPr>
                <w:rFonts w:cs="Arial"/>
                <w:sz w:val="22"/>
                <w:szCs w:val="22"/>
              </w:rPr>
              <w:t xml:space="preserve">.  </w:t>
            </w:r>
          </w:p>
          <w:p w14:paraId="748D1A2F" w14:textId="7CA68632" w:rsidR="72E894A2" w:rsidRDefault="72E894A2" w:rsidP="00922E4E">
            <w:pPr>
              <w:spacing w:line="259" w:lineRule="auto"/>
              <w:rPr>
                <w:rFonts w:cs="Arial"/>
                <w:sz w:val="22"/>
                <w:szCs w:val="22"/>
              </w:rPr>
            </w:pPr>
          </w:p>
          <w:p w14:paraId="155D8C6C" w14:textId="6EC290B3" w:rsidR="00A1254F" w:rsidRPr="00A1254F" w:rsidRDefault="021A0714" w:rsidP="00A1254F">
            <w:pPr>
              <w:spacing w:line="259" w:lineRule="auto"/>
              <w:rPr>
                <w:rStyle w:val="normaltextrun"/>
                <w:rFonts w:cs="Arial"/>
                <w:sz w:val="22"/>
                <w:szCs w:val="22"/>
              </w:rPr>
            </w:pPr>
            <w:r w:rsidRPr="36F761BC">
              <w:rPr>
                <w:rFonts w:cs="Arial"/>
                <w:sz w:val="22"/>
                <w:szCs w:val="22"/>
              </w:rPr>
              <w:t xml:space="preserve">There is a non-executive member with responsibility for </w:t>
            </w:r>
            <w:r w:rsidR="4492B88C" w:rsidRPr="36F761BC">
              <w:rPr>
                <w:rFonts w:cs="Arial"/>
                <w:sz w:val="22"/>
                <w:szCs w:val="22"/>
              </w:rPr>
              <w:t xml:space="preserve">People and Culture. </w:t>
            </w:r>
            <w:r w:rsidR="73C9300A" w:rsidRPr="00A1254F">
              <w:rPr>
                <w:rFonts w:cs="Arial"/>
                <w:sz w:val="22"/>
                <w:szCs w:val="22"/>
              </w:rPr>
              <w:t xml:space="preserve">A </w:t>
            </w:r>
            <w:r w:rsidR="00A1254F">
              <w:rPr>
                <w:rFonts w:cs="Arial"/>
                <w:sz w:val="22"/>
                <w:szCs w:val="22"/>
              </w:rPr>
              <w:t>B</w:t>
            </w:r>
            <w:r w:rsidR="73C9300A" w:rsidRPr="00A1254F">
              <w:rPr>
                <w:rFonts w:cs="Arial"/>
                <w:sz w:val="22"/>
                <w:szCs w:val="22"/>
              </w:rPr>
              <w:t xml:space="preserve">oard development session was undertaken in February 2024 with </w:t>
            </w:r>
            <w:r w:rsidR="00B4542E">
              <w:rPr>
                <w:rFonts w:cs="Arial"/>
                <w:sz w:val="22"/>
                <w:szCs w:val="22"/>
              </w:rPr>
              <w:t xml:space="preserve">a drive to further support a </w:t>
            </w:r>
            <w:r w:rsidR="73C9300A" w:rsidRPr="00A1254F">
              <w:rPr>
                <w:rFonts w:cs="Arial"/>
                <w:sz w:val="22"/>
                <w:szCs w:val="22"/>
              </w:rPr>
              <w:t xml:space="preserve">commitment to collective and individual inclusion </w:t>
            </w:r>
            <w:r w:rsidR="0388E922" w:rsidRPr="00A1254F">
              <w:rPr>
                <w:rFonts w:cs="Arial"/>
                <w:sz w:val="22"/>
                <w:szCs w:val="22"/>
              </w:rPr>
              <w:t xml:space="preserve">objectives. </w:t>
            </w:r>
            <w:r w:rsidR="008D5A1F">
              <w:rPr>
                <w:rFonts w:cs="Arial"/>
                <w:sz w:val="22"/>
                <w:szCs w:val="22"/>
              </w:rPr>
              <w:t>P</w:t>
            </w:r>
            <w:r w:rsidR="3F1080C6" w:rsidRPr="00A1254F">
              <w:rPr>
                <w:rFonts w:cs="Arial"/>
                <w:sz w:val="22"/>
                <w:szCs w:val="22"/>
              </w:rPr>
              <w:t>rogrammes</w:t>
            </w:r>
            <w:r w:rsidR="0388E922" w:rsidRPr="00A1254F">
              <w:rPr>
                <w:rFonts w:cs="Arial"/>
                <w:sz w:val="22"/>
                <w:szCs w:val="22"/>
              </w:rPr>
              <w:t xml:space="preserve"> of work are increasingly using business intelligence </w:t>
            </w:r>
            <w:r w:rsidR="05EBEE48" w:rsidRPr="00A1254F">
              <w:rPr>
                <w:rFonts w:cs="Arial"/>
                <w:sz w:val="22"/>
                <w:szCs w:val="22"/>
              </w:rPr>
              <w:t xml:space="preserve">from the </w:t>
            </w:r>
            <w:r w:rsidR="0388E922" w:rsidRPr="00A1254F">
              <w:rPr>
                <w:rFonts w:cs="Arial"/>
                <w:sz w:val="22"/>
                <w:szCs w:val="22"/>
              </w:rPr>
              <w:t xml:space="preserve">BSW case of change that identifies health inequalities </w:t>
            </w:r>
            <w:r w:rsidR="5223D06D" w:rsidRPr="00A1254F">
              <w:rPr>
                <w:rFonts w:cs="Arial"/>
                <w:sz w:val="22"/>
                <w:szCs w:val="22"/>
              </w:rPr>
              <w:t>/population health data to inform decision making and strategy</w:t>
            </w:r>
            <w:r w:rsidR="00392AB1" w:rsidRPr="00A1254F">
              <w:rPr>
                <w:rFonts w:cs="Arial"/>
                <w:sz w:val="22"/>
                <w:szCs w:val="22"/>
              </w:rPr>
              <w:t xml:space="preserve"> and is part of the joint forward plan (ICS Strategy</w:t>
            </w:r>
            <w:r w:rsidR="004F15E9" w:rsidRPr="00A1254F">
              <w:rPr>
                <w:rFonts w:cs="Arial"/>
                <w:sz w:val="22"/>
                <w:szCs w:val="22"/>
              </w:rPr>
              <w:t>).</w:t>
            </w:r>
            <w:r w:rsidR="5223D06D" w:rsidRPr="00A1254F">
              <w:rPr>
                <w:rFonts w:cs="Arial"/>
                <w:sz w:val="22"/>
                <w:szCs w:val="22"/>
              </w:rPr>
              <w:t xml:space="preserve"> </w:t>
            </w:r>
            <w:r w:rsidR="00A1254F" w:rsidRPr="00A1254F">
              <w:rPr>
                <w:rStyle w:val="normaltextrun"/>
                <w:rFonts w:cs="Arial"/>
                <w:sz w:val="22"/>
                <w:szCs w:val="22"/>
              </w:rPr>
              <w:t>NHSE funding for increasing diversity of research participation has also been successful in recruiting research champions and sharing with research man</w:t>
            </w:r>
            <w:r w:rsidR="008D5A1F">
              <w:rPr>
                <w:rStyle w:val="normaltextrun"/>
                <w:rFonts w:cs="Arial"/>
                <w:sz w:val="22"/>
                <w:szCs w:val="22"/>
              </w:rPr>
              <w:t>a</w:t>
            </w:r>
            <w:r w:rsidR="00A1254F" w:rsidRPr="00A1254F">
              <w:rPr>
                <w:rStyle w:val="normaltextrun"/>
                <w:rFonts w:cs="Arial"/>
                <w:sz w:val="22"/>
                <w:szCs w:val="22"/>
              </w:rPr>
              <w:t xml:space="preserve">gers lived experiences of our communities, with a focus on seldom heard voices. </w:t>
            </w:r>
          </w:p>
          <w:p w14:paraId="180823E1" w14:textId="40E0C4B4" w:rsidR="000675E9" w:rsidRPr="00A1254F" w:rsidRDefault="000675E9" w:rsidP="00922E4E">
            <w:pPr>
              <w:spacing w:line="259" w:lineRule="auto"/>
              <w:rPr>
                <w:rFonts w:cs="Arial"/>
                <w:sz w:val="22"/>
                <w:szCs w:val="22"/>
              </w:rPr>
            </w:pPr>
          </w:p>
          <w:p w14:paraId="720DBD6D" w14:textId="01A50D06" w:rsidR="000675E9" w:rsidRPr="009D1CC6" w:rsidRDefault="1BAB8156" w:rsidP="25A5F32A">
            <w:pPr>
              <w:spacing w:line="259" w:lineRule="auto"/>
              <w:jc w:val="both"/>
              <w:rPr>
                <w:rFonts w:cs="Arial"/>
                <w:sz w:val="22"/>
                <w:szCs w:val="22"/>
              </w:rPr>
            </w:pPr>
            <w:r w:rsidRPr="36F761BC">
              <w:rPr>
                <w:rFonts w:cs="Arial"/>
                <w:sz w:val="22"/>
                <w:szCs w:val="22"/>
              </w:rPr>
              <w:t>The score c</w:t>
            </w:r>
            <w:r w:rsidR="5F9D6B96" w:rsidRPr="36F761BC">
              <w:rPr>
                <w:rFonts w:cs="Arial"/>
                <w:sz w:val="22"/>
                <w:szCs w:val="22"/>
              </w:rPr>
              <w:t xml:space="preserve">ould </w:t>
            </w:r>
            <w:r w:rsidRPr="36F761BC">
              <w:rPr>
                <w:rFonts w:cs="Arial"/>
                <w:sz w:val="22"/>
                <w:szCs w:val="22"/>
              </w:rPr>
              <w:t xml:space="preserve">be enhanced through capturing evidence for </w:t>
            </w:r>
            <w:r w:rsidR="007126E0">
              <w:rPr>
                <w:rFonts w:cs="Arial"/>
                <w:sz w:val="22"/>
                <w:szCs w:val="22"/>
              </w:rPr>
              <w:t xml:space="preserve">enhanced </w:t>
            </w:r>
            <w:r w:rsidR="008D5A1F">
              <w:rPr>
                <w:rFonts w:cs="Arial"/>
                <w:sz w:val="22"/>
                <w:szCs w:val="22"/>
              </w:rPr>
              <w:t>B</w:t>
            </w:r>
            <w:r w:rsidRPr="36F761BC">
              <w:rPr>
                <w:rFonts w:cs="Arial"/>
                <w:sz w:val="22"/>
                <w:szCs w:val="22"/>
              </w:rPr>
              <w:t xml:space="preserve">oard equality activities such as enhancing the provision of </w:t>
            </w:r>
            <w:r w:rsidR="00392AB1">
              <w:rPr>
                <w:rFonts w:cs="Arial"/>
                <w:sz w:val="22"/>
                <w:szCs w:val="22"/>
              </w:rPr>
              <w:t>s</w:t>
            </w:r>
            <w:r w:rsidRPr="36F761BC">
              <w:rPr>
                <w:rFonts w:cs="Arial"/>
                <w:sz w:val="22"/>
                <w:szCs w:val="22"/>
              </w:rPr>
              <w:t xml:space="preserve">taff </w:t>
            </w:r>
            <w:r w:rsidR="00392AB1">
              <w:rPr>
                <w:rFonts w:cs="Arial"/>
                <w:sz w:val="22"/>
                <w:szCs w:val="22"/>
              </w:rPr>
              <w:t>e</w:t>
            </w:r>
            <w:r w:rsidRPr="36F761BC">
              <w:rPr>
                <w:rFonts w:cs="Arial"/>
                <w:sz w:val="22"/>
                <w:szCs w:val="22"/>
              </w:rPr>
              <w:t xml:space="preserve">quality </w:t>
            </w:r>
            <w:r w:rsidR="00634AF9" w:rsidRPr="36F761BC">
              <w:rPr>
                <w:rFonts w:cs="Arial"/>
                <w:sz w:val="22"/>
                <w:szCs w:val="22"/>
              </w:rPr>
              <w:t>networks and</w:t>
            </w:r>
            <w:r w:rsidR="57F5F50F" w:rsidRPr="36F761BC">
              <w:rPr>
                <w:rFonts w:cs="Arial"/>
                <w:sz w:val="22"/>
                <w:szCs w:val="22"/>
              </w:rPr>
              <w:t xml:space="preserve"> ensuring that EDI objectives are also a feature of all </w:t>
            </w:r>
            <w:r w:rsidR="00392AB1" w:rsidRPr="36F761BC">
              <w:rPr>
                <w:rFonts w:cs="Arial"/>
                <w:sz w:val="22"/>
                <w:szCs w:val="22"/>
              </w:rPr>
              <w:t>colleague’s</w:t>
            </w:r>
            <w:r w:rsidR="57F5F50F" w:rsidRPr="36F761BC">
              <w:rPr>
                <w:rFonts w:cs="Arial"/>
                <w:sz w:val="22"/>
                <w:szCs w:val="22"/>
              </w:rPr>
              <w:t xml:space="preserve"> performance review</w:t>
            </w:r>
            <w:r w:rsidR="004F15E9">
              <w:rPr>
                <w:rFonts w:cs="Arial"/>
                <w:sz w:val="22"/>
                <w:szCs w:val="22"/>
              </w:rPr>
              <w:t xml:space="preserve"> and all strategic programmes of work.</w:t>
            </w:r>
            <w:r w:rsidR="57F5F50F" w:rsidRPr="36F761BC">
              <w:rPr>
                <w:rFonts w:cs="Arial"/>
                <w:sz w:val="22"/>
                <w:szCs w:val="22"/>
              </w:rPr>
              <w:t xml:space="preserve"> </w:t>
            </w:r>
          </w:p>
          <w:p w14:paraId="55BD7808" w14:textId="3FD5B43D" w:rsidR="000675E9" w:rsidRPr="009D1CC6" w:rsidRDefault="000675E9" w:rsidP="25A5F32A">
            <w:pPr>
              <w:spacing w:line="259" w:lineRule="auto"/>
              <w:jc w:val="both"/>
              <w:rPr>
                <w:rFonts w:cs="Arial"/>
                <w:sz w:val="22"/>
                <w:szCs w:val="22"/>
              </w:rPr>
            </w:pPr>
          </w:p>
          <w:p w14:paraId="305EFEED" w14:textId="681D9A02" w:rsidR="000675E9" w:rsidRPr="009D1CC6" w:rsidRDefault="7F5949A3" w:rsidP="72E894A2">
            <w:pPr>
              <w:spacing w:line="259" w:lineRule="auto"/>
              <w:jc w:val="both"/>
              <w:rPr>
                <w:rFonts w:cs="Arial"/>
                <w:sz w:val="22"/>
                <w:szCs w:val="22"/>
              </w:rPr>
            </w:pPr>
            <w:r w:rsidRPr="36F761BC">
              <w:rPr>
                <w:rFonts w:cs="Arial"/>
                <w:sz w:val="22"/>
                <w:szCs w:val="22"/>
              </w:rPr>
              <w:t>The Board are committed to having Freedom to Speak Guardians in line with the EDI ICB annual employer report.</w:t>
            </w:r>
          </w:p>
          <w:p w14:paraId="7FA38AE3" w14:textId="52F75180" w:rsidR="000675E9" w:rsidRPr="009D1CC6" w:rsidRDefault="000675E9" w:rsidP="72E894A2">
            <w:pPr>
              <w:spacing w:line="259" w:lineRule="auto"/>
              <w:jc w:val="both"/>
              <w:rPr>
                <w:rFonts w:cs="Arial"/>
                <w:sz w:val="22"/>
                <w:szCs w:val="22"/>
              </w:rPr>
            </w:pPr>
          </w:p>
          <w:p w14:paraId="2A6F0CA1" w14:textId="1A652664" w:rsidR="000675E9" w:rsidRPr="009D1CC6" w:rsidRDefault="53B92FDC" w:rsidP="36F761BC">
            <w:pPr>
              <w:spacing w:line="259" w:lineRule="auto"/>
              <w:jc w:val="both"/>
              <w:rPr>
                <w:rFonts w:cs="Arial"/>
                <w:sz w:val="22"/>
                <w:szCs w:val="22"/>
              </w:rPr>
            </w:pPr>
            <w:r w:rsidRPr="36F761BC">
              <w:rPr>
                <w:rFonts w:cs="Arial"/>
                <w:sz w:val="22"/>
                <w:szCs w:val="22"/>
              </w:rPr>
              <w:t>The</w:t>
            </w:r>
            <w:r w:rsidR="006F110F">
              <w:rPr>
                <w:rFonts w:cs="Arial"/>
                <w:sz w:val="22"/>
                <w:szCs w:val="22"/>
              </w:rPr>
              <w:t xml:space="preserve">re is </w:t>
            </w:r>
            <w:r w:rsidRPr="36F761BC">
              <w:rPr>
                <w:rFonts w:cs="Arial"/>
                <w:sz w:val="22"/>
                <w:szCs w:val="22"/>
              </w:rPr>
              <w:t>financial support for eyesight tests, and flu vaccinations for eligible colleagues.</w:t>
            </w:r>
          </w:p>
        </w:tc>
        <w:tc>
          <w:tcPr>
            <w:tcW w:w="1120" w:type="dxa"/>
          </w:tcPr>
          <w:p w14:paraId="01444240" w14:textId="62E8E5D7" w:rsidR="00BB480F" w:rsidRPr="009D1CC6" w:rsidRDefault="5CD3FC5E" w:rsidP="7D2392B5">
            <w:pPr>
              <w:spacing w:line="259" w:lineRule="auto"/>
              <w:rPr>
                <w:rFonts w:cs="Arial"/>
              </w:rPr>
            </w:pPr>
            <w:r w:rsidRPr="7D2392B5">
              <w:rPr>
                <w:rFonts w:cs="Arial"/>
              </w:rPr>
              <w:lastRenderedPageBreak/>
              <w:t xml:space="preserve">2 </w:t>
            </w:r>
          </w:p>
        </w:tc>
        <w:tc>
          <w:tcPr>
            <w:tcW w:w="2414" w:type="dxa"/>
          </w:tcPr>
          <w:p w14:paraId="32AE48D9" w14:textId="77777777" w:rsidR="00BB480F" w:rsidRPr="00634AF9" w:rsidRDefault="007817CD" w:rsidP="002D0893">
            <w:pPr>
              <w:spacing w:line="259" w:lineRule="auto"/>
              <w:rPr>
                <w:rFonts w:cs="Arial"/>
                <w:sz w:val="22"/>
                <w:szCs w:val="22"/>
              </w:rPr>
            </w:pPr>
            <w:r w:rsidRPr="00634AF9">
              <w:rPr>
                <w:rFonts w:cs="Arial"/>
                <w:sz w:val="22"/>
                <w:szCs w:val="22"/>
              </w:rPr>
              <w:t>People team</w:t>
            </w:r>
          </w:p>
        </w:tc>
      </w:tr>
      <w:tr w:rsidR="00AC1D19" w:rsidRPr="009D1CC6" w14:paraId="27A935D0" w14:textId="77777777" w:rsidTr="36F761BC">
        <w:trPr>
          <w:cantSplit/>
          <w:trHeight w:val="1393"/>
        </w:trPr>
        <w:tc>
          <w:tcPr>
            <w:tcW w:w="1091" w:type="dxa"/>
            <w:vMerge/>
          </w:tcPr>
          <w:p w14:paraId="634CA066" w14:textId="77777777" w:rsidR="00BB480F" w:rsidRPr="009D1CC6" w:rsidRDefault="00BB480F" w:rsidP="00E33027">
            <w:pPr>
              <w:spacing w:after="160" w:line="259" w:lineRule="auto"/>
              <w:rPr>
                <w:rFonts w:cs="Arial"/>
              </w:rPr>
            </w:pPr>
          </w:p>
        </w:tc>
        <w:tc>
          <w:tcPr>
            <w:tcW w:w="3015" w:type="dxa"/>
            <w:shd w:val="clear" w:color="auto" w:fill="BDDEFF" w:themeFill="accent1" w:themeFillTint="33"/>
          </w:tcPr>
          <w:p w14:paraId="0DB25A80" w14:textId="77777777" w:rsidR="00BB480F" w:rsidRPr="009D1CC6" w:rsidRDefault="00BB480F" w:rsidP="002D0893">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5956" w:type="dxa"/>
          </w:tcPr>
          <w:p w14:paraId="39BAD45C" w14:textId="08E95261" w:rsidR="00D246A6" w:rsidRPr="00AA69DC" w:rsidRDefault="5E0BFBEF" w:rsidP="00AF452B">
            <w:pPr>
              <w:pStyle w:val="NoSpacing"/>
              <w:spacing w:line="276" w:lineRule="auto"/>
              <w:rPr>
                <w:rFonts w:ascii="Arial" w:hAnsi="Arial" w:cs="Arial"/>
              </w:rPr>
            </w:pPr>
            <w:r w:rsidRPr="36F761BC">
              <w:rPr>
                <w:rFonts w:ascii="Arial" w:hAnsi="Arial" w:cs="Arial"/>
              </w:rPr>
              <w:t xml:space="preserve">The ICB has a Quality and Equality Impact Assessment (QEIA) process in place which provides the framework to ensure compliance with statutory obligations and to identify any risks to the organisation. Impacts are also assessed through the cover sheets for all reports that are presented to the Board, as well as other committees, to ensure it is integral to planning and implementation. </w:t>
            </w:r>
          </w:p>
          <w:p w14:paraId="0AA7EF2C" w14:textId="1F55D499" w:rsidR="72E894A2" w:rsidRDefault="72E894A2" w:rsidP="00AF452B">
            <w:pPr>
              <w:pStyle w:val="NoSpacing"/>
              <w:spacing w:line="276" w:lineRule="auto"/>
              <w:rPr>
                <w:rFonts w:ascii="Arial" w:hAnsi="Arial" w:cs="Arial"/>
              </w:rPr>
            </w:pPr>
          </w:p>
          <w:p w14:paraId="71056103" w14:textId="27DCF526" w:rsidR="3783C6D0" w:rsidRDefault="42D45646" w:rsidP="00AF452B">
            <w:pPr>
              <w:pStyle w:val="NoSpacing"/>
              <w:spacing w:line="276" w:lineRule="auto"/>
              <w:rPr>
                <w:rFonts w:ascii="Arial" w:hAnsi="Arial" w:cs="Arial"/>
              </w:rPr>
            </w:pPr>
            <w:r w:rsidRPr="36F761BC">
              <w:rPr>
                <w:rFonts w:ascii="Arial" w:hAnsi="Arial" w:cs="Arial"/>
              </w:rPr>
              <w:t xml:space="preserve">Templates for committee and </w:t>
            </w:r>
            <w:r w:rsidR="007575D5">
              <w:rPr>
                <w:rFonts w:ascii="Arial" w:hAnsi="Arial" w:cs="Arial"/>
              </w:rPr>
              <w:t>B</w:t>
            </w:r>
            <w:r w:rsidRPr="36F761BC">
              <w:rPr>
                <w:rFonts w:ascii="Arial" w:hAnsi="Arial" w:cs="Arial"/>
              </w:rPr>
              <w:t xml:space="preserve">oard papers include guidance </w:t>
            </w:r>
            <w:r w:rsidR="00C07A82">
              <w:rPr>
                <w:rFonts w:ascii="Arial" w:hAnsi="Arial" w:cs="Arial"/>
              </w:rPr>
              <w:t xml:space="preserve">and commitment </w:t>
            </w:r>
            <w:r w:rsidRPr="36F761BC">
              <w:rPr>
                <w:rFonts w:ascii="Arial" w:hAnsi="Arial" w:cs="Arial"/>
              </w:rPr>
              <w:t>to reflect equality &amp; diversity.</w:t>
            </w:r>
            <w:r w:rsidR="004E075E">
              <w:rPr>
                <w:rFonts w:ascii="Arial" w:hAnsi="Arial" w:cs="Arial"/>
              </w:rPr>
              <w:t xml:space="preserve"> S</w:t>
            </w:r>
            <w:r w:rsidR="00FF365A">
              <w:rPr>
                <w:rFonts w:ascii="Arial" w:hAnsi="Arial" w:cs="Arial"/>
              </w:rPr>
              <w:t xml:space="preserve">trategic Commissioning governance includes </w:t>
            </w:r>
            <w:r w:rsidR="00297908">
              <w:rPr>
                <w:rFonts w:ascii="Arial" w:hAnsi="Arial" w:cs="Arial"/>
              </w:rPr>
              <w:t xml:space="preserve">recognition of improving equality and health inequalities </w:t>
            </w:r>
            <w:r w:rsidR="000A3538">
              <w:rPr>
                <w:rFonts w:ascii="Arial" w:hAnsi="Arial" w:cs="Arial"/>
              </w:rPr>
              <w:t>, with relevant risk management and mitigation</w:t>
            </w:r>
            <w:r w:rsidR="00C07A82">
              <w:rPr>
                <w:rFonts w:ascii="Arial" w:hAnsi="Arial" w:cs="Arial"/>
              </w:rPr>
              <w:t xml:space="preserve"> in place </w:t>
            </w:r>
            <w:r w:rsidR="000A3538">
              <w:rPr>
                <w:rFonts w:ascii="Arial" w:hAnsi="Arial" w:cs="Arial"/>
              </w:rPr>
              <w:t>.</w:t>
            </w:r>
          </w:p>
          <w:p w14:paraId="02677578" w14:textId="74BA87BB" w:rsidR="72E894A2" w:rsidRDefault="72E894A2" w:rsidP="00AF452B">
            <w:pPr>
              <w:pStyle w:val="NoSpacing"/>
              <w:spacing w:line="276" w:lineRule="auto"/>
              <w:rPr>
                <w:rFonts w:ascii="Arial" w:hAnsi="Arial" w:cs="Arial"/>
              </w:rPr>
            </w:pPr>
          </w:p>
          <w:p w14:paraId="0A5FAF23" w14:textId="10239E43" w:rsidR="30045C00" w:rsidRDefault="6C9A59E0" w:rsidP="00AF452B">
            <w:pPr>
              <w:pStyle w:val="NoSpacing"/>
              <w:spacing w:line="276" w:lineRule="auto"/>
              <w:rPr>
                <w:rFonts w:ascii="Arial" w:hAnsi="Arial" w:cs="Arial"/>
              </w:rPr>
            </w:pPr>
            <w:r w:rsidRPr="36F761BC">
              <w:rPr>
                <w:rFonts w:ascii="Arial" w:hAnsi="Arial" w:cs="Arial"/>
              </w:rPr>
              <w:t>The policy on policies requires impact assessments to be made.</w:t>
            </w:r>
          </w:p>
          <w:p w14:paraId="7031CCE2" w14:textId="67BB02CE" w:rsidR="00D246A6" w:rsidRPr="00AA69DC" w:rsidRDefault="00D246A6" w:rsidP="00AF452B">
            <w:pPr>
              <w:pStyle w:val="NoSpacing"/>
              <w:spacing w:line="276" w:lineRule="auto"/>
              <w:rPr>
                <w:rFonts w:ascii="Arial" w:hAnsi="Arial" w:cs="Arial"/>
              </w:rPr>
            </w:pPr>
          </w:p>
          <w:p w14:paraId="40A4FFE2" w14:textId="5872797A" w:rsidR="00D246A6" w:rsidRPr="00AA69DC" w:rsidRDefault="31306EF7" w:rsidP="00AF452B">
            <w:pPr>
              <w:pStyle w:val="NoSpacing"/>
              <w:spacing w:line="276" w:lineRule="auto"/>
              <w:rPr>
                <w:rFonts w:ascii="Arial" w:hAnsi="Arial" w:cs="Arial"/>
              </w:rPr>
            </w:pPr>
            <w:r w:rsidRPr="36F761BC">
              <w:rPr>
                <w:rFonts w:ascii="Arial" w:hAnsi="Arial" w:cs="Arial"/>
              </w:rPr>
              <w:t>Some w</w:t>
            </w:r>
            <w:r w:rsidR="1BAB8156" w:rsidRPr="36F761BC">
              <w:rPr>
                <w:rFonts w:ascii="Arial" w:hAnsi="Arial" w:cs="Arial"/>
              </w:rPr>
              <w:t xml:space="preserve">ork has commenced to implement inclusive recruitment methods including gender balanced panels, and EDI (including WRES and WDES) action plans. </w:t>
            </w:r>
            <w:r w:rsidR="4445C2F2" w:rsidRPr="36F761BC">
              <w:rPr>
                <w:rFonts w:ascii="Arial" w:hAnsi="Arial" w:cs="Arial"/>
              </w:rPr>
              <w:t xml:space="preserve">The ICB also increased reporting analysis to ensure that </w:t>
            </w:r>
            <w:r w:rsidR="4011F31B" w:rsidRPr="36F761BC">
              <w:rPr>
                <w:rFonts w:ascii="Arial" w:hAnsi="Arial" w:cs="Arial"/>
              </w:rPr>
              <w:t>disability</w:t>
            </w:r>
            <w:r w:rsidR="4445C2F2" w:rsidRPr="36F761BC">
              <w:rPr>
                <w:rFonts w:ascii="Arial" w:hAnsi="Arial" w:cs="Arial"/>
              </w:rPr>
              <w:t xml:space="preserve"> and ethnicity pay gaps were covered, which is above </w:t>
            </w:r>
            <w:r w:rsidR="047D2556" w:rsidRPr="36F761BC">
              <w:rPr>
                <w:rFonts w:ascii="Arial" w:hAnsi="Arial" w:cs="Arial"/>
              </w:rPr>
              <w:t>mandated</w:t>
            </w:r>
            <w:r w:rsidR="4445C2F2" w:rsidRPr="36F761BC">
              <w:rPr>
                <w:rFonts w:ascii="Arial" w:hAnsi="Arial" w:cs="Arial"/>
              </w:rPr>
              <w:t xml:space="preserve"> standards. </w:t>
            </w:r>
          </w:p>
          <w:p w14:paraId="14F94716" w14:textId="77777777" w:rsidR="00D246A6" w:rsidRPr="00B0348B" w:rsidRDefault="00D246A6" w:rsidP="00AF452B">
            <w:pPr>
              <w:rPr>
                <w:rFonts w:cs="Arial"/>
                <w:sz w:val="22"/>
                <w:szCs w:val="22"/>
              </w:rPr>
            </w:pPr>
            <w:bookmarkStart w:id="1" w:name="_Int_YouOkA1V"/>
          </w:p>
          <w:p w14:paraId="016ACFBE" w14:textId="556817DF" w:rsidR="00D246A6" w:rsidRPr="00B0348B" w:rsidRDefault="1BAB8156" w:rsidP="00AF452B">
            <w:pPr>
              <w:rPr>
                <w:rFonts w:cs="Arial"/>
                <w:sz w:val="22"/>
                <w:szCs w:val="22"/>
              </w:rPr>
            </w:pPr>
            <w:r w:rsidRPr="36F761BC">
              <w:rPr>
                <w:rFonts w:cs="Arial"/>
                <w:sz w:val="22"/>
                <w:szCs w:val="22"/>
              </w:rPr>
              <w:t xml:space="preserve">To increase the scoring, the ICB </w:t>
            </w:r>
            <w:r w:rsidR="45D83AD2" w:rsidRPr="36F761BC">
              <w:rPr>
                <w:rFonts w:cs="Arial"/>
                <w:sz w:val="22"/>
                <w:szCs w:val="22"/>
              </w:rPr>
              <w:t>could</w:t>
            </w:r>
            <w:r w:rsidRPr="36F761BC">
              <w:rPr>
                <w:rFonts w:cs="Arial"/>
                <w:sz w:val="22"/>
                <w:szCs w:val="22"/>
              </w:rPr>
              <w:t xml:space="preserve"> </w:t>
            </w:r>
            <w:bookmarkEnd w:id="1"/>
            <w:r w:rsidRPr="36F761BC">
              <w:rPr>
                <w:rFonts w:cs="Arial"/>
                <w:sz w:val="22"/>
                <w:szCs w:val="22"/>
              </w:rPr>
              <w:t xml:space="preserve">undertake a </w:t>
            </w:r>
            <w:r w:rsidR="003D30D6">
              <w:rPr>
                <w:rFonts w:cs="Arial"/>
                <w:sz w:val="22"/>
                <w:szCs w:val="22"/>
              </w:rPr>
              <w:t xml:space="preserve">further </w:t>
            </w:r>
            <w:r w:rsidRPr="36F761BC">
              <w:rPr>
                <w:rFonts w:cs="Arial"/>
                <w:sz w:val="22"/>
                <w:szCs w:val="22"/>
              </w:rPr>
              <w:t xml:space="preserve">review of how EQIA is undertaken, ensure all necessary training and education about the EQIA process is available to anyone writing a paper then analyse </w:t>
            </w:r>
            <w:r w:rsidR="00077E9E">
              <w:rPr>
                <w:rFonts w:cs="Arial"/>
                <w:sz w:val="22"/>
                <w:szCs w:val="22"/>
              </w:rPr>
              <w:t>B</w:t>
            </w:r>
            <w:r w:rsidRPr="36F761BC">
              <w:rPr>
                <w:rFonts w:cs="Arial"/>
                <w:sz w:val="22"/>
                <w:szCs w:val="22"/>
              </w:rPr>
              <w:t xml:space="preserve">oard and committee papers to assess the extent to which equality and health inequalities related impacts and risks are discussed and actions in place to address the identified inequalities. </w:t>
            </w:r>
          </w:p>
          <w:p w14:paraId="0C76BA2E" w14:textId="47FDE367" w:rsidR="00D246A6" w:rsidRPr="00B0348B" w:rsidRDefault="00D246A6" w:rsidP="00AF452B">
            <w:pPr>
              <w:rPr>
                <w:rFonts w:cs="Arial"/>
                <w:sz w:val="22"/>
                <w:szCs w:val="22"/>
              </w:rPr>
            </w:pPr>
          </w:p>
          <w:p w14:paraId="4D8FA92F" w14:textId="2D4C2C2F" w:rsidR="00AC1D19" w:rsidRPr="009D1CC6" w:rsidRDefault="7752D329" w:rsidP="00AF452B">
            <w:pPr>
              <w:rPr>
                <w:rFonts w:cs="Arial"/>
              </w:rPr>
            </w:pPr>
            <w:r w:rsidRPr="36F761BC">
              <w:rPr>
                <w:rFonts w:cs="Arial"/>
                <w:sz w:val="22"/>
                <w:szCs w:val="22"/>
              </w:rPr>
              <w:t xml:space="preserve">Attention is needed in relation to </w:t>
            </w:r>
            <w:r w:rsidR="00077E9E">
              <w:rPr>
                <w:rFonts w:cs="Arial"/>
                <w:sz w:val="22"/>
                <w:szCs w:val="22"/>
              </w:rPr>
              <w:t xml:space="preserve">a review of the </w:t>
            </w:r>
            <w:r w:rsidR="1BAB8156" w:rsidRPr="36F761BC">
              <w:rPr>
                <w:rFonts w:cs="Arial"/>
                <w:sz w:val="22"/>
                <w:szCs w:val="22"/>
              </w:rPr>
              <w:t>ICB diversity and inclusion strategy as required by all ICB’s</w:t>
            </w:r>
            <w:r w:rsidR="238E11D9" w:rsidRPr="36F761BC">
              <w:rPr>
                <w:rFonts w:cs="Arial"/>
                <w:sz w:val="22"/>
                <w:szCs w:val="22"/>
              </w:rPr>
              <w:t xml:space="preserve">. </w:t>
            </w:r>
            <w:r w:rsidR="238E11D9" w:rsidRPr="36F761BC">
              <w:rPr>
                <w:rFonts w:cs="Arial"/>
                <w:sz w:val="22"/>
                <w:szCs w:val="22"/>
              </w:rPr>
              <w:lastRenderedPageBreak/>
              <w:t>This would</w:t>
            </w:r>
            <w:r w:rsidR="1BAB8156" w:rsidRPr="36F761BC">
              <w:rPr>
                <w:rFonts w:cs="Arial"/>
                <w:sz w:val="22"/>
                <w:szCs w:val="22"/>
              </w:rPr>
              <w:t xml:space="preserve"> harmonise EDI activity </w:t>
            </w:r>
            <w:r w:rsidR="7E6028DD" w:rsidRPr="36F761BC">
              <w:rPr>
                <w:rFonts w:cs="Arial"/>
                <w:sz w:val="22"/>
                <w:szCs w:val="22"/>
              </w:rPr>
              <w:t>with the main emphasis on ach</w:t>
            </w:r>
            <w:r w:rsidR="1BAB8156" w:rsidRPr="36F761BC">
              <w:rPr>
                <w:rFonts w:cs="Arial"/>
                <w:sz w:val="22"/>
                <w:szCs w:val="22"/>
              </w:rPr>
              <w:t>ieving positive EDI gains.</w:t>
            </w:r>
          </w:p>
        </w:tc>
        <w:tc>
          <w:tcPr>
            <w:tcW w:w="1120" w:type="dxa"/>
          </w:tcPr>
          <w:p w14:paraId="1B5A577A" w14:textId="77777777" w:rsidR="00BB480F" w:rsidRPr="009D1CC6" w:rsidRDefault="00C722C1" w:rsidP="002D0893">
            <w:pPr>
              <w:spacing w:line="259" w:lineRule="auto"/>
              <w:rPr>
                <w:rFonts w:cs="Arial"/>
              </w:rPr>
            </w:pPr>
            <w:r>
              <w:rPr>
                <w:rFonts w:cs="Arial"/>
              </w:rPr>
              <w:lastRenderedPageBreak/>
              <w:t>1</w:t>
            </w:r>
          </w:p>
        </w:tc>
        <w:tc>
          <w:tcPr>
            <w:tcW w:w="2414" w:type="dxa"/>
          </w:tcPr>
          <w:p w14:paraId="73DAB045" w14:textId="77777777" w:rsidR="00BB480F" w:rsidRPr="00634AF9" w:rsidRDefault="007817CD" w:rsidP="002D0893">
            <w:pPr>
              <w:spacing w:line="259" w:lineRule="auto"/>
              <w:rPr>
                <w:rFonts w:cs="Arial"/>
                <w:sz w:val="22"/>
                <w:szCs w:val="22"/>
              </w:rPr>
            </w:pPr>
            <w:r w:rsidRPr="00634AF9">
              <w:rPr>
                <w:rFonts w:cs="Arial"/>
                <w:sz w:val="22"/>
                <w:szCs w:val="22"/>
              </w:rPr>
              <w:t>Exec committee</w:t>
            </w:r>
          </w:p>
        </w:tc>
      </w:tr>
      <w:tr w:rsidR="00AC1D19" w:rsidRPr="009D1CC6" w14:paraId="5036899A" w14:textId="77777777" w:rsidTr="36F761BC">
        <w:trPr>
          <w:cantSplit/>
          <w:trHeight w:val="1474"/>
        </w:trPr>
        <w:tc>
          <w:tcPr>
            <w:tcW w:w="1091" w:type="dxa"/>
            <w:vMerge/>
          </w:tcPr>
          <w:p w14:paraId="21823206" w14:textId="77777777" w:rsidR="00BB480F" w:rsidRPr="009D1CC6" w:rsidRDefault="00BB480F" w:rsidP="00E33027">
            <w:pPr>
              <w:spacing w:after="160" w:line="259" w:lineRule="auto"/>
              <w:rPr>
                <w:rFonts w:cs="Arial"/>
              </w:rPr>
            </w:pPr>
          </w:p>
        </w:tc>
        <w:tc>
          <w:tcPr>
            <w:tcW w:w="3015" w:type="dxa"/>
            <w:shd w:val="clear" w:color="auto" w:fill="BDDEFF" w:themeFill="accent1" w:themeFillTint="33"/>
          </w:tcPr>
          <w:p w14:paraId="1AC5D245" w14:textId="77777777" w:rsidR="00BB480F" w:rsidRPr="009D1CC6" w:rsidRDefault="00BB480F" w:rsidP="002D0893">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5956" w:type="dxa"/>
          </w:tcPr>
          <w:p w14:paraId="7BA06A06" w14:textId="53BBA1D8" w:rsidR="00D246A6" w:rsidRPr="00B96201" w:rsidRDefault="56392ECA" w:rsidP="00AF452B">
            <w:pPr>
              <w:rPr>
                <w:rFonts w:cs="Arial"/>
                <w:sz w:val="22"/>
                <w:szCs w:val="22"/>
              </w:rPr>
            </w:pPr>
            <w:r w:rsidRPr="062FDC7E">
              <w:rPr>
                <w:rFonts w:cs="Arial"/>
                <w:sz w:val="22"/>
                <w:szCs w:val="22"/>
              </w:rPr>
              <w:t>There is a well-established quality group with an operational framework for recording health and equalities data which meets regularly and is available to access through the colleague intranet.</w:t>
            </w:r>
          </w:p>
          <w:p w14:paraId="11A9508E" w14:textId="6EEB7239" w:rsidR="00D246A6" w:rsidRPr="00B96201" w:rsidRDefault="00D246A6" w:rsidP="00AF452B">
            <w:pPr>
              <w:rPr>
                <w:rFonts w:cs="Arial"/>
                <w:sz w:val="22"/>
                <w:szCs w:val="22"/>
              </w:rPr>
            </w:pPr>
          </w:p>
          <w:p w14:paraId="7B172D22" w14:textId="7F021CEF" w:rsidR="00D246A6" w:rsidRPr="00B96201" w:rsidRDefault="56392ECA" w:rsidP="00AF452B">
            <w:pPr>
              <w:rPr>
                <w:rFonts w:cs="Arial"/>
                <w:sz w:val="22"/>
                <w:szCs w:val="22"/>
              </w:rPr>
            </w:pPr>
            <w:r w:rsidRPr="062FDC7E">
              <w:rPr>
                <w:rFonts w:cs="Arial"/>
                <w:sz w:val="22"/>
                <w:szCs w:val="22"/>
              </w:rPr>
              <w:t xml:space="preserve">In addition, there is a health inequalities strategy with associated implementation </w:t>
            </w:r>
            <w:r w:rsidR="00AF452B" w:rsidRPr="062FDC7E">
              <w:rPr>
                <w:rFonts w:cs="Arial"/>
                <w:sz w:val="22"/>
                <w:szCs w:val="22"/>
              </w:rPr>
              <w:t>plans.</w:t>
            </w:r>
          </w:p>
          <w:p w14:paraId="028D9683" w14:textId="51B10444" w:rsidR="00D246A6" w:rsidRPr="00B96201" w:rsidRDefault="00D246A6" w:rsidP="00AF452B">
            <w:pPr>
              <w:rPr>
                <w:rFonts w:cs="Arial"/>
                <w:sz w:val="22"/>
                <w:szCs w:val="22"/>
              </w:rPr>
            </w:pPr>
          </w:p>
          <w:p w14:paraId="6D407CF8" w14:textId="168BE5D8" w:rsidR="00D246A6" w:rsidRPr="00B96201" w:rsidRDefault="56392ECA" w:rsidP="00AF452B">
            <w:pPr>
              <w:rPr>
                <w:rFonts w:cs="Arial"/>
                <w:sz w:val="22"/>
                <w:szCs w:val="22"/>
              </w:rPr>
            </w:pPr>
            <w:r w:rsidRPr="062FDC7E">
              <w:rPr>
                <w:rFonts w:cs="Arial"/>
                <w:sz w:val="22"/>
                <w:szCs w:val="22"/>
              </w:rPr>
              <w:t xml:space="preserve">There is a statutory duty to produce an Annual Diversity and Inclusion report which includes clear action plans around managing performance and monitoring progress with staff and patients around EDI matters. Gender Pay Gap reporting, Workforce Race Equality Standard (WRES) and Workforce Disability Equality Standard (WDES) reporting take place annually providing the ICB an opportunity to assess how well it does against these frameworks and develop specific actions to target improvement each year. </w:t>
            </w:r>
          </w:p>
          <w:p w14:paraId="1AAF1062" w14:textId="4C9F4996" w:rsidR="00D246A6" w:rsidRPr="00B96201" w:rsidRDefault="00D246A6" w:rsidP="00AF452B">
            <w:pPr>
              <w:rPr>
                <w:rFonts w:cs="Arial"/>
                <w:sz w:val="22"/>
                <w:szCs w:val="22"/>
              </w:rPr>
            </w:pPr>
          </w:p>
          <w:p w14:paraId="7784801C" w14:textId="7D9303BF" w:rsidR="00D246A6" w:rsidRPr="00B96201" w:rsidRDefault="56392ECA" w:rsidP="00AF452B">
            <w:pPr>
              <w:rPr>
                <w:rFonts w:cs="Arial"/>
                <w:sz w:val="22"/>
                <w:szCs w:val="22"/>
              </w:rPr>
            </w:pPr>
            <w:r w:rsidRPr="062FDC7E">
              <w:rPr>
                <w:rFonts w:cs="Arial"/>
                <w:sz w:val="22"/>
                <w:szCs w:val="22"/>
              </w:rPr>
              <w:t xml:space="preserve">The Executive team have recently launched a new appraisal process to support a greater oversight of progress and manage performance aligned to organisational strategy objectives, led by </w:t>
            </w:r>
            <w:r w:rsidR="65AE5815" w:rsidRPr="062FDC7E">
              <w:rPr>
                <w:rFonts w:cs="Arial"/>
                <w:sz w:val="22"/>
                <w:szCs w:val="22"/>
              </w:rPr>
              <w:t>Executive colleagues</w:t>
            </w:r>
            <w:r w:rsidRPr="062FDC7E">
              <w:rPr>
                <w:rFonts w:cs="Arial"/>
                <w:sz w:val="22"/>
                <w:szCs w:val="22"/>
              </w:rPr>
              <w:t>. This replaces the compliance ‘chase’ process traditionally undertaken by the People Team and should better support an ongoing culture of senior leadership owned organisational performance.</w:t>
            </w:r>
          </w:p>
          <w:p w14:paraId="4609882F" w14:textId="6B848278" w:rsidR="062FDC7E" w:rsidRDefault="062FDC7E" w:rsidP="00AF452B">
            <w:pPr>
              <w:rPr>
                <w:rFonts w:cs="Arial"/>
                <w:sz w:val="22"/>
                <w:szCs w:val="22"/>
              </w:rPr>
            </w:pPr>
          </w:p>
          <w:p w14:paraId="205BB2B1" w14:textId="37037E16" w:rsidR="6DC9F030" w:rsidRDefault="6DC9F030" w:rsidP="00AF452B">
            <w:pPr>
              <w:rPr>
                <w:rFonts w:cs="Arial"/>
                <w:sz w:val="22"/>
                <w:szCs w:val="22"/>
              </w:rPr>
            </w:pPr>
            <w:r w:rsidRPr="062FDC7E">
              <w:rPr>
                <w:rFonts w:cs="Arial"/>
                <w:sz w:val="22"/>
                <w:szCs w:val="22"/>
              </w:rPr>
              <w:t xml:space="preserve">Regular performance monitoring for both staff and patients is managed through the </w:t>
            </w:r>
            <w:r w:rsidR="38B7D008" w:rsidRPr="062FDC7E">
              <w:rPr>
                <w:rFonts w:cs="Arial"/>
                <w:sz w:val="22"/>
                <w:szCs w:val="22"/>
              </w:rPr>
              <w:t>Strategic PMO</w:t>
            </w:r>
            <w:r w:rsidRPr="062FDC7E">
              <w:rPr>
                <w:rFonts w:cs="Arial"/>
                <w:sz w:val="22"/>
                <w:szCs w:val="22"/>
              </w:rPr>
              <w:t xml:space="preserve"> with </w:t>
            </w:r>
            <w:r w:rsidR="79441C2C" w:rsidRPr="062FDC7E">
              <w:rPr>
                <w:rFonts w:cs="Arial"/>
                <w:sz w:val="22"/>
                <w:szCs w:val="22"/>
              </w:rPr>
              <w:t xml:space="preserve">regular </w:t>
            </w:r>
            <w:r w:rsidRPr="062FDC7E">
              <w:rPr>
                <w:rFonts w:cs="Arial"/>
                <w:sz w:val="22"/>
                <w:szCs w:val="22"/>
              </w:rPr>
              <w:t xml:space="preserve">deep dives </w:t>
            </w:r>
            <w:r w:rsidR="13109D28" w:rsidRPr="062FDC7E">
              <w:rPr>
                <w:rFonts w:cs="Arial"/>
                <w:sz w:val="22"/>
                <w:szCs w:val="22"/>
              </w:rPr>
              <w:t xml:space="preserve">for enhanced understanding, </w:t>
            </w:r>
            <w:r w:rsidR="0095324D" w:rsidRPr="062FDC7E">
              <w:rPr>
                <w:rFonts w:cs="Arial"/>
                <w:sz w:val="22"/>
                <w:szCs w:val="22"/>
              </w:rPr>
              <w:t>oversight,</w:t>
            </w:r>
            <w:r w:rsidR="13109D28" w:rsidRPr="062FDC7E">
              <w:rPr>
                <w:rFonts w:cs="Arial"/>
                <w:sz w:val="22"/>
                <w:szCs w:val="22"/>
              </w:rPr>
              <w:t xml:space="preserve"> and </w:t>
            </w:r>
            <w:r w:rsidR="00AF452B" w:rsidRPr="062FDC7E">
              <w:rPr>
                <w:rFonts w:cs="Arial"/>
                <w:sz w:val="22"/>
                <w:szCs w:val="22"/>
              </w:rPr>
              <w:t>management.</w:t>
            </w:r>
            <w:r w:rsidR="13109D28" w:rsidRPr="062FDC7E">
              <w:rPr>
                <w:rFonts w:cs="Arial"/>
                <w:sz w:val="22"/>
                <w:szCs w:val="22"/>
              </w:rPr>
              <w:t xml:space="preserve"> </w:t>
            </w:r>
          </w:p>
          <w:p w14:paraId="3133A3B1" w14:textId="77777777" w:rsidR="00D246A6" w:rsidRPr="00B96201" w:rsidRDefault="00D246A6" w:rsidP="00AF452B">
            <w:pPr>
              <w:rPr>
                <w:rFonts w:cs="Arial"/>
                <w:sz w:val="22"/>
                <w:szCs w:val="22"/>
              </w:rPr>
            </w:pPr>
          </w:p>
          <w:p w14:paraId="29D6478D" w14:textId="3A025A38" w:rsidR="00D246A6" w:rsidRPr="00B0348B" w:rsidRDefault="00D246A6" w:rsidP="00AF452B">
            <w:pPr>
              <w:rPr>
                <w:rFonts w:cs="Arial"/>
                <w:sz w:val="22"/>
                <w:szCs w:val="22"/>
              </w:rPr>
            </w:pPr>
            <w:r>
              <w:rPr>
                <w:rFonts w:cs="Arial"/>
                <w:sz w:val="22"/>
                <w:szCs w:val="22"/>
              </w:rPr>
              <w:t xml:space="preserve">Further steps to improve this score could include better oversight of strategies, action planning and committees on the intranet and through staff engagement activities, and more generally staff engagement via staff networks and other channels, including Trade Union representatives to specifically address staff inequalities and create action plans collaboratively. </w:t>
            </w:r>
          </w:p>
          <w:p w14:paraId="437D9748" w14:textId="310A926D" w:rsidR="00A65BEA" w:rsidRPr="00487A9F" w:rsidRDefault="00A65BEA" w:rsidP="002D0893">
            <w:pPr>
              <w:spacing w:line="259" w:lineRule="auto"/>
              <w:rPr>
                <w:rFonts w:cs="Arial"/>
                <w:sz w:val="22"/>
                <w:szCs w:val="22"/>
              </w:rPr>
            </w:pPr>
          </w:p>
        </w:tc>
        <w:tc>
          <w:tcPr>
            <w:tcW w:w="1120" w:type="dxa"/>
          </w:tcPr>
          <w:p w14:paraId="4421787A" w14:textId="1148973D" w:rsidR="00BB480F" w:rsidRPr="009D1CC6" w:rsidRDefault="5C9FC52E" w:rsidP="002D0893">
            <w:pPr>
              <w:spacing w:line="259" w:lineRule="auto"/>
              <w:rPr>
                <w:rFonts w:cs="Arial"/>
              </w:rPr>
            </w:pPr>
            <w:r w:rsidRPr="062FDC7E">
              <w:rPr>
                <w:rFonts w:cs="Arial"/>
              </w:rPr>
              <w:lastRenderedPageBreak/>
              <w:t>2</w:t>
            </w:r>
          </w:p>
        </w:tc>
        <w:tc>
          <w:tcPr>
            <w:tcW w:w="2414" w:type="dxa"/>
          </w:tcPr>
          <w:p w14:paraId="5317B98F" w14:textId="38F8D264" w:rsidR="00BB480F" w:rsidRPr="009D1CC6" w:rsidRDefault="00BB480F" w:rsidP="002D0893">
            <w:pPr>
              <w:spacing w:line="259" w:lineRule="auto"/>
              <w:rPr>
                <w:rFonts w:cs="Arial"/>
              </w:rPr>
            </w:pPr>
          </w:p>
        </w:tc>
      </w:tr>
      <w:tr w:rsidR="00AC1D19" w:rsidRPr="009D1CC6" w14:paraId="64B551B5" w14:textId="77777777" w:rsidTr="36F761BC">
        <w:tc>
          <w:tcPr>
            <w:tcW w:w="10062" w:type="dxa"/>
            <w:gridSpan w:val="3"/>
            <w:shd w:val="clear" w:color="auto" w:fill="BDDEFF" w:themeFill="accent1" w:themeFillTint="33"/>
          </w:tcPr>
          <w:p w14:paraId="5749ACF0" w14:textId="77777777" w:rsidR="00BB480F" w:rsidRPr="009D1CC6" w:rsidRDefault="00BB480F" w:rsidP="00E33027">
            <w:pPr>
              <w:rPr>
                <w:rFonts w:cs="Arial"/>
                <w:b/>
              </w:rPr>
            </w:pPr>
            <w:r w:rsidRPr="009D1CC6">
              <w:rPr>
                <w:rFonts w:cs="Arial"/>
                <w:b/>
              </w:rPr>
              <w:lastRenderedPageBreak/>
              <w:t>Domain 3: Inclusive leadership overall rating</w:t>
            </w:r>
          </w:p>
        </w:tc>
        <w:tc>
          <w:tcPr>
            <w:tcW w:w="1120" w:type="dxa"/>
          </w:tcPr>
          <w:p w14:paraId="407C64C7" w14:textId="327A8235" w:rsidR="00BB480F" w:rsidRPr="00AF452B" w:rsidRDefault="22BFAD49" w:rsidP="36F761BC">
            <w:pPr>
              <w:spacing w:after="160" w:line="259" w:lineRule="auto"/>
              <w:rPr>
                <w:rFonts w:cs="Arial"/>
                <w:b/>
                <w:bCs/>
              </w:rPr>
            </w:pPr>
            <w:r w:rsidRPr="00AF452B">
              <w:rPr>
                <w:rFonts w:cs="Arial"/>
                <w:b/>
                <w:bCs/>
              </w:rPr>
              <w:t>5</w:t>
            </w:r>
          </w:p>
        </w:tc>
        <w:tc>
          <w:tcPr>
            <w:tcW w:w="2414" w:type="dxa"/>
            <w:shd w:val="clear" w:color="auto" w:fill="BDDEFF" w:themeFill="accent1" w:themeFillTint="33"/>
          </w:tcPr>
          <w:p w14:paraId="7F330E37" w14:textId="77777777" w:rsidR="00BB480F" w:rsidRPr="009D1CC6" w:rsidRDefault="00BB480F" w:rsidP="00E33027">
            <w:pPr>
              <w:spacing w:after="160" w:line="259" w:lineRule="auto"/>
              <w:rPr>
                <w:rFonts w:cs="Arial"/>
              </w:rPr>
            </w:pPr>
          </w:p>
        </w:tc>
      </w:tr>
    </w:tbl>
    <w:p w14:paraId="1B0C852B" w14:textId="77777777" w:rsidR="00BB480F" w:rsidRPr="009D1CC6" w:rsidRDefault="00BB480F" w:rsidP="00BB480F">
      <w:pPr>
        <w:rPr>
          <w:rFonts w:cs="Arial"/>
        </w:rPr>
      </w:pPr>
    </w:p>
    <w:p w14:paraId="4A5D7220" w14:textId="77777777" w:rsidR="00BB480F" w:rsidRPr="009D1CC6" w:rsidRDefault="00BB480F" w:rsidP="00B0463F">
      <w:pPr>
        <w:rPr>
          <w:rFonts w:cs="Arial"/>
        </w:rPr>
      </w:pPr>
      <w:r w:rsidRPr="009D1CC6">
        <w:rPr>
          <w:rFonts w:cs="Arial"/>
        </w:rPr>
        <w:br w:type="page"/>
      </w:r>
      <w:r w:rsidRPr="009D1CC6">
        <w:rPr>
          <w:rFonts w:cs="Arial"/>
        </w:rPr>
        <w:lastRenderedPageBreak/>
        <w:t xml:space="preserve"> </w:t>
      </w: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397931A0" w14:textId="77777777" w:rsidTr="002A7AA2">
        <w:tc>
          <w:tcPr>
            <w:tcW w:w="13598" w:type="dxa"/>
            <w:shd w:val="clear" w:color="auto" w:fill="BDDEFF" w:themeFill="accent1" w:themeFillTint="33"/>
          </w:tcPr>
          <w:p w14:paraId="7DF0159B" w14:textId="56E08445" w:rsidR="00BB480F" w:rsidRPr="009C5580" w:rsidRDefault="00BB480F" w:rsidP="00E33027">
            <w:pPr>
              <w:rPr>
                <w:rFonts w:cs="Arial"/>
                <w:bCs/>
                <w:sz w:val="36"/>
                <w:szCs w:val="36"/>
              </w:rPr>
            </w:pPr>
            <w:r w:rsidRPr="009C5580">
              <w:rPr>
                <w:rFonts w:cs="Arial"/>
                <w:bCs/>
                <w:sz w:val="36"/>
                <w:szCs w:val="36"/>
              </w:rPr>
              <w:t>EDS Organisation Rating (overall rating):</w:t>
            </w:r>
            <w:r w:rsidR="00C722C1">
              <w:rPr>
                <w:rFonts w:cs="Arial"/>
                <w:bCs/>
                <w:sz w:val="36"/>
                <w:szCs w:val="36"/>
              </w:rPr>
              <w:t xml:space="preserve"> Developing </w:t>
            </w:r>
            <w:r w:rsidR="007817CD">
              <w:rPr>
                <w:rFonts w:cs="Arial"/>
                <w:bCs/>
                <w:sz w:val="36"/>
                <w:szCs w:val="36"/>
              </w:rPr>
              <w:t>(1</w:t>
            </w:r>
            <w:r w:rsidR="001B1A44">
              <w:rPr>
                <w:rFonts w:cs="Arial"/>
                <w:bCs/>
                <w:sz w:val="36"/>
                <w:szCs w:val="36"/>
              </w:rPr>
              <w:t>3</w:t>
            </w:r>
            <w:r w:rsidR="007817CD">
              <w:rPr>
                <w:rFonts w:cs="Arial"/>
                <w:bCs/>
                <w:sz w:val="36"/>
                <w:szCs w:val="36"/>
              </w:rPr>
              <w:t>)</w:t>
            </w:r>
          </w:p>
          <w:p w14:paraId="7E79CF4B" w14:textId="77777777" w:rsidR="00BB480F" w:rsidRPr="002D0893" w:rsidRDefault="00BB480F" w:rsidP="00E33027">
            <w:pPr>
              <w:rPr>
                <w:rFonts w:cs="Arial"/>
                <w:sz w:val="28"/>
                <w:szCs w:val="28"/>
              </w:rPr>
            </w:pPr>
          </w:p>
          <w:p w14:paraId="22127758" w14:textId="77777777" w:rsidR="00BB480F" w:rsidRPr="009D1CC6" w:rsidRDefault="00BB480F" w:rsidP="00E33027">
            <w:pPr>
              <w:rPr>
                <w:rFonts w:cs="Arial"/>
              </w:rPr>
            </w:pPr>
          </w:p>
        </w:tc>
      </w:tr>
      <w:tr w:rsidR="00BB480F" w:rsidRPr="009D1CC6" w14:paraId="1F90461B" w14:textId="77777777" w:rsidTr="002A7AA2">
        <w:tc>
          <w:tcPr>
            <w:tcW w:w="13598" w:type="dxa"/>
            <w:shd w:val="clear" w:color="auto" w:fill="BDDEFF" w:themeFill="accent1" w:themeFillTint="33"/>
          </w:tcPr>
          <w:p w14:paraId="7971ABFA" w14:textId="77777777" w:rsidR="00BB480F" w:rsidRPr="009C5580" w:rsidRDefault="00BB480F" w:rsidP="00E33027">
            <w:pPr>
              <w:rPr>
                <w:rFonts w:cs="Arial"/>
                <w:bCs/>
                <w:sz w:val="36"/>
                <w:szCs w:val="36"/>
              </w:rPr>
            </w:pPr>
            <w:r w:rsidRPr="009C5580">
              <w:rPr>
                <w:rFonts w:cs="Arial"/>
                <w:bCs/>
                <w:sz w:val="36"/>
                <w:szCs w:val="36"/>
              </w:rPr>
              <w:t xml:space="preserve">Organisation name(s): </w:t>
            </w:r>
            <w:r w:rsidR="00C722C1">
              <w:rPr>
                <w:rFonts w:cs="Arial"/>
                <w:bCs/>
                <w:sz w:val="36"/>
                <w:szCs w:val="36"/>
              </w:rPr>
              <w:t>BSW Integrated Care Board and BSW Integrated Care System.</w:t>
            </w:r>
          </w:p>
          <w:p w14:paraId="18DF8265" w14:textId="77777777" w:rsidR="00BB480F" w:rsidRPr="009C5580" w:rsidRDefault="00BB480F" w:rsidP="00E33027">
            <w:pPr>
              <w:rPr>
                <w:rFonts w:cs="Arial"/>
                <w:bCs/>
                <w:color w:val="FFFFFF" w:themeColor="background1"/>
              </w:rPr>
            </w:pPr>
          </w:p>
          <w:p w14:paraId="519A17CF" w14:textId="77777777" w:rsidR="00BB480F" w:rsidRPr="009C5580" w:rsidRDefault="00BB480F" w:rsidP="00E33027">
            <w:pPr>
              <w:rPr>
                <w:rFonts w:cs="Arial"/>
                <w:bCs/>
                <w:color w:val="FFFFFF" w:themeColor="background1"/>
              </w:rPr>
            </w:pPr>
          </w:p>
        </w:tc>
      </w:tr>
      <w:tr w:rsidR="00BB480F" w:rsidRPr="009D1CC6" w14:paraId="6B7A5B19" w14:textId="77777777" w:rsidTr="002A7AA2">
        <w:tc>
          <w:tcPr>
            <w:tcW w:w="13598" w:type="dxa"/>
          </w:tcPr>
          <w:p w14:paraId="7CDE2E7B" w14:textId="77777777" w:rsidR="00BB480F" w:rsidRPr="009D1CC6" w:rsidRDefault="00BB480F" w:rsidP="00E33027">
            <w:pPr>
              <w:rPr>
                <w:rFonts w:cs="Arial"/>
              </w:rPr>
            </w:pPr>
          </w:p>
          <w:p w14:paraId="72AA191F"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02929E98" w14:textId="77777777" w:rsidR="00BB480F" w:rsidRPr="009D1CC6" w:rsidRDefault="00BB480F" w:rsidP="00E33027">
            <w:pPr>
              <w:rPr>
                <w:rFonts w:cs="Arial"/>
              </w:rPr>
            </w:pPr>
          </w:p>
          <w:p w14:paraId="4DDAE916"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622CCFDA" w14:textId="77777777" w:rsidR="00BB480F" w:rsidRPr="009D1CC6" w:rsidRDefault="00BB480F" w:rsidP="00E33027">
            <w:pPr>
              <w:rPr>
                <w:rFonts w:cs="Arial"/>
              </w:rPr>
            </w:pPr>
          </w:p>
          <w:p w14:paraId="6C2ECD63"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5A8A3E15" w14:textId="77777777" w:rsidR="00BB480F" w:rsidRPr="009D1CC6" w:rsidRDefault="00BB480F" w:rsidP="00E33027">
            <w:pPr>
              <w:rPr>
                <w:rFonts w:cs="Arial"/>
              </w:rPr>
            </w:pPr>
          </w:p>
          <w:p w14:paraId="047C93DC" w14:textId="77777777" w:rsidR="00BB480F" w:rsidRPr="009D1CC6" w:rsidRDefault="00BB480F" w:rsidP="00E3302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3A410570" w14:textId="77777777" w:rsidR="00BB480F" w:rsidRPr="009D1CC6" w:rsidRDefault="00BB480F" w:rsidP="00E33027">
            <w:pPr>
              <w:rPr>
                <w:rFonts w:cs="Arial"/>
                <w:color w:val="7030A0"/>
              </w:rPr>
            </w:pPr>
          </w:p>
        </w:tc>
      </w:tr>
    </w:tbl>
    <w:p w14:paraId="5005BDE0" w14:textId="77777777" w:rsidR="00BB480F" w:rsidRPr="009D1CC6" w:rsidRDefault="00BB480F" w:rsidP="00BB480F">
      <w:pPr>
        <w:rPr>
          <w:rFonts w:cs="Arial"/>
        </w:rPr>
      </w:pPr>
    </w:p>
    <w:p w14:paraId="07521484" w14:textId="77777777" w:rsidR="00BB480F" w:rsidRPr="009D1CC6" w:rsidRDefault="00BB480F" w:rsidP="00BB480F">
      <w:pPr>
        <w:rPr>
          <w:rFonts w:cs="Arial"/>
        </w:rPr>
      </w:pPr>
      <w:r w:rsidRPr="009D1CC6">
        <w:rPr>
          <w:rFonts w:cs="Arial"/>
        </w:rPr>
        <w:br w:type="page"/>
      </w:r>
    </w:p>
    <w:p w14:paraId="72E9D322"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6789"/>
        <w:gridCol w:w="6807"/>
      </w:tblGrid>
      <w:tr w:rsidR="00376093" w:rsidRPr="00376093" w14:paraId="6518D98F" w14:textId="77777777" w:rsidTr="72E894A2">
        <w:tc>
          <w:tcPr>
            <w:tcW w:w="13948" w:type="dxa"/>
            <w:gridSpan w:val="2"/>
            <w:shd w:val="clear" w:color="auto" w:fill="BDDEFF" w:themeFill="accent1" w:themeFillTint="33"/>
            <w:vAlign w:val="center"/>
          </w:tcPr>
          <w:p w14:paraId="0F55AEA0" w14:textId="77777777" w:rsidR="00BB480F" w:rsidRPr="00C93306" w:rsidRDefault="00BB480F" w:rsidP="00C93306">
            <w:pPr>
              <w:shd w:val="clear" w:color="auto" w:fill="BDDEFF" w:themeFill="text2" w:themeFillTint="33"/>
              <w:jc w:val="center"/>
              <w:rPr>
                <w:rFonts w:cs="Arial"/>
                <w:b/>
                <w:color w:val="auto"/>
                <w:sz w:val="28"/>
                <w:szCs w:val="28"/>
              </w:rPr>
            </w:pPr>
            <w:r w:rsidRPr="00C93306">
              <w:rPr>
                <w:rFonts w:cs="Arial"/>
                <w:b/>
                <w:color w:val="auto"/>
                <w:sz w:val="28"/>
                <w:szCs w:val="28"/>
              </w:rPr>
              <w:t>EDS Action Plan</w:t>
            </w:r>
          </w:p>
        </w:tc>
      </w:tr>
      <w:tr w:rsidR="00376093" w:rsidRPr="00376093" w14:paraId="57760270" w14:textId="77777777" w:rsidTr="72E894A2">
        <w:tc>
          <w:tcPr>
            <w:tcW w:w="6974" w:type="dxa"/>
            <w:shd w:val="clear" w:color="auto" w:fill="BDDEFF" w:themeFill="accent1" w:themeFillTint="33"/>
            <w:vAlign w:val="center"/>
          </w:tcPr>
          <w:p w14:paraId="055F2DF3"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EDS Lead</w:t>
            </w:r>
            <w:r w:rsidR="00302815">
              <w:rPr>
                <w:rFonts w:cs="Arial"/>
                <w:b/>
                <w:color w:val="auto"/>
              </w:rPr>
              <w:t>s</w:t>
            </w:r>
          </w:p>
        </w:tc>
        <w:tc>
          <w:tcPr>
            <w:tcW w:w="6974" w:type="dxa"/>
            <w:shd w:val="clear" w:color="auto" w:fill="BDDEFF" w:themeFill="accent1" w:themeFillTint="33"/>
            <w:vAlign w:val="center"/>
          </w:tcPr>
          <w:p w14:paraId="2F728571"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Year(s) active</w:t>
            </w:r>
          </w:p>
        </w:tc>
      </w:tr>
      <w:tr w:rsidR="00BB480F" w:rsidRPr="009D1CC6" w14:paraId="4E53CD96" w14:textId="77777777" w:rsidTr="72E894A2">
        <w:tc>
          <w:tcPr>
            <w:tcW w:w="6974" w:type="dxa"/>
            <w:shd w:val="clear" w:color="auto" w:fill="FFFFFF" w:themeFill="background1"/>
            <w:vAlign w:val="center"/>
          </w:tcPr>
          <w:p w14:paraId="654859FA" w14:textId="2A9F7C42" w:rsidR="00BB480F" w:rsidRPr="009D1CC6" w:rsidRDefault="00E375B8" w:rsidP="00C93306">
            <w:pPr>
              <w:pStyle w:val="TableText"/>
            </w:pPr>
            <w:r>
              <w:t xml:space="preserve"> Emma Baker-Gaunt, Sharon Woma, Harjinder Bahra</w:t>
            </w:r>
            <w:r w:rsidR="68588378">
              <w:t xml:space="preserve"> </w:t>
            </w:r>
          </w:p>
        </w:tc>
        <w:tc>
          <w:tcPr>
            <w:tcW w:w="6974" w:type="dxa"/>
            <w:shd w:val="clear" w:color="auto" w:fill="FFFFFF" w:themeFill="background1"/>
            <w:vAlign w:val="center"/>
          </w:tcPr>
          <w:p w14:paraId="23B0BD1D" w14:textId="18401601" w:rsidR="00BB480F" w:rsidRPr="009D1CC6" w:rsidRDefault="5BF960E3" w:rsidP="72E894A2">
            <w:pPr>
              <w:pStyle w:val="TableText"/>
              <w:jc w:val="center"/>
            </w:pPr>
            <w:r>
              <w:t>202</w:t>
            </w:r>
            <w:r w:rsidR="1C280DFA">
              <w:t>3</w:t>
            </w:r>
            <w:r>
              <w:t>-2024</w:t>
            </w:r>
          </w:p>
        </w:tc>
      </w:tr>
      <w:tr w:rsidR="00BB480F" w:rsidRPr="009D1CC6" w14:paraId="5279DF2B" w14:textId="77777777" w:rsidTr="72E894A2">
        <w:tc>
          <w:tcPr>
            <w:tcW w:w="6974" w:type="dxa"/>
            <w:shd w:val="clear" w:color="auto" w:fill="BDDEFF" w:themeFill="accent1" w:themeFillTint="33"/>
            <w:vAlign w:val="center"/>
          </w:tcPr>
          <w:p w14:paraId="0002DB59" w14:textId="77777777" w:rsidR="00BB480F" w:rsidRPr="00376093" w:rsidRDefault="00BB480F" w:rsidP="00E33027">
            <w:pPr>
              <w:spacing w:after="160" w:line="259" w:lineRule="auto"/>
              <w:jc w:val="center"/>
              <w:rPr>
                <w:rFonts w:cs="Arial"/>
                <w:b/>
                <w:color w:val="auto"/>
              </w:rPr>
            </w:pPr>
            <w:r w:rsidRPr="00376093">
              <w:rPr>
                <w:rFonts w:cs="Arial"/>
                <w:b/>
                <w:color w:val="auto"/>
              </w:rPr>
              <w:t>EDS Sponsor</w:t>
            </w:r>
          </w:p>
        </w:tc>
        <w:tc>
          <w:tcPr>
            <w:tcW w:w="6974" w:type="dxa"/>
            <w:shd w:val="clear" w:color="auto" w:fill="BDDEFF" w:themeFill="accent1" w:themeFillTint="33"/>
            <w:vAlign w:val="center"/>
          </w:tcPr>
          <w:p w14:paraId="08A58F5F" w14:textId="77777777" w:rsidR="00BB480F" w:rsidRPr="00376093" w:rsidRDefault="00BB480F" w:rsidP="00E33027">
            <w:pPr>
              <w:spacing w:after="160" w:line="259" w:lineRule="auto"/>
              <w:jc w:val="center"/>
              <w:rPr>
                <w:rFonts w:cs="Arial"/>
                <w:b/>
                <w:color w:val="auto"/>
              </w:rPr>
            </w:pPr>
            <w:r w:rsidRPr="00376093">
              <w:rPr>
                <w:rFonts w:cs="Arial"/>
                <w:b/>
                <w:color w:val="auto"/>
              </w:rPr>
              <w:t>Authorisation date</w:t>
            </w:r>
          </w:p>
        </w:tc>
      </w:tr>
      <w:tr w:rsidR="00BB480F" w:rsidRPr="009D1CC6" w14:paraId="7DBF1A47" w14:textId="77777777" w:rsidTr="72E894A2">
        <w:tc>
          <w:tcPr>
            <w:tcW w:w="6974" w:type="dxa"/>
            <w:shd w:val="clear" w:color="auto" w:fill="FFFFFF" w:themeFill="background1"/>
            <w:vAlign w:val="center"/>
          </w:tcPr>
          <w:p w14:paraId="28734A03" w14:textId="1A2DA4FE" w:rsidR="00BB480F" w:rsidRPr="009D1CC6" w:rsidRDefault="2E0D874B" w:rsidP="00C93306">
            <w:pPr>
              <w:pStyle w:val="TableText"/>
            </w:pPr>
            <w:r>
              <w:t xml:space="preserve">Sarah </w:t>
            </w:r>
            <w:r w:rsidR="00EB0795">
              <w:t>Green</w:t>
            </w:r>
            <w:r>
              <w:t xml:space="preserve"> Interim Chief People Officer </w:t>
            </w:r>
          </w:p>
        </w:tc>
        <w:tc>
          <w:tcPr>
            <w:tcW w:w="6974" w:type="dxa"/>
            <w:shd w:val="clear" w:color="auto" w:fill="FFFFFF" w:themeFill="background1"/>
            <w:vAlign w:val="center"/>
          </w:tcPr>
          <w:p w14:paraId="69EB2A35" w14:textId="2EAEB7CE" w:rsidR="00BB480F" w:rsidRPr="009D1CC6" w:rsidRDefault="007770BD" w:rsidP="00C93306">
            <w:pPr>
              <w:pStyle w:val="TableText"/>
            </w:pPr>
            <w:r>
              <w:t xml:space="preserve">EMM April </w:t>
            </w:r>
            <w:r w:rsidR="00EB0795">
              <w:t>2024,</w:t>
            </w:r>
            <w:r>
              <w:t xml:space="preserve"> BSW Board 16</w:t>
            </w:r>
            <w:r w:rsidRPr="007770BD">
              <w:rPr>
                <w:vertAlign w:val="superscript"/>
              </w:rPr>
              <w:t>th</w:t>
            </w:r>
            <w:r>
              <w:t xml:space="preserve"> May 2024</w:t>
            </w:r>
          </w:p>
        </w:tc>
      </w:tr>
    </w:tbl>
    <w:p w14:paraId="27600CA2"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146"/>
        <w:gridCol w:w="3700"/>
        <w:gridCol w:w="4095"/>
        <w:gridCol w:w="1532"/>
      </w:tblGrid>
      <w:tr w:rsidR="00BB480F" w:rsidRPr="009D1CC6" w14:paraId="2F3A27A8" w14:textId="77777777" w:rsidTr="062FDC7E">
        <w:tc>
          <w:tcPr>
            <w:tcW w:w="1129" w:type="dxa"/>
            <w:shd w:val="clear" w:color="auto" w:fill="BDDEFF" w:themeFill="accent1" w:themeFillTint="33"/>
          </w:tcPr>
          <w:p w14:paraId="2AD159A0" w14:textId="77777777" w:rsidR="00BB480F" w:rsidRPr="009D1CC6" w:rsidRDefault="00BB480F" w:rsidP="00E33027">
            <w:pPr>
              <w:rPr>
                <w:rFonts w:cs="Arial"/>
                <w:b/>
              </w:rPr>
            </w:pPr>
            <w:r w:rsidRPr="009D1CC6">
              <w:rPr>
                <w:rFonts w:cs="Arial"/>
                <w:b/>
              </w:rPr>
              <w:t xml:space="preserve">Domain </w:t>
            </w:r>
          </w:p>
        </w:tc>
        <w:tc>
          <w:tcPr>
            <w:tcW w:w="3248" w:type="dxa"/>
            <w:shd w:val="clear" w:color="auto" w:fill="BDDEFF" w:themeFill="accent1" w:themeFillTint="33"/>
          </w:tcPr>
          <w:p w14:paraId="3C68207F" w14:textId="77777777" w:rsidR="00BB480F" w:rsidRPr="009D1CC6" w:rsidRDefault="00BB480F" w:rsidP="00E33027">
            <w:pPr>
              <w:rPr>
                <w:rFonts w:cs="Arial"/>
                <w:b/>
              </w:rPr>
            </w:pPr>
            <w:r w:rsidRPr="009D1CC6">
              <w:rPr>
                <w:rFonts w:cs="Arial"/>
                <w:b/>
              </w:rPr>
              <w:t xml:space="preserve">Outcome </w:t>
            </w:r>
          </w:p>
        </w:tc>
        <w:tc>
          <w:tcPr>
            <w:tcW w:w="3808" w:type="dxa"/>
            <w:shd w:val="clear" w:color="auto" w:fill="BDDEFF" w:themeFill="accent1" w:themeFillTint="33"/>
          </w:tcPr>
          <w:p w14:paraId="01B38C05" w14:textId="77777777" w:rsidR="00BB480F" w:rsidRPr="009D1CC6" w:rsidRDefault="00BB480F" w:rsidP="00E33027">
            <w:pPr>
              <w:rPr>
                <w:rFonts w:cs="Arial"/>
                <w:b/>
              </w:rPr>
            </w:pPr>
            <w:r w:rsidRPr="009D1CC6">
              <w:rPr>
                <w:rFonts w:cs="Arial"/>
                <w:b/>
              </w:rPr>
              <w:t>Objective</w:t>
            </w:r>
          </w:p>
        </w:tc>
        <w:tc>
          <w:tcPr>
            <w:tcW w:w="4227" w:type="dxa"/>
            <w:shd w:val="clear" w:color="auto" w:fill="BDDEFF" w:themeFill="accent1" w:themeFillTint="33"/>
          </w:tcPr>
          <w:p w14:paraId="600F5429" w14:textId="77777777" w:rsidR="00BB480F" w:rsidRPr="009D1CC6" w:rsidRDefault="00BB480F" w:rsidP="00E33027">
            <w:pPr>
              <w:rPr>
                <w:rFonts w:cs="Arial"/>
                <w:b/>
              </w:rPr>
            </w:pPr>
            <w:r w:rsidRPr="009D1CC6">
              <w:rPr>
                <w:rFonts w:cs="Arial"/>
                <w:b/>
              </w:rPr>
              <w:t>Action</w:t>
            </w:r>
          </w:p>
        </w:tc>
        <w:tc>
          <w:tcPr>
            <w:tcW w:w="1536" w:type="dxa"/>
            <w:shd w:val="clear" w:color="auto" w:fill="BDDEFF" w:themeFill="accent1" w:themeFillTint="33"/>
          </w:tcPr>
          <w:p w14:paraId="471C9984" w14:textId="77777777" w:rsidR="00BB480F" w:rsidRPr="009D1CC6" w:rsidRDefault="00BB480F" w:rsidP="00E33027">
            <w:pPr>
              <w:rPr>
                <w:rFonts w:cs="Arial"/>
                <w:b/>
              </w:rPr>
            </w:pPr>
            <w:r w:rsidRPr="009D1CC6">
              <w:rPr>
                <w:rFonts w:cs="Arial"/>
                <w:b/>
              </w:rPr>
              <w:t>Completion date</w:t>
            </w:r>
          </w:p>
        </w:tc>
      </w:tr>
      <w:tr w:rsidR="062FDC7E" w14:paraId="72DFBB56" w14:textId="77777777" w:rsidTr="062FDC7E">
        <w:trPr>
          <w:trHeight w:val="300"/>
        </w:trPr>
        <w:tc>
          <w:tcPr>
            <w:tcW w:w="1120" w:type="dxa"/>
            <w:shd w:val="clear" w:color="auto" w:fill="FFFFFF" w:themeFill="background1"/>
          </w:tcPr>
          <w:p w14:paraId="659F2703" w14:textId="7B2CCAC8" w:rsidR="6A105864" w:rsidRPr="00AF452B" w:rsidRDefault="6A105864" w:rsidP="062FDC7E">
            <w:pPr>
              <w:rPr>
                <w:rFonts w:cs="Arial"/>
              </w:rPr>
            </w:pPr>
            <w:r w:rsidRPr="00AF452B">
              <w:rPr>
                <w:rFonts w:cs="Arial"/>
              </w:rPr>
              <w:t xml:space="preserve">1 a </w:t>
            </w:r>
          </w:p>
        </w:tc>
        <w:tc>
          <w:tcPr>
            <w:tcW w:w="3127" w:type="dxa"/>
            <w:shd w:val="clear" w:color="auto" w:fill="FFFFFF" w:themeFill="background1"/>
          </w:tcPr>
          <w:p w14:paraId="1B123995" w14:textId="762AA020" w:rsidR="3CDADEF9" w:rsidRDefault="3CDADEF9" w:rsidP="062FDC7E">
            <w:pPr>
              <w:rPr>
                <w:rFonts w:cs="Arial"/>
              </w:rPr>
            </w:pPr>
            <w:r w:rsidRPr="062FDC7E">
              <w:rPr>
                <w:rFonts w:cs="Arial"/>
              </w:rPr>
              <w:t xml:space="preserve"> </w:t>
            </w:r>
          </w:p>
        </w:tc>
        <w:tc>
          <w:tcPr>
            <w:tcW w:w="3710" w:type="dxa"/>
            <w:shd w:val="clear" w:color="auto" w:fill="FFFFFF" w:themeFill="background1"/>
          </w:tcPr>
          <w:p w14:paraId="4E021A14" w14:textId="02FF78B1" w:rsidR="0F7566A0" w:rsidRPr="00AF452B" w:rsidRDefault="0F7566A0" w:rsidP="062FDC7E">
            <w:pPr>
              <w:rPr>
                <w:rFonts w:cs="Arial"/>
                <w:sz w:val="22"/>
                <w:szCs w:val="22"/>
              </w:rPr>
            </w:pPr>
            <w:r w:rsidRPr="00AF452B">
              <w:rPr>
                <w:rFonts w:cs="Arial"/>
                <w:sz w:val="22"/>
                <w:szCs w:val="22"/>
              </w:rPr>
              <w:t xml:space="preserve">Gain further evidence and uptake of services for people with protected </w:t>
            </w:r>
            <w:r w:rsidR="00AF452B" w:rsidRPr="00AF452B">
              <w:rPr>
                <w:rFonts w:cs="Arial"/>
                <w:sz w:val="22"/>
                <w:szCs w:val="22"/>
              </w:rPr>
              <w:t>characteristics.</w:t>
            </w:r>
          </w:p>
          <w:p w14:paraId="388FD663" w14:textId="5CBF27BA" w:rsidR="062FDC7E" w:rsidRPr="00AF452B" w:rsidRDefault="062FDC7E" w:rsidP="062FDC7E">
            <w:pPr>
              <w:rPr>
                <w:rFonts w:cs="Arial"/>
                <w:sz w:val="22"/>
                <w:szCs w:val="22"/>
              </w:rPr>
            </w:pPr>
          </w:p>
        </w:tc>
        <w:tc>
          <w:tcPr>
            <w:tcW w:w="4106" w:type="dxa"/>
            <w:shd w:val="clear" w:color="auto" w:fill="FFFFFF" w:themeFill="background1"/>
          </w:tcPr>
          <w:p w14:paraId="633A39DF" w14:textId="517795FA" w:rsidR="3CDADEF9" w:rsidRPr="00AF452B" w:rsidRDefault="3CDADEF9" w:rsidP="062FDC7E">
            <w:pPr>
              <w:rPr>
                <w:rFonts w:cs="Arial"/>
                <w:sz w:val="22"/>
                <w:szCs w:val="22"/>
              </w:rPr>
            </w:pPr>
            <w:r w:rsidRPr="00AF452B">
              <w:rPr>
                <w:rFonts w:cs="Arial"/>
                <w:sz w:val="22"/>
                <w:szCs w:val="22"/>
              </w:rPr>
              <w:t xml:space="preserve">Improve data collection to over 50% of protected characteristics where known gaps and explore data collection on carers </w:t>
            </w:r>
          </w:p>
        </w:tc>
        <w:tc>
          <w:tcPr>
            <w:tcW w:w="1533" w:type="dxa"/>
            <w:shd w:val="clear" w:color="auto" w:fill="FFFFFF" w:themeFill="background1"/>
          </w:tcPr>
          <w:p w14:paraId="087744F3" w14:textId="17D040C0" w:rsidR="3CDADEF9" w:rsidRPr="00AF452B" w:rsidRDefault="3CDADEF9" w:rsidP="062FDC7E">
            <w:pPr>
              <w:rPr>
                <w:rFonts w:cs="Arial"/>
                <w:sz w:val="22"/>
                <w:szCs w:val="22"/>
              </w:rPr>
            </w:pPr>
            <w:r w:rsidRPr="00AF452B">
              <w:rPr>
                <w:rFonts w:cs="Arial"/>
                <w:sz w:val="22"/>
                <w:szCs w:val="22"/>
              </w:rPr>
              <w:t>December 2024</w:t>
            </w:r>
          </w:p>
        </w:tc>
      </w:tr>
      <w:tr w:rsidR="062FDC7E" w14:paraId="33893B40" w14:textId="77777777" w:rsidTr="062FDC7E">
        <w:trPr>
          <w:trHeight w:val="300"/>
        </w:trPr>
        <w:tc>
          <w:tcPr>
            <w:tcW w:w="1120" w:type="dxa"/>
            <w:shd w:val="clear" w:color="auto" w:fill="FFFFFF" w:themeFill="background1"/>
          </w:tcPr>
          <w:p w14:paraId="7916E420" w14:textId="4480BAF9" w:rsidR="72EE3307" w:rsidRPr="00AF452B" w:rsidRDefault="72EE3307" w:rsidP="062FDC7E">
            <w:pPr>
              <w:rPr>
                <w:rFonts w:cs="Arial"/>
              </w:rPr>
            </w:pPr>
            <w:r w:rsidRPr="00AF452B">
              <w:rPr>
                <w:rFonts w:cs="Arial"/>
              </w:rPr>
              <w:t xml:space="preserve">1b </w:t>
            </w:r>
          </w:p>
        </w:tc>
        <w:tc>
          <w:tcPr>
            <w:tcW w:w="3127" w:type="dxa"/>
            <w:shd w:val="clear" w:color="auto" w:fill="FFFFFF" w:themeFill="background1"/>
          </w:tcPr>
          <w:p w14:paraId="45AAEC6C" w14:textId="534F505A" w:rsidR="062FDC7E" w:rsidRDefault="062FDC7E" w:rsidP="062FDC7E">
            <w:pPr>
              <w:rPr>
                <w:rFonts w:cs="Arial"/>
                <w:b/>
                <w:bCs/>
              </w:rPr>
            </w:pPr>
          </w:p>
        </w:tc>
        <w:tc>
          <w:tcPr>
            <w:tcW w:w="3710" w:type="dxa"/>
            <w:shd w:val="clear" w:color="auto" w:fill="FFFFFF" w:themeFill="background1"/>
          </w:tcPr>
          <w:p w14:paraId="066093F2" w14:textId="3B3FCC07" w:rsidR="3022F407" w:rsidRPr="00AF452B" w:rsidRDefault="3022F407" w:rsidP="062FDC7E">
            <w:pPr>
              <w:rPr>
                <w:rFonts w:cs="Arial"/>
                <w:sz w:val="22"/>
                <w:szCs w:val="22"/>
              </w:rPr>
            </w:pPr>
            <w:r w:rsidRPr="00AF452B">
              <w:rPr>
                <w:rFonts w:cs="Arial"/>
                <w:sz w:val="22"/>
                <w:szCs w:val="22"/>
              </w:rPr>
              <w:t xml:space="preserve">Gain further evidence and uptake of services for people with protected </w:t>
            </w:r>
            <w:r w:rsidR="00AF452B" w:rsidRPr="00AF452B">
              <w:rPr>
                <w:rFonts w:cs="Arial"/>
                <w:sz w:val="22"/>
                <w:szCs w:val="22"/>
              </w:rPr>
              <w:t>characteristics.</w:t>
            </w:r>
          </w:p>
          <w:p w14:paraId="02E4D83B" w14:textId="3644A05D" w:rsidR="062FDC7E" w:rsidRPr="00AF452B" w:rsidRDefault="062FDC7E" w:rsidP="062FDC7E">
            <w:pPr>
              <w:rPr>
                <w:rFonts w:cs="Arial"/>
                <w:b/>
                <w:bCs/>
                <w:sz w:val="22"/>
                <w:szCs w:val="22"/>
              </w:rPr>
            </w:pPr>
          </w:p>
        </w:tc>
        <w:tc>
          <w:tcPr>
            <w:tcW w:w="4106" w:type="dxa"/>
            <w:shd w:val="clear" w:color="auto" w:fill="FFFFFF" w:themeFill="background1"/>
          </w:tcPr>
          <w:p w14:paraId="3C355C38" w14:textId="721ED806" w:rsidR="72EE3307" w:rsidRPr="00AF452B" w:rsidRDefault="72EE3307" w:rsidP="062FDC7E">
            <w:pPr>
              <w:rPr>
                <w:rFonts w:cs="Arial"/>
                <w:sz w:val="22"/>
                <w:szCs w:val="22"/>
              </w:rPr>
            </w:pPr>
            <w:r w:rsidRPr="00AF452B">
              <w:rPr>
                <w:rFonts w:cs="Arial"/>
                <w:sz w:val="22"/>
                <w:szCs w:val="22"/>
              </w:rPr>
              <w:t xml:space="preserve">Improve data collection for protected characteristics particularly for patients with higher risk due to these </w:t>
            </w:r>
            <w:r w:rsidR="00EC2F65" w:rsidRPr="00AF452B">
              <w:rPr>
                <w:rFonts w:cs="Arial"/>
                <w:sz w:val="22"/>
                <w:szCs w:val="22"/>
              </w:rPr>
              <w:t xml:space="preserve">protected characteristics to ensure needs are met in a way that works for them </w:t>
            </w:r>
          </w:p>
        </w:tc>
        <w:tc>
          <w:tcPr>
            <w:tcW w:w="1533" w:type="dxa"/>
            <w:shd w:val="clear" w:color="auto" w:fill="FFFFFF" w:themeFill="background1"/>
          </w:tcPr>
          <w:p w14:paraId="6F072A2C" w14:textId="2C485174" w:rsidR="00EC2F65" w:rsidRPr="00AF452B" w:rsidRDefault="00EC2F65" w:rsidP="062FDC7E">
            <w:pPr>
              <w:rPr>
                <w:rFonts w:cs="Arial"/>
                <w:sz w:val="22"/>
                <w:szCs w:val="22"/>
              </w:rPr>
            </w:pPr>
            <w:r w:rsidRPr="00AF452B">
              <w:rPr>
                <w:rFonts w:cs="Arial"/>
                <w:sz w:val="22"/>
                <w:szCs w:val="22"/>
              </w:rPr>
              <w:t xml:space="preserve">December 2024 </w:t>
            </w:r>
          </w:p>
        </w:tc>
      </w:tr>
      <w:tr w:rsidR="062FDC7E" w14:paraId="63F0F5DF" w14:textId="77777777" w:rsidTr="062FDC7E">
        <w:trPr>
          <w:trHeight w:val="300"/>
        </w:trPr>
        <w:tc>
          <w:tcPr>
            <w:tcW w:w="1120" w:type="dxa"/>
            <w:shd w:val="clear" w:color="auto" w:fill="FFFFFF" w:themeFill="background1"/>
          </w:tcPr>
          <w:p w14:paraId="14604053" w14:textId="2A87C195" w:rsidR="00EC2F65" w:rsidRDefault="00EC2F65" w:rsidP="062FDC7E">
            <w:pPr>
              <w:rPr>
                <w:rFonts w:cs="Arial"/>
              </w:rPr>
            </w:pPr>
            <w:r w:rsidRPr="062FDC7E">
              <w:rPr>
                <w:rFonts w:cs="Arial"/>
              </w:rPr>
              <w:t xml:space="preserve">1c </w:t>
            </w:r>
          </w:p>
        </w:tc>
        <w:tc>
          <w:tcPr>
            <w:tcW w:w="3127" w:type="dxa"/>
            <w:shd w:val="clear" w:color="auto" w:fill="FFFFFF" w:themeFill="background1"/>
          </w:tcPr>
          <w:p w14:paraId="6EE94675" w14:textId="44F3F03F" w:rsidR="062FDC7E" w:rsidRDefault="062FDC7E" w:rsidP="062FDC7E">
            <w:pPr>
              <w:rPr>
                <w:rFonts w:cs="Arial"/>
              </w:rPr>
            </w:pPr>
          </w:p>
        </w:tc>
        <w:tc>
          <w:tcPr>
            <w:tcW w:w="3710" w:type="dxa"/>
            <w:shd w:val="clear" w:color="auto" w:fill="FFFFFF" w:themeFill="background1"/>
          </w:tcPr>
          <w:p w14:paraId="78922A60" w14:textId="0A6D3654" w:rsidR="4D88B115" w:rsidRPr="00AF452B" w:rsidRDefault="4D88B115" w:rsidP="062FDC7E">
            <w:pPr>
              <w:rPr>
                <w:rFonts w:cs="Arial"/>
                <w:sz w:val="22"/>
                <w:szCs w:val="22"/>
              </w:rPr>
            </w:pPr>
            <w:r w:rsidRPr="00AF452B">
              <w:rPr>
                <w:rFonts w:cs="Arial"/>
                <w:sz w:val="22"/>
                <w:szCs w:val="22"/>
              </w:rPr>
              <w:t>Improved working with clinical risk teams</w:t>
            </w:r>
          </w:p>
          <w:p w14:paraId="5D0E0D68" w14:textId="649BD55B" w:rsidR="062FDC7E" w:rsidRPr="00AF452B" w:rsidRDefault="062FDC7E" w:rsidP="062FDC7E">
            <w:pPr>
              <w:rPr>
                <w:rFonts w:cs="Arial"/>
                <w:b/>
                <w:bCs/>
                <w:sz w:val="22"/>
                <w:szCs w:val="22"/>
              </w:rPr>
            </w:pPr>
          </w:p>
        </w:tc>
        <w:tc>
          <w:tcPr>
            <w:tcW w:w="4106" w:type="dxa"/>
            <w:shd w:val="clear" w:color="auto" w:fill="FFFFFF" w:themeFill="background1"/>
          </w:tcPr>
          <w:p w14:paraId="72DE214C" w14:textId="2E1F6489" w:rsidR="00EC2F65" w:rsidRPr="00AF452B" w:rsidRDefault="00EC2F65" w:rsidP="062FDC7E">
            <w:pPr>
              <w:rPr>
                <w:rFonts w:cs="Arial"/>
                <w:sz w:val="22"/>
                <w:szCs w:val="22"/>
              </w:rPr>
            </w:pPr>
            <w:r w:rsidRPr="00AF452B">
              <w:rPr>
                <w:rFonts w:cs="Arial"/>
                <w:sz w:val="22"/>
                <w:szCs w:val="22"/>
              </w:rPr>
              <w:t xml:space="preserve">Further promoting through clinical risk </w:t>
            </w:r>
            <w:r w:rsidR="51467A76" w:rsidRPr="00AF452B">
              <w:rPr>
                <w:rFonts w:cs="Arial"/>
                <w:sz w:val="22"/>
                <w:szCs w:val="22"/>
              </w:rPr>
              <w:t>teams,</w:t>
            </w:r>
            <w:r w:rsidRPr="00AF452B">
              <w:rPr>
                <w:rFonts w:cs="Arial"/>
                <w:sz w:val="22"/>
                <w:szCs w:val="22"/>
              </w:rPr>
              <w:t xml:space="preserve"> a culture of speaking up and an improvement culture that drives </w:t>
            </w:r>
            <w:r w:rsidR="0012677D">
              <w:rPr>
                <w:rFonts w:cs="Arial"/>
                <w:sz w:val="22"/>
                <w:szCs w:val="22"/>
              </w:rPr>
              <w:t xml:space="preserve">equality , diversity and inclusion </w:t>
            </w:r>
            <w:r w:rsidR="49B69294" w:rsidRPr="00AF452B">
              <w:rPr>
                <w:rFonts w:cs="Arial"/>
                <w:sz w:val="22"/>
                <w:szCs w:val="22"/>
              </w:rPr>
              <w:t>.</w:t>
            </w:r>
            <w:r w:rsidR="2AB688CD" w:rsidRPr="00AF452B">
              <w:rPr>
                <w:rFonts w:cs="Arial"/>
                <w:sz w:val="22"/>
                <w:szCs w:val="22"/>
              </w:rPr>
              <w:t xml:space="preserve"> To further utilise Improving Together change management methodology for a collective </w:t>
            </w:r>
            <w:r w:rsidR="2D6CBE6A" w:rsidRPr="00AF452B">
              <w:rPr>
                <w:rFonts w:cs="Arial"/>
                <w:sz w:val="22"/>
                <w:szCs w:val="22"/>
              </w:rPr>
              <w:t>endeavour.</w:t>
            </w:r>
            <w:r w:rsidR="2AB688CD" w:rsidRPr="00AF452B">
              <w:rPr>
                <w:rFonts w:cs="Arial"/>
                <w:sz w:val="22"/>
                <w:szCs w:val="22"/>
              </w:rPr>
              <w:t xml:space="preserve">  </w:t>
            </w:r>
          </w:p>
        </w:tc>
        <w:tc>
          <w:tcPr>
            <w:tcW w:w="1533" w:type="dxa"/>
            <w:shd w:val="clear" w:color="auto" w:fill="FFFFFF" w:themeFill="background1"/>
          </w:tcPr>
          <w:p w14:paraId="671404A8" w14:textId="4C11F4B3" w:rsidR="5A634677" w:rsidRPr="00AF452B" w:rsidRDefault="5A634677" w:rsidP="062FDC7E">
            <w:pPr>
              <w:rPr>
                <w:rFonts w:cs="Arial"/>
                <w:sz w:val="22"/>
                <w:szCs w:val="22"/>
              </w:rPr>
            </w:pPr>
            <w:r w:rsidRPr="00AF452B">
              <w:rPr>
                <w:rFonts w:cs="Arial"/>
                <w:sz w:val="22"/>
                <w:szCs w:val="22"/>
              </w:rPr>
              <w:t xml:space="preserve">October 2024 </w:t>
            </w:r>
          </w:p>
        </w:tc>
      </w:tr>
      <w:tr w:rsidR="062FDC7E" w14:paraId="587251D3" w14:textId="77777777" w:rsidTr="062FDC7E">
        <w:trPr>
          <w:trHeight w:val="300"/>
        </w:trPr>
        <w:tc>
          <w:tcPr>
            <w:tcW w:w="1120" w:type="dxa"/>
            <w:shd w:val="clear" w:color="auto" w:fill="FFFFFF" w:themeFill="background1"/>
          </w:tcPr>
          <w:p w14:paraId="60F4E51D" w14:textId="007A155C" w:rsidR="244FF269" w:rsidRDefault="244FF269" w:rsidP="062FDC7E">
            <w:pPr>
              <w:rPr>
                <w:rFonts w:cs="Arial"/>
              </w:rPr>
            </w:pPr>
            <w:r w:rsidRPr="062FDC7E">
              <w:rPr>
                <w:rFonts w:cs="Arial"/>
              </w:rPr>
              <w:t>1d</w:t>
            </w:r>
          </w:p>
        </w:tc>
        <w:tc>
          <w:tcPr>
            <w:tcW w:w="3127" w:type="dxa"/>
            <w:shd w:val="clear" w:color="auto" w:fill="FFFFFF" w:themeFill="background1"/>
          </w:tcPr>
          <w:p w14:paraId="442B301A" w14:textId="6BBBBC98" w:rsidR="062FDC7E" w:rsidRDefault="062FDC7E" w:rsidP="062FDC7E">
            <w:pPr>
              <w:rPr>
                <w:rFonts w:cs="Arial"/>
              </w:rPr>
            </w:pPr>
          </w:p>
        </w:tc>
        <w:tc>
          <w:tcPr>
            <w:tcW w:w="3710" w:type="dxa"/>
            <w:shd w:val="clear" w:color="auto" w:fill="FFFFFF" w:themeFill="background1"/>
          </w:tcPr>
          <w:p w14:paraId="40346F44" w14:textId="3804BC94" w:rsidR="6C176012" w:rsidRPr="00AF452B" w:rsidRDefault="6C176012" w:rsidP="062FDC7E">
            <w:pPr>
              <w:rPr>
                <w:rFonts w:cs="Arial"/>
                <w:sz w:val="22"/>
                <w:szCs w:val="22"/>
              </w:rPr>
            </w:pPr>
            <w:r w:rsidRPr="00AF452B">
              <w:rPr>
                <w:rFonts w:cs="Arial"/>
                <w:sz w:val="22"/>
                <w:szCs w:val="22"/>
              </w:rPr>
              <w:t>improved data collection for assurance and service design</w:t>
            </w:r>
          </w:p>
        </w:tc>
        <w:tc>
          <w:tcPr>
            <w:tcW w:w="4106" w:type="dxa"/>
            <w:shd w:val="clear" w:color="auto" w:fill="FFFFFF" w:themeFill="background1"/>
          </w:tcPr>
          <w:p w14:paraId="04329D8C" w14:textId="2258E9F0" w:rsidR="579434F3" w:rsidRPr="00AF452B" w:rsidRDefault="579434F3" w:rsidP="062FDC7E">
            <w:pPr>
              <w:rPr>
                <w:rFonts w:cs="Arial"/>
                <w:sz w:val="22"/>
                <w:szCs w:val="22"/>
              </w:rPr>
            </w:pPr>
            <w:r w:rsidRPr="00AF452B">
              <w:rPr>
                <w:rFonts w:cs="Arial"/>
                <w:b/>
                <w:bCs/>
                <w:sz w:val="22"/>
                <w:szCs w:val="22"/>
              </w:rPr>
              <w:t>I</w:t>
            </w:r>
            <w:r w:rsidRPr="00AF452B">
              <w:rPr>
                <w:rFonts w:cs="Arial"/>
                <w:sz w:val="22"/>
                <w:szCs w:val="22"/>
              </w:rPr>
              <w:t xml:space="preserve">dentify new ways to collect data/lived experiences to support evidence-based action plans. </w:t>
            </w:r>
          </w:p>
        </w:tc>
        <w:tc>
          <w:tcPr>
            <w:tcW w:w="1533" w:type="dxa"/>
            <w:shd w:val="clear" w:color="auto" w:fill="FFFFFF" w:themeFill="background1"/>
          </w:tcPr>
          <w:p w14:paraId="7476EC48" w14:textId="2C2FF487" w:rsidR="6EC7D938" w:rsidRPr="00AF452B" w:rsidRDefault="6EC7D938" w:rsidP="062FDC7E">
            <w:pPr>
              <w:rPr>
                <w:rFonts w:cs="Arial"/>
                <w:sz w:val="22"/>
                <w:szCs w:val="22"/>
              </w:rPr>
            </w:pPr>
            <w:r w:rsidRPr="00AF452B">
              <w:rPr>
                <w:rFonts w:cs="Arial"/>
                <w:sz w:val="22"/>
                <w:szCs w:val="22"/>
              </w:rPr>
              <w:t>January 2025</w:t>
            </w:r>
          </w:p>
        </w:tc>
      </w:tr>
    </w:tbl>
    <w:p w14:paraId="36179CBF" w14:textId="712BE401" w:rsidR="062FDC7E" w:rsidRDefault="062FDC7E"/>
    <w:p w14:paraId="39C4B122" w14:textId="77777777" w:rsidR="00BB480F" w:rsidRPr="009D1CC6" w:rsidRDefault="00BB480F" w:rsidP="00BB480F">
      <w:r w:rsidRPr="009D1CC6">
        <w:br w:type="page"/>
      </w:r>
    </w:p>
    <w:p w14:paraId="49CC3AEB" w14:textId="77777777" w:rsidR="00BB480F" w:rsidRPr="009D1CC6" w:rsidRDefault="00BB480F" w:rsidP="00BB480F"/>
    <w:p w14:paraId="3AFD33D8"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175"/>
        <w:gridCol w:w="3702"/>
        <w:gridCol w:w="4119"/>
        <w:gridCol w:w="1477"/>
      </w:tblGrid>
      <w:tr w:rsidR="00BB480F" w:rsidRPr="009D1CC6" w14:paraId="06C0CEBE" w14:textId="77777777" w:rsidTr="6A69826B">
        <w:tc>
          <w:tcPr>
            <w:tcW w:w="1123" w:type="dxa"/>
            <w:shd w:val="clear" w:color="auto" w:fill="D9F0FA" w:themeFill="accent4" w:themeFillTint="33"/>
          </w:tcPr>
          <w:p w14:paraId="1EBAC395" w14:textId="77777777" w:rsidR="00BB480F" w:rsidRPr="009D1CC6" w:rsidRDefault="00BB480F" w:rsidP="00E33027">
            <w:pPr>
              <w:rPr>
                <w:rFonts w:cs="Arial"/>
                <w:b/>
              </w:rPr>
            </w:pPr>
            <w:r w:rsidRPr="009D1CC6">
              <w:rPr>
                <w:rFonts w:cs="Arial"/>
                <w:b/>
              </w:rPr>
              <w:t xml:space="preserve">Domain </w:t>
            </w:r>
          </w:p>
        </w:tc>
        <w:tc>
          <w:tcPr>
            <w:tcW w:w="3175" w:type="dxa"/>
            <w:shd w:val="clear" w:color="auto" w:fill="D9F0FA" w:themeFill="accent4" w:themeFillTint="33"/>
          </w:tcPr>
          <w:p w14:paraId="7DEDE3FF" w14:textId="77777777" w:rsidR="00BB480F" w:rsidRPr="009D1CC6" w:rsidRDefault="00BB480F" w:rsidP="00E33027">
            <w:pPr>
              <w:rPr>
                <w:rFonts w:cs="Arial"/>
                <w:b/>
              </w:rPr>
            </w:pPr>
            <w:r w:rsidRPr="009D1CC6">
              <w:rPr>
                <w:rFonts w:cs="Arial"/>
                <w:b/>
              </w:rPr>
              <w:t xml:space="preserve">Outcome </w:t>
            </w:r>
          </w:p>
        </w:tc>
        <w:tc>
          <w:tcPr>
            <w:tcW w:w="3702" w:type="dxa"/>
            <w:shd w:val="clear" w:color="auto" w:fill="D9F0FA" w:themeFill="accent4" w:themeFillTint="33"/>
          </w:tcPr>
          <w:p w14:paraId="2A50A8AC" w14:textId="77777777" w:rsidR="00BB480F" w:rsidRPr="009D1CC6" w:rsidRDefault="00BB480F" w:rsidP="00E33027">
            <w:pPr>
              <w:rPr>
                <w:rFonts w:cs="Arial"/>
                <w:b/>
              </w:rPr>
            </w:pPr>
            <w:r w:rsidRPr="009D1CC6">
              <w:rPr>
                <w:rFonts w:cs="Arial"/>
                <w:b/>
              </w:rPr>
              <w:t>Objective</w:t>
            </w:r>
          </w:p>
        </w:tc>
        <w:tc>
          <w:tcPr>
            <w:tcW w:w="4119" w:type="dxa"/>
            <w:shd w:val="clear" w:color="auto" w:fill="D9F0FA" w:themeFill="accent4" w:themeFillTint="33"/>
          </w:tcPr>
          <w:p w14:paraId="73638BD9" w14:textId="77777777" w:rsidR="00BB480F" w:rsidRPr="009D1CC6" w:rsidRDefault="00BB480F" w:rsidP="00E33027">
            <w:pPr>
              <w:rPr>
                <w:rFonts w:cs="Arial"/>
                <w:b/>
              </w:rPr>
            </w:pPr>
            <w:r w:rsidRPr="009D1CC6">
              <w:rPr>
                <w:rFonts w:cs="Arial"/>
                <w:b/>
              </w:rPr>
              <w:t>Action</w:t>
            </w:r>
          </w:p>
        </w:tc>
        <w:tc>
          <w:tcPr>
            <w:tcW w:w="1477" w:type="dxa"/>
            <w:shd w:val="clear" w:color="auto" w:fill="D9F0FA" w:themeFill="accent4" w:themeFillTint="33"/>
          </w:tcPr>
          <w:p w14:paraId="4CF8FAF8" w14:textId="77777777" w:rsidR="00BB480F" w:rsidRPr="009D1CC6" w:rsidRDefault="00BB480F" w:rsidP="00E33027">
            <w:pPr>
              <w:rPr>
                <w:rFonts w:cs="Arial"/>
                <w:b/>
              </w:rPr>
            </w:pPr>
            <w:r w:rsidRPr="009D1CC6">
              <w:rPr>
                <w:rFonts w:cs="Arial"/>
                <w:b/>
              </w:rPr>
              <w:t>Completion date</w:t>
            </w:r>
          </w:p>
        </w:tc>
      </w:tr>
      <w:tr w:rsidR="00BB480F" w:rsidRPr="00AF452B" w14:paraId="18184E88" w14:textId="77777777" w:rsidTr="6A69826B">
        <w:trPr>
          <w:cantSplit/>
          <w:trHeight w:val="1701"/>
        </w:trPr>
        <w:tc>
          <w:tcPr>
            <w:tcW w:w="1123" w:type="dxa"/>
            <w:vMerge w:val="restart"/>
            <w:shd w:val="clear" w:color="auto" w:fill="D9F0FA" w:themeFill="accent4" w:themeFillTint="33"/>
            <w:textDirection w:val="btLr"/>
            <w:vAlign w:val="center"/>
          </w:tcPr>
          <w:p w14:paraId="2DC80FEA" w14:textId="77777777" w:rsidR="00BB480F" w:rsidRPr="00AF452B" w:rsidRDefault="00BB480F" w:rsidP="00E33027">
            <w:pPr>
              <w:jc w:val="center"/>
              <w:rPr>
                <w:rFonts w:cs="Arial"/>
                <w:b/>
                <w:sz w:val="22"/>
                <w:szCs w:val="22"/>
              </w:rPr>
            </w:pPr>
            <w:r w:rsidRPr="00AF452B">
              <w:rPr>
                <w:rFonts w:cs="Arial"/>
                <w:b/>
                <w:sz w:val="22"/>
                <w:szCs w:val="22"/>
              </w:rPr>
              <w:t>Domain 2:</w:t>
            </w:r>
          </w:p>
          <w:p w14:paraId="6F174305" w14:textId="77777777" w:rsidR="00BB480F" w:rsidRPr="00AF452B" w:rsidRDefault="00BB480F" w:rsidP="00E33027">
            <w:pPr>
              <w:jc w:val="center"/>
              <w:rPr>
                <w:sz w:val="22"/>
                <w:szCs w:val="22"/>
              </w:rPr>
            </w:pPr>
            <w:r w:rsidRPr="00AF452B">
              <w:rPr>
                <w:rFonts w:cs="Arial"/>
                <w:b/>
                <w:sz w:val="22"/>
                <w:szCs w:val="22"/>
              </w:rPr>
              <w:t>Workforce health and well-being</w:t>
            </w:r>
          </w:p>
        </w:tc>
        <w:tc>
          <w:tcPr>
            <w:tcW w:w="3175" w:type="dxa"/>
            <w:shd w:val="clear" w:color="auto" w:fill="D9F0FA" w:themeFill="accent4" w:themeFillTint="33"/>
          </w:tcPr>
          <w:p w14:paraId="6A730DCD" w14:textId="77777777" w:rsidR="00BB480F" w:rsidRPr="00AF452B" w:rsidRDefault="00BB480F" w:rsidP="00E33027">
            <w:pPr>
              <w:rPr>
                <w:rFonts w:cs="Arial"/>
                <w:sz w:val="22"/>
                <w:szCs w:val="22"/>
              </w:rPr>
            </w:pPr>
            <w:r w:rsidRPr="00AF452B">
              <w:rPr>
                <w:rFonts w:cs="Arial"/>
                <w:sz w:val="22"/>
                <w:szCs w:val="22"/>
              </w:rPr>
              <w:t xml:space="preserve">2A: When at work, staff are provided with support to manage obesity, diabetes, asthma, </w:t>
            </w:r>
            <w:r w:rsidR="001F6FCB" w:rsidRPr="00AF452B">
              <w:rPr>
                <w:rFonts w:cs="Arial"/>
                <w:sz w:val="22"/>
                <w:szCs w:val="22"/>
              </w:rPr>
              <w:t>COPD,</w:t>
            </w:r>
            <w:r w:rsidRPr="00AF452B">
              <w:rPr>
                <w:rFonts w:cs="Arial"/>
                <w:sz w:val="22"/>
                <w:szCs w:val="22"/>
              </w:rPr>
              <w:t xml:space="preserve"> and mental health conditions</w:t>
            </w:r>
          </w:p>
        </w:tc>
        <w:tc>
          <w:tcPr>
            <w:tcW w:w="3702" w:type="dxa"/>
          </w:tcPr>
          <w:p w14:paraId="0265A266" w14:textId="09F13A1B" w:rsidR="007817CD" w:rsidRPr="00AF452B" w:rsidRDefault="41A4654B" w:rsidP="00F939C7">
            <w:pPr>
              <w:pStyle w:val="TableText"/>
              <w:rPr>
                <w:sz w:val="22"/>
                <w:szCs w:val="22"/>
              </w:rPr>
            </w:pPr>
            <w:r w:rsidRPr="00AF452B">
              <w:rPr>
                <w:sz w:val="22"/>
                <w:szCs w:val="22"/>
              </w:rPr>
              <w:t>Offer additional support to colleagues in relation to a range of conditions</w:t>
            </w:r>
          </w:p>
        </w:tc>
        <w:tc>
          <w:tcPr>
            <w:tcW w:w="4119" w:type="dxa"/>
          </w:tcPr>
          <w:p w14:paraId="49BA4B15" w14:textId="1CAF45A9" w:rsidR="000F06E0" w:rsidRPr="00AF452B" w:rsidRDefault="41A4654B" w:rsidP="36F761BC">
            <w:pPr>
              <w:pStyle w:val="TableText"/>
              <w:rPr>
                <w:sz w:val="22"/>
                <w:szCs w:val="22"/>
              </w:rPr>
            </w:pPr>
            <w:r w:rsidRPr="00AF452B">
              <w:rPr>
                <w:sz w:val="22"/>
                <w:szCs w:val="22"/>
              </w:rPr>
              <w:t>Scope costing for f</w:t>
            </w:r>
            <w:r w:rsidR="7FEE3FB2" w:rsidRPr="00AF452B">
              <w:rPr>
                <w:sz w:val="22"/>
                <w:szCs w:val="22"/>
              </w:rPr>
              <w:t xml:space="preserve">ree </w:t>
            </w:r>
            <w:r w:rsidR="68D2912A" w:rsidRPr="00AF452B">
              <w:rPr>
                <w:sz w:val="22"/>
                <w:szCs w:val="22"/>
              </w:rPr>
              <w:t>h</w:t>
            </w:r>
            <w:r w:rsidR="7FEE3FB2" w:rsidRPr="00AF452B">
              <w:rPr>
                <w:sz w:val="22"/>
                <w:szCs w:val="22"/>
              </w:rPr>
              <w:t xml:space="preserve">earing </w:t>
            </w:r>
            <w:r w:rsidR="3CE43649" w:rsidRPr="00AF452B">
              <w:rPr>
                <w:sz w:val="22"/>
                <w:szCs w:val="22"/>
              </w:rPr>
              <w:t>t</w:t>
            </w:r>
            <w:r w:rsidR="7FEE3FB2" w:rsidRPr="00AF452B">
              <w:rPr>
                <w:sz w:val="22"/>
                <w:szCs w:val="22"/>
              </w:rPr>
              <w:t>est</w:t>
            </w:r>
            <w:r w:rsidR="70D89D9F" w:rsidRPr="00AF452B">
              <w:rPr>
                <w:sz w:val="22"/>
                <w:szCs w:val="22"/>
              </w:rPr>
              <w:t xml:space="preserve"> offer (DW and wellbeing group)</w:t>
            </w:r>
          </w:p>
          <w:p w14:paraId="4801C69C" w14:textId="0228F3F9" w:rsidR="36F761BC" w:rsidRPr="00AF452B" w:rsidRDefault="36F761BC" w:rsidP="36F761BC">
            <w:pPr>
              <w:pStyle w:val="TableText"/>
              <w:rPr>
                <w:sz w:val="22"/>
                <w:szCs w:val="22"/>
              </w:rPr>
            </w:pPr>
          </w:p>
          <w:p w14:paraId="58FE7587" w14:textId="6BF096F9" w:rsidR="000F06E0" w:rsidRPr="00AF452B" w:rsidRDefault="480AFBAF" w:rsidP="36F761BC">
            <w:pPr>
              <w:pStyle w:val="TableText"/>
              <w:rPr>
                <w:sz w:val="22"/>
                <w:szCs w:val="22"/>
              </w:rPr>
            </w:pPr>
            <w:r w:rsidRPr="00AF452B">
              <w:rPr>
                <w:sz w:val="22"/>
                <w:szCs w:val="22"/>
              </w:rPr>
              <w:t>Flexible working legislation</w:t>
            </w:r>
            <w:r w:rsidR="2AEA1CAF" w:rsidRPr="00AF452B">
              <w:rPr>
                <w:sz w:val="22"/>
                <w:szCs w:val="22"/>
              </w:rPr>
              <w:t xml:space="preserve"> (JC)</w:t>
            </w:r>
          </w:p>
          <w:p w14:paraId="044BAD16" w14:textId="5862E0C4" w:rsidR="36F761BC" w:rsidRPr="00AF452B" w:rsidRDefault="36F761BC" w:rsidP="36F761BC">
            <w:pPr>
              <w:pStyle w:val="TableText"/>
              <w:rPr>
                <w:sz w:val="22"/>
                <w:szCs w:val="22"/>
              </w:rPr>
            </w:pPr>
          </w:p>
          <w:p w14:paraId="27F29D4A" w14:textId="2C81FDF1" w:rsidR="36F761BC" w:rsidRPr="00AF452B" w:rsidRDefault="36F761BC" w:rsidP="36F761BC">
            <w:pPr>
              <w:pStyle w:val="TableText"/>
              <w:rPr>
                <w:sz w:val="22"/>
                <w:szCs w:val="22"/>
              </w:rPr>
            </w:pPr>
          </w:p>
          <w:p w14:paraId="7B4CB705" w14:textId="7C5D93F8" w:rsidR="000F06E0" w:rsidRPr="00AF452B" w:rsidRDefault="0F7EFA11" w:rsidP="36F761BC">
            <w:pPr>
              <w:pStyle w:val="TableText"/>
              <w:rPr>
                <w:sz w:val="22"/>
                <w:szCs w:val="22"/>
              </w:rPr>
            </w:pPr>
            <w:r w:rsidRPr="00AF452B">
              <w:rPr>
                <w:sz w:val="22"/>
                <w:szCs w:val="22"/>
              </w:rPr>
              <w:t>Establish a m</w:t>
            </w:r>
            <w:r w:rsidR="480AFBAF" w:rsidRPr="00AF452B">
              <w:rPr>
                <w:sz w:val="22"/>
                <w:szCs w:val="22"/>
              </w:rPr>
              <w:t>enopause policy</w:t>
            </w:r>
            <w:r w:rsidR="573C7B5D" w:rsidRPr="00AF452B">
              <w:rPr>
                <w:sz w:val="22"/>
                <w:szCs w:val="22"/>
              </w:rPr>
              <w:t xml:space="preserve"> (JC)</w:t>
            </w:r>
          </w:p>
          <w:p w14:paraId="18B413D8" w14:textId="03CEB305" w:rsidR="36F761BC" w:rsidRPr="00AF452B" w:rsidRDefault="36F761BC" w:rsidP="36F761BC">
            <w:pPr>
              <w:pStyle w:val="TableText"/>
              <w:rPr>
                <w:sz w:val="22"/>
                <w:szCs w:val="22"/>
              </w:rPr>
            </w:pPr>
          </w:p>
          <w:p w14:paraId="6C8450FF" w14:textId="10F68D05" w:rsidR="36F761BC" w:rsidRPr="00AF452B" w:rsidRDefault="36F761BC" w:rsidP="36F761BC">
            <w:pPr>
              <w:pStyle w:val="TableText"/>
              <w:rPr>
                <w:sz w:val="22"/>
                <w:szCs w:val="22"/>
              </w:rPr>
            </w:pPr>
          </w:p>
          <w:p w14:paraId="4B4F120B" w14:textId="77B23EE0" w:rsidR="36F761BC" w:rsidRPr="00AF452B" w:rsidRDefault="36F761BC" w:rsidP="36F761BC">
            <w:pPr>
              <w:pStyle w:val="TableText"/>
              <w:rPr>
                <w:sz w:val="22"/>
                <w:szCs w:val="22"/>
              </w:rPr>
            </w:pPr>
          </w:p>
          <w:p w14:paraId="18BB5857" w14:textId="3C5F0035" w:rsidR="000F06E0" w:rsidRPr="00AF452B" w:rsidRDefault="67DFA84D" w:rsidP="36F761BC">
            <w:pPr>
              <w:pStyle w:val="TableText"/>
              <w:rPr>
                <w:sz w:val="22"/>
                <w:szCs w:val="22"/>
              </w:rPr>
            </w:pPr>
            <w:r w:rsidRPr="00AF452B">
              <w:rPr>
                <w:sz w:val="22"/>
                <w:szCs w:val="22"/>
              </w:rPr>
              <w:t xml:space="preserve">Utilise </w:t>
            </w:r>
            <w:r w:rsidR="57115C50" w:rsidRPr="00AF452B">
              <w:rPr>
                <w:sz w:val="22"/>
                <w:szCs w:val="22"/>
              </w:rPr>
              <w:t xml:space="preserve">options for the use of </w:t>
            </w:r>
            <w:r w:rsidRPr="00AF452B">
              <w:rPr>
                <w:sz w:val="22"/>
                <w:szCs w:val="22"/>
              </w:rPr>
              <w:t xml:space="preserve">ESR data </w:t>
            </w:r>
            <w:r w:rsidR="3BED6FC5" w:rsidRPr="00AF452B">
              <w:rPr>
                <w:sz w:val="22"/>
                <w:szCs w:val="22"/>
              </w:rPr>
              <w:t xml:space="preserve">to </w:t>
            </w:r>
            <w:r w:rsidRPr="00AF452B">
              <w:rPr>
                <w:sz w:val="22"/>
                <w:szCs w:val="22"/>
              </w:rPr>
              <w:t xml:space="preserve">measure equalities </w:t>
            </w:r>
            <w:r w:rsidR="50AAC5EC" w:rsidRPr="00AF452B">
              <w:rPr>
                <w:sz w:val="22"/>
                <w:szCs w:val="22"/>
              </w:rPr>
              <w:t xml:space="preserve">in </w:t>
            </w:r>
            <w:r w:rsidR="3D9E2E8C" w:rsidRPr="00AF452B">
              <w:rPr>
                <w:sz w:val="22"/>
                <w:szCs w:val="22"/>
              </w:rPr>
              <w:t>relation</w:t>
            </w:r>
            <w:r w:rsidR="50AAC5EC" w:rsidRPr="00AF452B">
              <w:rPr>
                <w:sz w:val="22"/>
                <w:szCs w:val="22"/>
              </w:rPr>
              <w:t xml:space="preserve"> to </w:t>
            </w:r>
            <w:r w:rsidRPr="00AF452B">
              <w:rPr>
                <w:sz w:val="22"/>
                <w:szCs w:val="22"/>
              </w:rPr>
              <w:t>uptake</w:t>
            </w:r>
            <w:r w:rsidR="1436B5C9" w:rsidRPr="00AF452B">
              <w:rPr>
                <w:sz w:val="22"/>
                <w:szCs w:val="22"/>
              </w:rPr>
              <w:t xml:space="preserve"> of training </w:t>
            </w:r>
            <w:r w:rsidR="3BE5045E" w:rsidRPr="00AF452B">
              <w:rPr>
                <w:sz w:val="22"/>
                <w:szCs w:val="22"/>
              </w:rPr>
              <w:t>(DW</w:t>
            </w:r>
            <w:r w:rsidR="5673B799" w:rsidRPr="00AF452B">
              <w:rPr>
                <w:sz w:val="22"/>
                <w:szCs w:val="22"/>
              </w:rPr>
              <w:t xml:space="preserve"> &amp; CSU</w:t>
            </w:r>
            <w:r w:rsidR="3BE5045E" w:rsidRPr="00AF452B">
              <w:rPr>
                <w:sz w:val="22"/>
                <w:szCs w:val="22"/>
              </w:rPr>
              <w:t>)</w:t>
            </w:r>
          </w:p>
          <w:p w14:paraId="2181E562" w14:textId="0DBCC438" w:rsidR="000F06E0" w:rsidRPr="00AF452B" w:rsidRDefault="000F06E0" w:rsidP="72E894A2">
            <w:pPr>
              <w:pStyle w:val="TableText"/>
              <w:rPr>
                <w:sz w:val="22"/>
                <w:szCs w:val="22"/>
                <w:highlight w:val="yellow"/>
              </w:rPr>
            </w:pPr>
          </w:p>
        </w:tc>
        <w:tc>
          <w:tcPr>
            <w:tcW w:w="1477" w:type="dxa"/>
          </w:tcPr>
          <w:p w14:paraId="18C4FFAD" w14:textId="62272345" w:rsidR="00F906F3" w:rsidRPr="00AF452B" w:rsidRDefault="3E476A8F" w:rsidP="36F761BC">
            <w:pPr>
              <w:pStyle w:val="TableText"/>
              <w:rPr>
                <w:sz w:val="22"/>
                <w:szCs w:val="22"/>
              </w:rPr>
            </w:pPr>
            <w:r w:rsidRPr="00AF452B">
              <w:rPr>
                <w:sz w:val="22"/>
                <w:szCs w:val="22"/>
              </w:rPr>
              <w:t>End May 2024</w:t>
            </w:r>
          </w:p>
          <w:p w14:paraId="44B67625" w14:textId="37DC361D" w:rsidR="00F906F3" w:rsidRPr="00AF452B" w:rsidRDefault="00F906F3" w:rsidP="36F761BC">
            <w:pPr>
              <w:pStyle w:val="TableText"/>
              <w:rPr>
                <w:sz w:val="22"/>
                <w:szCs w:val="22"/>
              </w:rPr>
            </w:pPr>
          </w:p>
          <w:p w14:paraId="4775416D" w14:textId="0517DCBF" w:rsidR="00F906F3" w:rsidRPr="00AF452B" w:rsidRDefault="3E476A8F" w:rsidP="36F761BC">
            <w:pPr>
              <w:pStyle w:val="TableText"/>
              <w:rPr>
                <w:sz w:val="22"/>
                <w:szCs w:val="22"/>
              </w:rPr>
            </w:pPr>
            <w:r w:rsidRPr="00AF452B">
              <w:rPr>
                <w:sz w:val="22"/>
                <w:szCs w:val="22"/>
              </w:rPr>
              <w:t>End Aug 2024</w:t>
            </w:r>
          </w:p>
          <w:p w14:paraId="48B1F060" w14:textId="7C0D8380" w:rsidR="00F906F3" w:rsidRPr="00AF452B" w:rsidRDefault="00F906F3" w:rsidP="36F761BC">
            <w:pPr>
              <w:pStyle w:val="TableText"/>
              <w:rPr>
                <w:sz w:val="22"/>
                <w:szCs w:val="22"/>
              </w:rPr>
            </w:pPr>
          </w:p>
          <w:p w14:paraId="31C9FAC1" w14:textId="6F247576" w:rsidR="00F906F3" w:rsidRPr="00AF452B" w:rsidRDefault="3E476A8F" w:rsidP="36F761BC">
            <w:pPr>
              <w:pStyle w:val="TableText"/>
              <w:rPr>
                <w:sz w:val="22"/>
                <w:szCs w:val="22"/>
              </w:rPr>
            </w:pPr>
            <w:r w:rsidRPr="00AF452B">
              <w:rPr>
                <w:sz w:val="22"/>
                <w:szCs w:val="22"/>
              </w:rPr>
              <w:t>End Sept 2024</w:t>
            </w:r>
          </w:p>
          <w:p w14:paraId="6F87BE96" w14:textId="77AB2C4B" w:rsidR="00F906F3" w:rsidRPr="00AF452B" w:rsidRDefault="00F906F3" w:rsidP="36F761BC">
            <w:pPr>
              <w:pStyle w:val="TableText"/>
              <w:rPr>
                <w:sz w:val="22"/>
                <w:szCs w:val="22"/>
              </w:rPr>
            </w:pPr>
          </w:p>
          <w:p w14:paraId="13879EF2" w14:textId="382200A7" w:rsidR="00F906F3" w:rsidRPr="00AF452B" w:rsidRDefault="00F906F3" w:rsidP="36F761BC">
            <w:pPr>
              <w:pStyle w:val="TableText"/>
              <w:rPr>
                <w:sz w:val="22"/>
                <w:szCs w:val="22"/>
              </w:rPr>
            </w:pPr>
          </w:p>
          <w:p w14:paraId="0F49AA56" w14:textId="19BE1406" w:rsidR="00F906F3" w:rsidRPr="00AF452B" w:rsidRDefault="0F4FAB1E" w:rsidP="00F939C7">
            <w:pPr>
              <w:pStyle w:val="TableText"/>
              <w:rPr>
                <w:sz w:val="22"/>
                <w:szCs w:val="22"/>
              </w:rPr>
            </w:pPr>
            <w:r w:rsidRPr="00AF452B">
              <w:rPr>
                <w:sz w:val="22"/>
                <w:szCs w:val="22"/>
              </w:rPr>
              <w:t>End June 2024</w:t>
            </w:r>
          </w:p>
        </w:tc>
      </w:tr>
      <w:tr w:rsidR="00BB480F" w:rsidRPr="00AF452B" w14:paraId="51B12D97" w14:textId="77777777" w:rsidTr="6A69826B">
        <w:trPr>
          <w:cantSplit/>
          <w:trHeight w:val="1701"/>
        </w:trPr>
        <w:tc>
          <w:tcPr>
            <w:tcW w:w="1123" w:type="dxa"/>
            <w:vMerge/>
          </w:tcPr>
          <w:p w14:paraId="77896E1A" w14:textId="77777777" w:rsidR="00BB480F" w:rsidRPr="00AF452B" w:rsidRDefault="00BB480F" w:rsidP="00E33027">
            <w:pPr>
              <w:rPr>
                <w:rFonts w:cs="Arial"/>
                <w:sz w:val="22"/>
                <w:szCs w:val="22"/>
              </w:rPr>
            </w:pPr>
          </w:p>
        </w:tc>
        <w:tc>
          <w:tcPr>
            <w:tcW w:w="3175" w:type="dxa"/>
            <w:shd w:val="clear" w:color="auto" w:fill="D9F0FA" w:themeFill="accent4" w:themeFillTint="33"/>
          </w:tcPr>
          <w:p w14:paraId="6E51CC36" w14:textId="77777777" w:rsidR="00BB480F" w:rsidRPr="00AF452B" w:rsidRDefault="00BB480F" w:rsidP="00E33027">
            <w:pPr>
              <w:rPr>
                <w:rFonts w:cs="Arial"/>
                <w:sz w:val="22"/>
                <w:szCs w:val="22"/>
              </w:rPr>
            </w:pPr>
            <w:r w:rsidRPr="00AF452B">
              <w:rPr>
                <w:rFonts w:cs="Arial"/>
                <w:sz w:val="22"/>
                <w:szCs w:val="22"/>
              </w:rPr>
              <w:t xml:space="preserve">2B: When at work, staff are free from abuse, harassment, bullying and physical violence from any source </w:t>
            </w:r>
          </w:p>
        </w:tc>
        <w:tc>
          <w:tcPr>
            <w:tcW w:w="3702" w:type="dxa"/>
          </w:tcPr>
          <w:p w14:paraId="54FB1F89" w14:textId="30A41ACC" w:rsidR="006A554B" w:rsidRPr="00AF452B" w:rsidRDefault="23AD0D81" w:rsidP="36F761BC">
            <w:pPr>
              <w:pStyle w:val="TableText"/>
              <w:rPr>
                <w:sz w:val="22"/>
                <w:szCs w:val="22"/>
              </w:rPr>
            </w:pPr>
            <w:r w:rsidRPr="00AF452B">
              <w:rPr>
                <w:sz w:val="22"/>
                <w:szCs w:val="22"/>
              </w:rPr>
              <w:t xml:space="preserve">Increase colleague awareness of types of </w:t>
            </w:r>
            <w:r w:rsidR="00AF452B" w:rsidRPr="00AF452B">
              <w:rPr>
                <w:sz w:val="22"/>
                <w:szCs w:val="22"/>
              </w:rPr>
              <w:t>abuse.</w:t>
            </w:r>
          </w:p>
          <w:p w14:paraId="3E78F93C" w14:textId="7802FE5F" w:rsidR="006A554B" w:rsidRPr="00AF452B" w:rsidRDefault="006A554B" w:rsidP="36F761BC">
            <w:pPr>
              <w:pStyle w:val="TableText"/>
              <w:rPr>
                <w:sz w:val="22"/>
                <w:szCs w:val="22"/>
              </w:rPr>
            </w:pPr>
          </w:p>
          <w:p w14:paraId="3B8F18F9" w14:textId="1B60A3AE" w:rsidR="006A554B" w:rsidRPr="00AF452B" w:rsidRDefault="006A554B" w:rsidP="36F761BC">
            <w:pPr>
              <w:pStyle w:val="TableText"/>
              <w:rPr>
                <w:sz w:val="22"/>
                <w:szCs w:val="22"/>
              </w:rPr>
            </w:pPr>
          </w:p>
          <w:p w14:paraId="307372BD" w14:textId="6A7CA95F" w:rsidR="006A554B" w:rsidRPr="00AF452B" w:rsidRDefault="3895D264" w:rsidP="36F761BC">
            <w:pPr>
              <w:pStyle w:val="TableText"/>
              <w:rPr>
                <w:sz w:val="22"/>
                <w:szCs w:val="22"/>
              </w:rPr>
            </w:pPr>
            <w:r w:rsidRPr="00AF452B">
              <w:rPr>
                <w:sz w:val="22"/>
                <w:szCs w:val="22"/>
              </w:rPr>
              <w:t xml:space="preserve">Adhere to new </w:t>
            </w:r>
            <w:r w:rsidR="00AF452B" w:rsidRPr="00AF452B">
              <w:rPr>
                <w:sz w:val="22"/>
                <w:szCs w:val="22"/>
              </w:rPr>
              <w:t>legislation.</w:t>
            </w:r>
            <w:r w:rsidRPr="00AF452B">
              <w:rPr>
                <w:sz w:val="22"/>
                <w:szCs w:val="22"/>
              </w:rPr>
              <w:t xml:space="preserve"> </w:t>
            </w:r>
          </w:p>
          <w:p w14:paraId="146DD74E" w14:textId="60114523" w:rsidR="006A554B" w:rsidRPr="00AF452B" w:rsidRDefault="006A554B" w:rsidP="00F939C7">
            <w:pPr>
              <w:pStyle w:val="TableText"/>
              <w:rPr>
                <w:sz w:val="22"/>
                <w:szCs w:val="22"/>
              </w:rPr>
            </w:pPr>
          </w:p>
        </w:tc>
        <w:tc>
          <w:tcPr>
            <w:tcW w:w="4119" w:type="dxa"/>
          </w:tcPr>
          <w:p w14:paraId="41324E6B" w14:textId="2172D5FE" w:rsidR="00BB480F" w:rsidRPr="00AF452B" w:rsidRDefault="23AD0D81" w:rsidP="36F761BC">
            <w:pPr>
              <w:pStyle w:val="TableText"/>
              <w:rPr>
                <w:sz w:val="22"/>
                <w:szCs w:val="22"/>
              </w:rPr>
            </w:pPr>
            <w:r w:rsidRPr="00AF452B">
              <w:rPr>
                <w:sz w:val="22"/>
                <w:szCs w:val="22"/>
              </w:rPr>
              <w:t xml:space="preserve">Offer a </w:t>
            </w:r>
            <w:r w:rsidR="38659CCC" w:rsidRPr="00AF452B">
              <w:rPr>
                <w:sz w:val="22"/>
                <w:szCs w:val="22"/>
              </w:rPr>
              <w:t>Hate Crime Awareness Session</w:t>
            </w:r>
            <w:r w:rsidR="5568A2DD" w:rsidRPr="00AF452B">
              <w:rPr>
                <w:sz w:val="22"/>
                <w:szCs w:val="22"/>
              </w:rPr>
              <w:t xml:space="preserve"> (DW)</w:t>
            </w:r>
          </w:p>
          <w:p w14:paraId="59AAB63E" w14:textId="459FD658" w:rsidR="36F761BC" w:rsidRPr="00AF452B" w:rsidRDefault="36F761BC" w:rsidP="36F761BC">
            <w:pPr>
              <w:pStyle w:val="TableText"/>
              <w:rPr>
                <w:sz w:val="22"/>
                <w:szCs w:val="22"/>
              </w:rPr>
            </w:pPr>
          </w:p>
          <w:p w14:paraId="39A5EC74" w14:textId="40E4DF41" w:rsidR="36F761BC" w:rsidRPr="00AF452B" w:rsidRDefault="36F761BC" w:rsidP="36F761BC">
            <w:pPr>
              <w:pStyle w:val="TableText"/>
              <w:rPr>
                <w:sz w:val="22"/>
                <w:szCs w:val="22"/>
              </w:rPr>
            </w:pPr>
          </w:p>
          <w:p w14:paraId="6F4D48EC" w14:textId="7EB360D5" w:rsidR="00BB480F" w:rsidRPr="00AF452B" w:rsidRDefault="072CE2A5" w:rsidP="36F761BC">
            <w:pPr>
              <w:pStyle w:val="TableText"/>
              <w:rPr>
                <w:sz w:val="22"/>
                <w:szCs w:val="22"/>
              </w:rPr>
            </w:pPr>
            <w:r w:rsidRPr="00AF452B">
              <w:rPr>
                <w:sz w:val="22"/>
                <w:szCs w:val="22"/>
              </w:rPr>
              <w:t>Sexual Safety in Healthcare Charter</w:t>
            </w:r>
            <w:r w:rsidR="3E2C25DF" w:rsidRPr="00AF452B">
              <w:rPr>
                <w:sz w:val="22"/>
                <w:szCs w:val="22"/>
              </w:rPr>
              <w:t xml:space="preserve"> (JC and HR colleagues</w:t>
            </w:r>
            <w:r w:rsidR="00BD1955">
              <w:rPr>
                <w:sz w:val="22"/>
                <w:szCs w:val="22"/>
              </w:rPr>
              <w:t>)</w:t>
            </w:r>
          </w:p>
        </w:tc>
        <w:tc>
          <w:tcPr>
            <w:tcW w:w="1477" w:type="dxa"/>
          </w:tcPr>
          <w:p w14:paraId="618182B7" w14:textId="4C947D53" w:rsidR="00BB480F" w:rsidRPr="00AF452B" w:rsidRDefault="20AF4660" w:rsidP="36F761BC">
            <w:pPr>
              <w:pStyle w:val="TableText"/>
              <w:rPr>
                <w:sz w:val="22"/>
                <w:szCs w:val="22"/>
              </w:rPr>
            </w:pPr>
            <w:r w:rsidRPr="00AF452B">
              <w:rPr>
                <w:sz w:val="22"/>
                <w:szCs w:val="22"/>
              </w:rPr>
              <w:t>End Oct 2024</w:t>
            </w:r>
          </w:p>
          <w:p w14:paraId="6EE75074" w14:textId="251C4ECF" w:rsidR="00BB480F" w:rsidRPr="00AF452B" w:rsidRDefault="00BB480F" w:rsidP="36F761BC">
            <w:pPr>
              <w:pStyle w:val="TableText"/>
              <w:rPr>
                <w:sz w:val="22"/>
                <w:szCs w:val="22"/>
              </w:rPr>
            </w:pPr>
          </w:p>
          <w:p w14:paraId="5057AD61" w14:textId="01ADAA63" w:rsidR="00BB480F" w:rsidRPr="00AF452B" w:rsidRDefault="00BB480F" w:rsidP="36F761BC">
            <w:pPr>
              <w:pStyle w:val="TableText"/>
              <w:rPr>
                <w:sz w:val="22"/>
                <w:szCs w:val="22"/>
              </w:rPr>
            </w:pPr>
          </w:p>
          <w:p w14:paraId="02F37A8D" w14:textId="4855F36F" w:rsidR="00BB480F" w:rsidRPr="00AF452B" w:rsidRDefault="79D7B30B" w:rsidP="00F939C7">
            <w:pPr>
              <w:pStyle w:val="TableText"/>
              <w:rPr>
                <w:sz w:val="22"/>
                <w:szCs w:val="22"/>
              </w:rPr>
            </w:pPr>
            <w:r w:rsidRPr="00AF452B">
              <w:rPr>
                <w:sz w:val="22"/>
                <w:szCs w:val="22"/>
              </w:rPr>
              <w:t>End Aug 2024</w:t>
            </w:r>
          </w:p>
        </w:tc>
      </w:tr>
      <w:tr w:rsidR="00A65BEA" w:rsidRPr="00AF452B" w14:paraId="32537434" w14:textId="77777777" w:rsidTr="6A69826B">
        <w:trPr>
          <w:cantSplit/>
          <w:trHeight w:val="1701"/>
        </w:trPr>
        <w:tc>
          <w:tcPr>
            <w:tcW w:w="1123" w:type="dxa"/>
            <w:vMerge/>
          </w:tcPr>
          <w:p w14:paraId="152EE6CE" w14:textId="77777777" w:rsidR="00A65BEA" w:rsidRPr="00AF452B" w:rsidRDefault="00A65BEA" w:rsidP="00A65BEA">
            <w:pPr>
              <w:rPr>
                <w:rFonts w:cs="Arial"/>
                <w:sz w:val="22"/>
                <w:szCs w:val="22"/>
              </w:rPr>
            </w:pPr>
          </w:p>
        </w:tc>
        <w:tc>
          <w:tcPr>
            <w:tcW w:w="3175" w:type="dxa"/>
            <w:shd w:val="clear" w:color="auto" w:fill="D9F0FA" w:themeFill="accent4" w:themeFillTint="33"/>
          </w:tcPr>
          <w:p w14:paraId="43593B5C" w14:textId="77777777" w:rsidR="00A65BEA" w:rsidRPr="00AF452B" w:rsidRDefault="00A65BEA" w:rsidP="00A65BEA">
            <w:pPr>
              <w:rPr>
                <w:rFonts w:cs="Arial"/>
                <w:sz w:val="22"/>
                <w:szCs w:val="22"/>
              </w:rPr>
            </w:pPr>
            <w:r w:rsidRPr="00AF452B">
              <w:rPr>
                <w:rFonts w:cs="Arial"/>
                <w:sz w:val="22"/>
                <w:szCs w:val="22"/>
              </w:rPr>
              <w:t>2C: Staff have access to independent support and advice when suffering from stress, abuse, bullying harassment and physical violence from any source</w:t>
            </w:r>
          </w:p>
        </w:tc>
        <w:tc>
          <w:tcPr>
            <w:tcW w:w="3702" w:type="dxa"/>
          </w:tcPr>
          <w:p w14:paraId="5147200C" w14:textId="3FC478BA" w:rsidR="00A65BEA" w:rsidRPr="00AF452B" w:rsidRDefault="43426CC3" w:rsidP="00A65BEA">
            <w:pPr>
              <w:pStyle w:val="TableText"/>
              <w:rPr>
                <w:sz w:val="22"/>
                <w:szCs w:val="22"/>
              </w:rPr>
            </w:pPr>
            <w:r w:rsidRPr="00AF452B">
              <w:rPr>
                <w:sz w:val="22"/>
                <w:szCs w:val="22"/>
              </w:rPr>
              <w:t xml:space="preserve">Enhance the offer to all colleagues for access to confidential support </w:t>
            </w:r>
          </w:p>
        </w:tc>
        <w:tc>
          <w:tcPr>
            <w:tcW w:w="4119" w:type="dxa"/>
          </w:tcPr>
          <w:p w14:paraId="092DF84C" w14:textId="7647A6A3" w:rsidR="00C722C1" w:rsidRPr="00AF452B" w:rsidRDefault="662B3A6A" w:rsidP="72E894A2">
            <w:pPr>
              <w:pStyle w:val="TableText"/>
              <w:rPr>
                <w:sz w:val="22"/>
                <w:szCs w:val="22"/>
                <w:highlight w:val="yellow"/>
              </w:rPr>
            </w:pPr>
            <w:r w:rsidRPr="00AF452B">
              <w:rPr>
                <w:sz w:val="22"/>
                <w:szCs w:val="22"/>
              </w:rPr>
              <w:t xml:space="preserve">Re-register with </w:t>
            </w:r>
            <w:r w:rsidR="274D155D" w:rsidRPr="00AF452B">
              <w:rPr>
                <w:sz w:val="22"/>
                <w:szCs w:val="22"/>
              </w:rPr>
              <w:t>Mindful Employer</w:t>
            </w:r>
            <w:r w:rsidR="43349BBE" w:rsidRPr="00AF452B">
              <w:rPr>
                <w:sz w:val="22"/>
                <w:szCs w:val="22"/>
              </w:rPr>
              <w:t xml:space="preserve"> </w:t>
            </w:r>
            <w:r w:rsidR="7E079449" w:rsidRPr="00AF452B">
              <w:rPr>
                <w:sz w:val="22"/>
                <w:szCs w:val="22"/>
              </w:rPr>
              <w:t xml:space="preserve">or alternative EAP </w:t>
            </w:r>
            <w:r w:rsidR="43349BBE" w:rsidRPr="00AF452B">
              <w:rPr>
                <w:sz w:val="22"/>
                <w:szCs w:val="22"/>
              </w:rPr>
              <w:t>(DW)</w:t>
            </w:r>
          </w:p>
        </w:tc>
        <w:tc>
          <w:tcPr>
            <w:tcW w:w="1477" w:type="dxa"/>
          </w:tcPr>
          <w:p w14:paraId="439B27D2" w14:textId="02F1F525" w:rsidR="00A65BEA" w:rsidRPr="00AF452B" w:rsidRDefault="210A6DE2" w:rsidP="00A65BEA">
            <w:pPr>
              <w:pStyle w:val="TableText"/>
              <w:rPr>
                <w:sz w:val="22"/>
                <w:szCs w:val="22"/>
              </w:rPr>
            </w:pPr>
            <w:r w:rsidRPr="00AF452B">
              <w:rPr>
                <w:sz w:val="22"/>
                <w:szCs w:val="22"/>
              </w:rPr>
              <w:t>End June 2024</w:t>
            </w:r>
          </w:p>
        </w:tc>
      </w:tr>
      <w:tr w:rsidR="00A65BEA" w:rsidRPr="00AF452B" w14:paraId="698431BA" w14:textId="77777777" w:rsidTr="6A69826B">
        <w:trPr>
          <w:cantSplit/>
          <w:trHeight w:val="1701"/>
        </w:trPr>
        <w:tc>
          <w:tcPr>
            <w:tcW w:w="1123" w:type="dxa"/>
            <w:vMerge/>
          </w:tcPr>
          <w:p w14:paraId="469DC00A" w14:textId="77777777" w:rsidR="00A65BEA" w:rsidRPr="00AF452B" w:rsidRDefault="00A65BEA" w:rsidP="00A65BEA">
            <w:pPr>
              <w:rPr>
                <w:rFonts w:cs="Arial"/>
                <w:sz w:val="22"/>
                <w:szCs w:val="22"/>
              </w:rPr>
            </w:pPr>
          </w:p>
        </w:tc>
        <w:tc>
          <w:tcPr>
            <w:tcW w:w="3175" w:type="dxa"/>
            <w:shd w:val="clear" w:color="auto" w:fill="D9F0FA" w:themeFill="accent4" w:themeFillTint="33"/>
          </w:tcPr>
          <w:p w14:paraId="2CDD0E9C" w14:textId="77777777" w:rsidR="00A65BEA" w:rsidRPr="00AF452B" w:rsidRDefault="00A65BEA" w:rsidP="00A65BEA">
            <w:pPr>
              <w:rPr>
                <w:rFonts w:cs="Arial"/>
                <w:sz w:val="22"/>
                <w:szCs w:val="22"/>
              </w:rPr>
            </w:pPr>
            <w:r w:rsidRPr="00AF452B">
              <w:rPr>
                <w:rFonts w:cs="Arial"/>
                <w:sz w:val="22"/>
                <w:szCs w:val="22"/>
              </w:rPr>
              <w:t>2D: Staff recommend the organisation as a place to work and receive treatment</w:t>
            </w:r>
          </w:p>
        </w:tc>
        <w:tc>
          <w:tcPr>
            <w:tcW w:w="3702" w:type="dxa"/>
          </w:tcPr>
          <w:p w14:paraId="5032D803" w14:textId="79CA9457" w:rsidR="00C722C1" w:rsidRPr="00AF452B" w:rsidRDefault="030DB934" w:rsidP="36F761BC">
            <w:pPr>
              <w:pStyle w:val="TableText"/>
              <w:rPr>
                <w:sz w:val="22"/>
                <w:szCs w:val="22"/>
              </w:rPr>
            </w:pPr>
            <w:r w:rsidRPr="00AF452B">
              <w:rPr>
                <w:sz w:val="22"/>
                <w:szCs w:val="22"/>
              </w:rPr>
              <w:t>Increase understanding of psychological safety in support of a cultural programme, and colleague empowerment</w:t>
            </w:r>
          </w:p>
          <w:p w14:paraId="666EA13A" w14:textId="73A76602" w:rsidR="00C722C1" w:rsidRPr="00AF452B" w:rsidRDefault="00C722C1" w:rsidP="36F761BC">
            <w:pPr>
              <w:pStyle w:val="TableText"/>
              <w:rPr>
                <w:sz w:val="22"/>
                <w:szCs w:val="22"/>
              </w:rPr>
            </w:pPr>
          </w:p>
          <w:p w14:paraId="13D9BDEC" w14:textId="220DFE1C" w:rsidR="00C722C1" w:rsidRPr="00AF452B" w:rsidRDefault="00C722C1" w:rsidP="36F761BC">
            <w:pPr>
              <w:pStyle w:val="TableText"/>
              <w:rPr>
                <w:sz w:val="22"/>
                <w:szCs w:val="22"/>
              </w:rPr>
            </w:pPr>
          </w:p>
          <w:p w14:paraId="2338FEAB" w14:textId="5CBB2EA2" w:rsidR="00C722C1" w:rsidRPr="00AF452B" w:rsidRDefault="26E77540" w:rsidP="00302815">
            <w:pPr>
              <w:pStyle w:val="TableText"/>
              <w:rPr>
                <w:sz w:val="22"/>
                <w:szCs w:val="22"/>
              </w:rPr>
            </w:pPr>
            <w:r w:rsidRPr="00AF452B">
              <w:rPr>
                <w:sz w:val="22"/>
                <w:szCs w:val="22"/>
              </w:rPr>
              <w:t>Ensure measures to increase colleague satisfaction</w:t>
            </w:r>
          </w:p>
        </w:tc>
        <w:tc>
          <w:tcPr>
            <w:tcW w:w="4119" w:type="dxa"/>
          </w:tcPr>
          <w:p w14:paraId="380048B5" w14:textId="2DCE6CA3" w:rsidR="00302815" w:rsidRPr="00AF452B" w:rsidRDefault="030DB934" w:rsidP="36F761BC">
            <w:pPr>
              <w:pStyle w:val="TableText"/>
              <w:rPr>
                <w:sz w:val="22"/>
                <w:szCs w:val="22"/>
              </w:rPr>
            </w:pPr>
            <w:r w:rsidRPr="00AF452B">
              <w:rPr>
                <w:sz w:val="22"/>
                <w:szCs w:val="22"/>
              </w:rPr>
              <w:t xml:space="preserve">Offer 4 x </w:t>
            </w:r>
            <w:r w:rsidR="001D5247" w:rsidRPr="00AF452B">
              <w:rPr>
                <w:sz w:val="22"/>
                <w:szCs w:val="22"/>
              </w:rPr>
              <w:t>psychological</w:t>
            </w:r>
            <w:r w:rsidR="2F030D5B" w:rsidRPr="00AF452B">
              <w:rPr>
                <w:sz w:val="22"/>
                <w:szCs w:val="22"/>
              </w:rPr>
              <w:t xml:space="preserve"> safety sessions</w:t>
            </w:r>
            <w:r w:rsidR="2EBC3B30" w:rsidRPr="00AF452B">
              <w:rPr>
                <w:sz w:val="22"/>
                <w:szCs w:val="22"/>
              </w:rPr>
              <w:t xml:space="preserve"> (DW)</w:t>
            </w:r>
          </w:p>
          <w:p w14:paraId="216C66C1" w14:textId="308477C8" w:rsidR="36F761BC" w:rsidRPr="00AF452B" w:rsidRDefault="36F761BC" w:rsidP="36F761BC">
            <w:pPr>
              <w:pStyle w:val="TableText"/>
              <w:rPr>
                <w:sz w:val="22"/>
                <w:szCs w:val="22"/>
              </w:rPr>
            </w:pPr>
          </w:p>
          <w:p w14:paraId="67160502" w14:textId="46D9C7BE" w:rsidR="36F761BC" w:rsidRPr="00AF452B" w:rsidRDefault="36F761BC" w:rsidP="36F761BC">
            <w:pPr>
              <w:pStyle w:val="TableText"/>
              <w:rPr>
                <w:sz w:val="22"/>
                <w:szCs w:val="22"/>
              </w:rPr>
            </w:pPr>
          </w:p>
          <w:p w14:paraId="3374B3E2" w14:textId="0BC05EC9" w:rsidR="36F761BC" w:rsidRPr="00AF452B" w:rsidRDefault="36F761BC" w:rsidP="36F761BC">
            <w:pPr>
              <w:pStyle w:val="TableText"/>
              <w:rPr>
                <w:sz w:val="22"/>
                <w:szCs w:val="22"/>
              </w:rPr>
            </w:pPr>
          </w:p>
          <w:p w14:paraId="45A69891" w14:textId="135E26C0" w:rsidR="36F761BC" w:rsidRPr="00AF452B" w:rsidRDefault="36F761BC" w:rsidP="36F761BC">
            <w:pPr>
              <w:pStyle w:val="TableText"/>
              <w:rPr>
                <w:sz w:val="22"/>
                <w:szCs w:val="22"/>
              </w:rPr>
            </w:pPr>
          </w:p>
          <w:p w14:paraId="79D9EBD0" w14:textId="061C1CF6" w:rsidR="00302815" w:rsidRPr="00AF452B" w:rsidRDefault="633DBD20" w:rsidP="36F761BC">
            <w:pPr>
              <w:pStyle w:val="TableText"/>
              <w:rPr>
                <w:sz w:val="22"/>
                <w:szCs w:val="22"/>
              </w:rPr>
            </w:pPr>
            <w:r w:rsidRPr="00AF452B">
              <w:rPr>
                <w:sz w:val="22"/>
                <w:szCs w:val="22"/>
              </w:rPr>
              <w:t xml:space="preserve">Post Evolve </w:t>
            </w:r>
            <w:r w:rsidR="18328D72" w:rsidRPr="00AF452B">
              <w:rPr>
                <w:sz w:val="22"/>
                <w:szCs w:val="22"/>
              </w:rPr>
              <w:t xml:space="preserve">OD Programme </w:t>
            </w:r>
            <w:r w:rsidR="7ACAC961" w:rsidRPr="00AF452B">
              <w:rPr>
                <w:sz w:val="22"/>
                <w:szCs w:val="22"/>
              </w:rPr>
              <w:t>(SG and team)</w:t>
            </w:r>
          </w:p>
        </w:tc>
        <w:tc>
          <w:tcPr>
            <w:tcW w:w="1477" w:type="dxa"/>
          </w:tcPr>
          <w:p w14:paraId="766DED4F" w14:textId="796B4801" w:rsidR="00F906F3" w:rsidRPr="00AF452B" w:rsidRDefault="649882EF" w:rsidP="36F761BC">
            <w:pPr>
              <w:pStyle w:val="TableText"/>
              <w:rPr>
                <w:sz w:val="22"/>
                <w:szCs w:val="22"/>
              </w:rPr>
            </w:pPr>
            <w:r w:rsidRPr="00AF452B">
              <w:rPr>
                <w:sz w:val="22"/>
                <w:szCs w:val="22"/>
              </w:rPr>
              <w:t>End Aug 2024</w:t>
            </w:r>
          </w:p>
          <w:p w14:paraId="20F85B3C" w14:textId="5AAAE05B" w:rsidR="00F906F3" w:rsidRPr="00AF452B" w:rsidRDefault="00F906F3" w:rsidP="36F761BC">
            <w:pPr>
              <w:pStyle w:val="TableText"/>
              <w:rPr>
                <w:sz w:val="22"/>
                <w:szCs w:val="22"/>
              </w:rPr>
            </w:pPr>
          </w:p>
          <w:p w14:paraId="2031994C" w14:textId="26D4E4B3" w:rsidR="00F906F3" w:rsidRPr="00AF452B" w:rsidRDefault="00F906F3" w:rsidP="36F761BC">
            <w:pPr>
              <w:pStyle w:val="TableText"/>
              <w:rPr>
                <w:sz w:val="22"/>
                <w:szCs w:val="22"/>
              </w:rPr>
            </w:pPr>
          </w:p>
          <w:p w14:paraId="6581620E" w14:textId="61E983B2" w:rsidR="00F906F3" w:rsidRPr="00AF452B" w:rsidRDefault="00F906F3" w:rsidP="36F761BC">
            <w:pPr>
              <w:pStyle w:val="TableText"/>
              <w:rPr>
                <w:sz w:val="22"/>
                <w:szCs w:val="22"/>
              </w:rPr>
            </w:pPr>
          </w:p>
          <w:p w14:paraId="58D3A003" w14:textId="2B148977" w:rsidR="00F906F3" w:rsidRPr="00AF452B" w:rsidRDefault="00F906F3" w:rsidP="36F761BC">
            <w:pPr>
              <w:pStyle w:val="TableText"/>
              <w:rPr>
                <w:sz w:val="22"/>
                <w:szCs w:val="22"/>
              </w:rPr>
            </w:pPr>
          </w:p>
          <w:p w14:paraId="383878EF" w14:textId="51847B65" w:rsidR="00F906F3" w:rsidRPr="00AF452B" w:rsidRDefault="6C1E4C87" w:rsidP="00A65BEA">
            <w:pPr>
              <w:pStyle w:val="TableText"/>
              <w:rPr>
                <w:sz w:val="22"/>
                <w:szCs w:val="22"/>
              </w:rPr>
            </w:pPr>
            <w:r w:rsidRPr="00AF452B">
              <w:rPr>
                <w:sz w:val="22"/>
                <w:szCs w:val="22"/>
              </w:rPr>
              <w:t>End Dec 2024</w:t>
            </w:r>
          </w:p>
        </w:tc>
      </w:tr>
    </w:tbl>
    <w:p w14:paraId="0F74A2A9" w14:textId="77777777" w:rsidR="00BB480F" w:rsidRPr="00AF452B" w:rsidRDefault="00BB480F" w:rsidP="00BB480F">
      <w:pPr>
        <w:rPr>
          <w:sz w:val="22"/>
          <w:szCs w:val="22"/>
        </w:rPr>
      </w:pPr>
      <w:r w:rsidRPr="00AF452B">
        <w:rPr>
          <w:sz w:val="22"/>
          <w:szCs w:val="22"/>
        </w:rPr>
        <w:br w:type="page"/>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201"/>
        <w:gridCol w:w="3703"/>
        <w:gridCol w:w="4092"/>
        <w:gridCol w:w="1477"/>
      </w:tblGrid>
      <w:tr w:rsidR="00BB480F" w:rsidRPr="009D1CC6" w14:paraId="1D8572BB" w14:textId="77777777" w:rsidTr="6A69826B">
        <w:tc>
          <w:tcPr>
            <w:tcW w:w="1123" w:type="dxa"/>
            <w:shd w:val="clear" w:color="auto" w:fill="B3E1F5" w:themeFill="accent4" w:themeFillTint="66"/>
          </w:tcPr>
          <w:p w14:paraId="0890EB10" w14:textId="77777777" w:rsidR="00BB480F" w:rsidRPr="009D1CC6" w:rsidRDefault="00BB480F" w:rsidP="00E33027">
            <w:pPr>
              <w:rPr>
                <w:rFonts w:cs="Arial"/>
                <w:b/>
              </w:rPr>
            </w:pPr>
            <w:r w:rsidRPr="009D1CC6">
              <w:rPr>
                <w:rFonts w:cs="Arial"/>
                <w:b/>
              </w:rPr>
              <w:lastRenderedPageBreak/>
              <w:t xml:space="preserve">Domain </w:t>
            </w:r>
          </w:p>
        </w:tc>
        <w:tc>
          <w:tcPr>
            <w:tcW w:w="3201" w:type="dxa"/>
            <w:shd w:val="clear" w:color="auto" w:fill="B3E1F5" w:themeFill="accent4" w:themeFillTint="66"/>
          </w:tcPr>
          <w:p w14:paraId="3A968B19" w14:textId="77777777" w:rsidR="00BB480F" w:rsidRPr="009D1CC6" w:rsidRDefault="00BB480F" w:rsidP="00E33027">
            <w:pPr>
              <w:rPr>
                <w:rFonts w:cs="Arial"/>
                <w:b/>
              </w:rPr>
            </w:pPr>
            <w:r w:rsidRPr="009D1CC6">
              <w:rPr>
                <w:rFonts w:cs="Arial"/>
                <w:b/>
              </w:rPr>
              <w:t xml:space="preserve">Outcome </w:t>
            </w:r>
          </w:p>
        </w:tc>
        <w:tc>
          <w:tcPr>
            <w:tcW w:w="3703" w:type="dxa"/>
            <w:shd w:val="clear" w:color="auto" w:fill="B3E1F5" w:themeFill="accent4" w:themeFillTint="66"/>
          </w:tcPr>
          <w:p w14:paraId="3C630018" w14:textId="77777777" w:rsidR="00BB480F" w:rsidRPr="009D1CC6" w:rsidRDefault="00BB480F" w:rsidP="00E33027">
            <w:pPr>
              <w:rPr>
                <w:rFonts w:cs="Arial"/>
                <w:b/>
              </w:rPr>
            </w:pPr>
            <w:r w:rsidRPr="009D1CC6">
              <w:rPr>
                <w:rFonts w:cs="Arial"/>
                <w:b/>
              </w:rPr>
              <w:t>Objective</w:t>
            </w:r>
          </w:p>
        </w:tc>
        <w:tc>
          <w:tcPr>
            <w:tcW w:w="4092" w:type="dxa"/>
            <w:shd w:val="clear" w:color="auto" w:fill="B3E1F5" w:themeFill="accent4" w:themeFillTint="66"/>
          </w:tcPr>
          <w:p w14:paraId="3D077388" w14:textId="77777777" w:rsidR="00BB480F" w:rsidRPr="009D1CC6" w:rsidRDefault="00BB480F" w:rsidP="00E33027">
            <w:pPr>
              <w:rPr>
                <w:rFonts w:cs="Arial"/>
                <w:b/>
              </w:rPr>
            </w:pPr>
            <w:r w:rsidRPr="009D1CC6">
              <w:rPr>
                <w:rFonts w:cs="Arial"/>
                <w:b/>
              </w:rPr>
              <w:t>Action</w:t>
            </w:r>
          </w:p>
        </w:tc>
        <w:tc>
          <w:tcPr>
            <w:tcW w:w="1477" w:type="dxa"/>
            <w:shd w:val="clear" w:color="auto" w:fill="B3E1F5" w:themeFill="accent4" w:themeFillTint="66"/>
          </w:tcPr>
          <w:p w14:paraId="61E807F0" w14:textId="77777777" w:rsidR="00BB480F" w:rsidRPr="009D1CC6" w:rsidRDefault="00BB480F" w:rsidP="00E33027">
            <w:pPr>
              <w:rPr>
                <w:rFonts w:cs="Arial"/>
                <w:b/>
              </w:rPr>
            </w:pPr>
            <w:r w:rsidRPr="009D1CC6">
              <w:rPr>
                <w:rFonts w:cs="Arial"/>
                <w:b/>
              </w:rPr>
              <w:t>Completion date</w:t>
            </w:r>
          </w:p>
        </w:tc>
      </w:tr>
      <w:tr w:rsidR="00BB480F" w:rsidRPr="009D1CC6" w14:paraId="61758FC8" w14:textId="77777777" w:rsidTr="6A69826B">
        <w:tc>
          <w:tcPr>
            <w:tcW w:w="1123" w:type="dxa"/>
            <w:vMerge w:val="restart"/>
            <w:shd w:val="clear" w:color="auto" w:fill="B3E1F5" w:themeFill="accent4" w:themeFillTint="66"/>
            <w:textDirection w:val="btLr"/>
            <w:vAlign w:val="center"/>
          </w:tcPr>
          <w:p w14:paraId="238F4308" w14:textId="77777777" w:rsidR="00BB480F" w:rsidRPr="009D1CC6" w:rsidRDefault="00BB480F" w:rsidP="00E33027">
            <w:pPr>
              <w:ind w:left="113" w:right="113"/>
              <w:jc w:val="center"/>
              <w:rPr>
                <w:rFonts w:cs="Arial"/>
                <w:b/>
              </w:rPr>
            </w:pPr>
            <w:r w:rsidRPr="009D1CC6">
              <w:rPr>
                <w:rFonts w:cs="Arial"/>
                <w:b/>
              </w:rPr>
              <w:t>Domain 3:</w:t>
            </w:r>
          </w:p>
          <w:p w14:paraId="4A0B4E3E" w14:textId="77777777" w:rsidR="00BB480F" w:rsidRPr="009D1CC6" w:rsidRDefault="00BB480F" w:rsidP="00E33027">
            <w:pPr>
              <w:ind w:left="113" w:right="113"/>
              <w:jc w:val="center"/>
              <w:rPr>
                <w:rFonts w:cs="Arial"/>
                <w:b/>
              </w:rPr>
            </w:pPr>
            <w:r w:rsidRPr="009D1CC6">
              <w:rPr>
                <w:rFonts w:cs="Arial"/>
                <w:b/>
              </w:rPr>
              <w:t>Inclusive leadership</w:t>
            </w:r>
          </w:p>
          <w:p w14:paraId="2EC56D2D" w14:textId="77777777" w:rsidR="00BB480F" w:rsidRPr="009D1CC6" w:rsidRDefault="00BB480F" w:rsidP="00E33027">
            <w:pPr>
              <w:ind w:left="113" w:right="113"/>
              <w:jc w:val="center"/>
              <w:rPr>
                <w:rFonts w:cs="Arial"/>
              </w:rPr>
            </w:pPr>
          </w:p>
        </w:tc>
        <w:tc>
          <w:tcPr>
            <w:tcW w:w="3201" w:type="dxa"/>
            <w:shd w:val="clear" w:color="auto" w:fill="B3E1F5" w:themeFill="accent4" w:themeFillTint="66"/>
          </w:tcPr>
          <w:p w14:paraId="66FA2A37" w14:textId="77777777" w:rsidR="00BB480F" w:rsidRPr="009D1CC6" w:rsidRDefault="00BB480F" w:rsidP="00E33027">
            <w:pPr>
              <w:spacing w:after="160"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3703" w:type="dxa"/>
          </w:tcPr>
          <w:p w14:paraId="26327C23" w14:textId="584B2730" w:rsidR="00BB480F" w:rsidRPr="00CF1EDF" w:rsidRDefault="0C15435F" w:rsidP="001659B6">
            <w:pPr>
              <w:pStyle w:val="TableText"/>
              <w:rPr>
                <w:sz w:val="22"/>
                <w:szCs w:val="22"/>
              </w:rPr>
            </w:pPr>
            <w:r w:rsidRPr="6A69826B">
              <w:rPr>
                <w:sz w:val="22"/>
                <w:szCs w:val="22"/>
              </w:rPr>
              <w:t>Tangible commitment measures</w:t>
            </w:r>
            <w:r w:rsidR="10F8654F" w:rsidRPr="6A69826B">
              <w:rPr>
                <w:sz w:val="22"/>
                <w:szCs w:val="22"/>
              </w:rPr>
              <w:t xml:space="preserve"> to be </w:t>
            </w:r>
            <w:r w:rsidRPr="6A69826B">
              <w:rPr>
                <w:sz w:val="22"/>
                <w:szCs w:val="22"/>
              </w:rPr>
              <w:t>established</w:t>
            </w:r>
          </w:p>
        </w:tc>
        <w:tc>
          <w:tcPr>
            <w:tcW w:w="4092" w:type="dxa"/>
          </w:tcPr>
          <w:p w14:paraId="49E411F3" w14:textId="229CB0FC" w:rsidR="004860D2" w:rsidRPr="00CF1EDF" w:rsidRDefault="0C15435F" w:rsidP="6A69826B">
            <w:pPr>
              <w:pStyle w:val="TableText"/>
              <w:rPr>
                <w:sz w:val="22"/>
                <w:szCs w:val="22"/>
              </w:rPr>
            </w:pPr>
            <w:r w:rsidRPr="6A69826B">
              <w:rPr>
                <w:sz w:val="22"/>
                <w:szCs w:val="22"/>
              </w:rPr>
              <w:t>Explore f</w:t>
            </w:r>
            <w:r w:rsidR="0632DF1D" w:rsidRPr="6A69826B">
              <w:rPr>
                <w:sz w:val="22"/>
                <w:szCs w:val="22"/>
              </w:rPr>
              <w:t xml:space="preserve">ree </w:t>
            </w:r>
            <w:r w:rsidR="21B3975D" w:rsidRPr="6A69826B">
              <w:rPr>
                <w:sz w:val="22"/>
                <w:szCs w:val="22"/>
              </w:rPr>
              <w:t>h</w:t>
            </w:r>
            <w:r w:rsidR="0632DF1D" w:rsidRPr="6A69826B">
              <w:rPr>
                <w:sz w:val="22"/>
                <w:szCs w:val="22"/>
              </w:rPr>
              <w:t xml:space="preserve">earing </w:t>
            </w:r>
            <w:r w:rsidR="145E297D" w:rsidRPr="6A69826B">
              <w:rPr>
                <w:sz w:val="22"/>
                <w:szCs w:val="22"/>
              </w:rPr>
              <w:t>t</w:t>
            </w:r>
            <w:r w:rsidR="0632DF1D" w:rsidRPr="6A69826B">
              <w:rPr>
                <w:sz w:val="22"/>
                <w:szCs w:val="22"/>
              </w:rPr>
              <w:t>ests</w:t>
            </w:r>
            <w:r w:rsidR="0608664A" w:rsidRPr="6A69826B">
              <w:rPr>
                <w:sz w:val="22"/>
                <w:szCs w:val="22"/>
              </w:rPr>
              <w:t xml:space="preserve"> (as above)</w:t>
            </w:r>
          </w:p>
          <w:p w14:paraId="351194C0" w14:textId="0BF4913F" w:rsidR="36F761BC" w:rsidRDefault="36F761BC" w:rsidP="6A69826B">
            <w:pPr>
              <w:pStyle w:val="TableText"/>
              <w:rPr>
                <w:sz w:val="22"/>
                <w:szCs w:val="22"/>
              </w:rPr>
            </w:pPr>
          </w:p>
          <w:p w14:paraId="6493B6C4" w14:textId="6A5FFF40" w:rsidR="004860D2" w:rsidRPr="00CF1EDF" w:rsidRDefault="0632DF1D" w:rsidP="6A69826B">
            <w:pPr>
              <w:pStyle w:val="TableText"/>
              <w:rPr>
                <w:sz w:val="22"/>
                <w:szCs w:val="22"/>
              </w:rPr>
            </w:pPr>
            <w:r w:rsidRPr="6A69826B">
              <w:rPr>
                <w:sz w:val="22"/>
                <w:szCs w:val="22"/>
              </w:rPr>
              <w:t>Plain English</w:t>
            </w:r>
            <w:r w:rsidR="4ABA2890" w:rsidRPr="6A69826B">
              <w:rPr>
                <w:sz w:val="22"/>
                <w:szCs w:val="22"/>
              </w:rPr>
              <w:t xml:space="preserve"> guidance</w:t>
            </w:r>
            <w:r w:rsidR="28CAB266" w:rsidRPr="6A69826B">
              <w:rPr>
                <w:sz w:val="22"/>
                <w:szCs w:val="22"/>
              </w:rPr>
              <w:t xml:space="preserve"> (with support from Comms Team)</w:t>
            </w:r>
            <w:r w:rsidR="4ABA2890" w:rsidRPr="6A69826B">
              <w:rPr>
                <w:sz w:val="22"/>
                <w:szCs w:val="22"/>
              </w:rPr>
              <w:t xml:space="preserve"> </w:t>
            </w:r>
          </w:p>
          <w:p w14:paraId="034F94D0" w14:textId="54607ECF" w:rsidR="36F761BC" w:rsidRDefault="36F761BC" w:rsidP="6A69826B">
            <w:pPr>
              <w:pStyle w:val="TableText"/>
              <w:rPr>
                <w:sz w:val="22"/>
                <w:szCs w:val="22"/>
              </w:rPr>
            </w:pPr>
          </w:p>
          <w:p w14:paraId="55C760F8" w14:textId="2F530F69" w:rsidR="004860D2" w:rsidRPr="00CF1EDF" w:rsidRDefault="4888CF44" w:rsidP="6A69826B">
            <w:pPr>
              <w:pStyle w:val="TableText"/>
              <w:rPr>
                <w:sz w:val="22"/>
                <w:szCs w:val="22"/>
              </w:rPr>
            </w:pPr>
            <w:r w:rsidRPr="6A69826B">
              <w:rPr>
                <w:sz w:val="22"/>
                <w:szCs w:val="22"/>
              </w:rPr>
              <w:t>People Strategy</w:t>
            </w:r>
            <w:r w:rsidR="20BF1BB8" w:rsidRPr="6A69826B">
              <w:rPr>
                <w:sz w:val="22"/>
                <w:szCs w:val="22"/>
              </w:rPr>
              <w:t xml:space="preserve"> (including wellbeing strategy)</w:t>
            </w:r>
            <w:r w:rsidR="7C93D28D" w:rsidRPr="6A69826B">
              <w:rPr>
                <w:sz w:val="22"/>
                <w:szCs w:val="22"/>
              </w:rPr>
              <w:t xml:space="preserve"> (SG)</w:t>
            </w:r>
          </w:p>
          <w:p w14:paraId="04052D81" w14:textId="59C70385" w:rsidR="6A69826B" w:rsidRDefault="6A69826B" w:rsidP="6A69826B">
            <w:pPr>
              <w:pStyle w:val="TableText"/>
              <w:rPr>
                <w:sz w:val="22"/>
                <w:szCs w:val="22"/>
              </w:rPr>
            </w:pPr>
          </w:p>
          <w:p w14:paraId="3D845E42" w14:textId="1F171891" w:rsidR="004860D2" w:rsidRPr="00CF1EDF" w:rsidRDefault="009B343E" w:rsidP="6A69826B">
            <w:pPr>
              <w:pStyle w:val="TableText"/>
              <w:rPr>
                <w:sz w:val="22"/>
                <w:szCs w:val="22"/>
              </w:rPr>
            </w:pPr>
            <w:r>
              <w:rPr>
                <w:sz w:val="22"/>
                <w:szCs w:val="22"/>
              </w:rPr>
              <w:t xml:space="preserve">ICB </w:t>
            </w:r>
            <w:r w:rsidRPr="6A69826B">
              <w:rPr>
                <w:sz w:val="22"/>
                <w:szCs w:val="22"/>
              </w:rPr>
              <w:t>E</w:t>
            </w:r>
            <w:r>
              <w:rPr>
                <w:sz w:val="22"/>
                <w:szCs w:val="22"/>
              </w:rPr>
              <w:t xml:space="preserve">quality, Diversity, and Inclusion </w:t>
            </w:r>
            <w:r w:rsidR="4888CF44" w:rsidRPr="6A69826B">
              <w:rPr>
                <w:sz w:val="22"/>
                <w:szCs w:val="22"/>
              </w:rPr>
              <w:t>strategy</w:t>
            </w:r>
            <w:r w:rsidR="40E32B14" w:rsidRPr="6A69826B">
              <w:rPr>
                <w:sz w:val="22"/>
                <w:szCs w:val="22"/>
              </w:rPr>
              <w:t xml:space="preserve"> (SG)</w:t>
            </w:r>
          </w:p>
          <w:p w14:paraId="67355AF9" w14:textId="027D1D7C" w:rsidR="6A69826B" w:rsidRDefault="6A69826B" w:rsidP="6A69826B">
            <w:pPr>
              <w:pStyle w:val="TableText"/>
              <w:rPr>
                <w:sz w:val="22"/>
                <w:szCs w:val="22"/>
              </w:rPr>
            </w:pPr>
          </w:p>
          <w:p w14:paraId="01E54602" w14:textId="19283D89" w:rsidR="004860D2" w:rsidRPr="00CF1EDF" w:rsidRDefault="3A2A6305" w:rsidP="6A69826B">
            <w:pPr>
              <w:pStyle w:val="TableText"/>
              <w:rPr>
                <w:sz w:val="22"/>
                <w:szCs w:val="22"/>
              </w:rPr>
            </w:pPr>
            <w:r w:rsidRPr="6A69826B">
              <w:rPr>
                <w:sz w:val="22"/>
                <w:szCs w:val="22"/>
              </w:rPr>
              <w:t>Board Competency Framework</w:t>
            </w:r>
            <w:r w:rsidR="5388F146" w:rsidRPr="6A69826B">
              <w:rPr>
                <w:sz w:val="22"/>
                <w:szCs w:val="22"/>
              </w:rPr>
              <w:t xml:space="preserve"> </w:t>
            </w:r>
            <w:r w:rsidR="009B343E">
              <w:rPr>
                <w:sz w:val="22"/>
                <w:szCs w:val="22"/>
              </w:rPr>
              <w:t xml:space="preserve">Implementation </w:t>
            </w:r>
            <w:r w:rsidR="5388F146" w:rsidRPr="6A69826B">
              <w:rPr>
                <w:sz w:val="22"/>
                <w:szCs w:val="22"/>
              </w:rPr>
              <w:t xml:space="preserve">(SG) </w:t>
            </w:r>
          </w:p>
          <w:p w14:paraId="07E57177" w14:textId="61E46917" w:rsidR="004860D2" w:rsidRPr="00CF1EDF" w:rsidRDefault="004860D2" w:rsidP="6A69826B">
            <w:pPr>
              <w:pStyle w:val="TableText"/>
              <w:rPr>
                <w:sz w:val="22"/>
                <w:szCs w:val="22"/>
              </w:rPr>
            </w:pPr>
          </w:p>
        </w:tc>
        <w:tc>
          <w:tcPr>
            <w:tcW w:w="1477" w:type="dxa"/>
          </w:tcPr>
          <w:p w14:paraId="083E84B4" w14:textId="6F961F76" w:rsidR="000469DF" w:rsidRPr="00457110" w:rsidRDefault="00457110" w:rsidP="001659B6">
            <w:pPr>
              <w:pStyle w:val="TableText"/>
              <w:rPr>
                <w:sz w:val="22"/>
                <w:szCs w:val="22"/>
              </w:rPr>
            </w:pPr>
            <w:r w:rsidRPr="00457110">
              <w:rPr>
                <w:sz w:val="22"/>
                <w:szCs w:val="22"/>
              </w:rPr>
              <w:t>December 2024</w:t>
            </w:r>
          </w:p>
        </w:tc>
      </w:tr>
      <w:tr w:rsidR="00A65BEA" w:rsidRPr="009D1CC6" w14:paraId="4BDE42EF" w14:textId="77777777" w:rsidTr="6A69826B">
        <w:tc>
          <w:tcPr>
            <w:tcW w:w="1123" w:type="dxa"/>
            <w:vMerge/>
          </w:tcPr>
          <w:p w14:paraId="7619D3CE" w14:textId="77777777" w:rsidR="00A65BEA" w:rsidRPr="009D1CC6" w:rsidRDefault="00A65BEA" w:rsidP="00A65BEA">
            <w:pPr>
              <w:rPr>
                <w:rFonts w:cs="Arial"/>
              </w:rPr>
            </w:pPr>
          </w:p>
        </w:tc>
        <w:tc>
          <w:tcPr>
            <w:tcW w:w="3201" w:type="dxa"/>
            <w:shd w:val="clear" w:color="auto" w:fill="B3E1F5" w:themeFill="accent4" w:themeFillTint="66"/>
          </w:tcPr>
          <w:p w14:paraId="57DF721B" w14:textId="77777777" w:rsidR="00A65BEA" w:rsidRPr="009D1CC6" w:rsidRDefault="00A65BEA" w:rsidP="00A65BEA">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3703" w:type="dxa"/>
          </w:tcPr>
          <w:p w14:paraId="322961C8" w14:textId="50EA38A4" w:rsidR="00A65BEA" w:rsidRPr="00CF1EDF" w:rsidRDefault="00AC5B89" w:rsidP="00A65BEA">
            <w:pPr>
              <w:pStyle w:val="TableText"/>
              <w:rPr>
                <w:sz w:val="22"/>
                <w:szCs w:val="22"/>
              </w:rPr>
            </w:pPr>
            <w:r>
              <w:rPr>
                <w:sz w:val="22"/>
                <w:szCs w:val="22"/>
              </w:rPr>
              <w:t xml:space="preserve">Extend peer learning and oversight of impact </w:t>
            </w:r>
            <w:r w:rsidR="00F33033">
              <w:rPr>
                <w:sz w:val="22"/>
                <w:szCs w:val="22"/>
              </w:rPr>
              <w:t xml:space="preserve">and risks </w:t>
            </w:r>
          </w:p>
        </w:tc>
        <w:tc>
          <w:tcPr>
            <w:tcW w:w="4092" w:type="dxa"/>
          </w:tcPr>
          <w:p w14:paraId="679AC195" w14:textId="11625299" w:rsidR="00410C42" w:rsidRDefault="00633E31" w:rsidP="72E894A2">
            <w:pPr>
              <w:pStyle w:val="TableText"/>
              <w:rPr>
                <w:sz w:val="22"/>
                <w:szCs w:val="22"/>
              </w:rPr>
            </w:pPr>
            <w:r w:rsidRPr="00633E31">
              <w:rPr>
                <w:sz w:val="22"/>
                <w:szCs w:val="22"/>
              </w:rPr>
              <w:t xml:space="preserve">Review/audit of committee papers </w:t>
            </w:r>
            <w:r>
              <w:rPr>
                <w:sz w:val="22"/>
                <w:szCs w:val="22"/>
              </w:rPr>
              <w:t xml:space="preserve">for peer </w:t>
            </w:r>
            <w:r w:rsidR="00236BA8">
              <w:rPr>
                <w:sz w:val="22"/>
                <w:szCs w:val="22"/>
              </w:rPr>
              <w:t>learning.</w:t>
            </w:r>
            <w:r>
              <w:rPr>
                <w:sz w:val="22"/>
                <w:szCs w:val="22"/>
              </w:rPr>
              <w:t xml:space="preserve"> </w:t>
            </w:r>
            <w:r w:rsidR="000239F3">
              <w:rPr>
                <w:sz w:val="22"/>
                <w:szCs w:val="22"/>
              </w:rPr>
              <w:t xml:space="preserve">(People Team) </w:t>
            </w:r>
          </w:p>
          <w:p w14:paraId="16EF01CD" w14:textId="77777777" w:rsidR="00633E31" w:rsidRDefault="00633E31" w:rsidP="72E894A2">
            <w:pPr>
              <w:pStyle w:val="TableText"/>
              <w:rPr>
                <w:sz w:val="22"/>
                <w:szCs w:val="22"/>
                <w:highlight w:val="yellow"/>
              </w:rPr>
            </w:pPr>
          </w:p>
          <w:p w14:paraId="6F44CC2D" w14:textId="77777777" w:rsidR="000239F3" w:rsidRDefault="000239F3" w:rsidP="72E894A2">
            <w:pPr>
              <w:pStyle w:val="TableText"/>
              <w:rPr>
                <w:sz w:val="22"/>
                <w:szCs w:val="22"/>
              </w:rPr>
            </w:pPr>
          </w:p>
          <w:p w14:paraId="232B4AFD" w14:textId="47EFCE28" w:rsidR="00633E31" w:rsidRPr="00CF1EDF" w:rsidRDefault="00236BA8" w:rsidP="72E894A2">
            <w:pPr>
              <w:pStyle w:val="TableText"/>
              <w:rPr>
                <w:sz w:val="22"/>
                <w:szCs w:val="22"/>
                <w:highlight w:val="yellow"/>
              </w:rPr>
            </w:pPr>
            <w:r>
              <w:rPr>
                <w:sz w:val="22"/>
                <w:szCs w:val="22"/>
              </w:rPr>
              <w:t xml:space="preserve">BSW </w:t>
            </w:r>
            <w:r w:rsidR="002B53E1" w:rsidRPr="00633E31">
              <w:rPr>
                <w:sz w:val="22"/>
                <w:szCs w:val="22"/>
              </w:rPr>
              <w:t>E</w:t>
            </w:r>
            <w:r w:rsidR="002B53E1">
              <w:rPr>
                <w:sz w:val="22"/>
                <w:szCs w:val="22"/>
              </w:rPr>
              <w:t>quality,</w:t>
            </w:r>
            <w:r w:rsidR="000239F3">
              <w:rPr>
                <w:sz w:val="22"/>
                <w:szCs w:val="22"/>
              </w:rPr>
              <w:t xml:space="preserve"> Diversity and Inclusion S</w:t>
            </w:r>
            <w:r w:rsidR="00633E31" w:rsidRPr="00633E31">
              <w:rPr>
                <w:sz w:val="22"/>
                <w:szCs w:val="22"/>
              </w:rPr>
              <w:t xml:space="preserve">trategy </w:t>
            </w:r>
            <w:r w:rsidR="000239F3">
              <w:rPr>
                <w:sz w:val="22"/>
                <w:szCs w:val="22"/>
              </w:rPr>
              <w:t>(SG)</w:t>
            </w:r>
          </w:p>
        </w:tc>
        <w:tc>
          <w:tcPr>
            <w:tcW w:w="1477" w:type="dxa"/>
          </w:tcPr>
          <w:p w14:paraId="4EE89663" w14:textId="18647CC5" w:rsidR="000469DF" w:rsidRPr="00236BA8" w:rsidRDefault="00236BA8" w:rsidP="00A65BEA">
            <w:pPr>
              <w:pStyle w:val="TableText"/>
              <w:rPr>
                <w:sz w:val="22"/>
                <w:szCs w:val="22"/>
              </w:rPr>
            </w:pPr>
            <w:r w:rsidRPr="00236BA8">
              <w:rPr>
                <w:sz w:val="22"/>
                <w:szCs w:val="22"/>
              </w:rPr>
              <w:t>December 2024</w:t>
            </w:r>
          </w:p>
        </w:tc>
      </w:tr>
      <w:tr w:rsidR="00A65BEA" w:rsidRPr="009D1CC6" w14:paraId="22A16CCB" w14:textId="77777777" w:rsidTr="6A69826B">
        <w:tc>
          <w:tcPr>
            <w:tcW w:w="1123" w:type="dxa"/>
            <w:vMerge/>
          </w:tcPr>
          <w:p w14:paraId="28BAA50A" w14:textId="77777777" w:rsidR="00A65BEA" w:rsidRPr="009D1CC6" w:rsidRDefault="00A65BEA" w:rsidP="00A65BEA">
            <w:pPr>
              <w:rPr>
                <w:rFonts w:cs="Arial"/>
              </w:rPr>
            </w:pPr>
          </w:p>
        </w:tc>
        <w:tc>
          <w:tcPr>
            <w:tcW w:w="3201" w:type="dxa"/>
            <w:shd w:val="clear" w:color="auto" w:fill="B3E1F5" w:themeFill="accent4" w:themeFillTint="66"/>
          </w:tcPr>
          <w:p w14:paraId="1B5A3EC9" w14:textId="77777777" w:rsidR="00A65BEA" w:rsidRPr="009D1CC6" w:rsidRDefault="00A65BEA" w:rsidP="00A65BEA">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3703" w:type="dxa"/>
          </w:tcPr>
          <w:p w14:paraId="702769CD" w14:textId="0D4E5825" w:rsidR="00A65BEA" w:rsidRPr="00CF1EDF" w:rsidRDefault="7F03116F" w:rsidP="00A65BEA">
            <w:pPr>
              <w:pStyle w:val="TableText"/>
              <w:rPr>
                <w:sz w:val="22"/>
                <w:szCs w:val="22"/>
              </w:rPr>
            </w:pPr>
            <w:r w:rsidRPr="36F761BC">
              <w:rPr>
                <w:sz w:val="22"/>
                <w:szCs w:val="22"/>
              </w:rPr>
              <w:t xml:space="preserve">Move EDI objectives into the whole organisation </w:t>
            </w:r>
          </w:p>
        </w:tc>
        <w:tc>
          <w:tcPr>
            <w:tcW w:w="4092" w:type="dxa"/>
          </w:tcPr>
          <w:p w14:paraId="3312D3EF" w14:textId="00633116" w:rsidR="00A65BEA" w:rsidRPr="001E222F" w:rsidRDefault="7F03116F" w:rsidP="36F761BC">
            <w:pPr>
              <w:pStyle w:val="TableText"/>
              <w:rPr>
                <w:sz w:val="22"/>
                <w:szCs w:val="22"/>
              </w:rPr>
            </w:pPr>
            <w:r w:rsidRPr="001E222F">
              <w:rPr>
                <w:sz w:val="22"/>
                <w:szCs w:val="22"/>
              </w:rPr>
              <w:t xml:space="preserve">Add </w:t>
            </w:r>
            <w:r w:rsidR="6A28D678" w:rsidRPr="001E222F">
              <w:rPr>
                <w:sz w:val="22"/>
                <w:szCs w:val="22"/>
              </w:rPr>
              <w:t>E</w:t>
            </w:r>
            <w:r w:rsidR="002B53E1">
              <w:rPr>
                <w:sz w:val="22"/>
                <w:szCs w:val="22"/>
              </w:rPr>
              <w:t xml:space="preserve">quality, Diversity and Inclusion </w:t>
            </w:r>
            <w:r w:rsidR="6A28D678" w:rsidRPr="001E222F">
              <w:rPr>
                <w:sz w:val="22"/>
                <w:szCs w:val="22"/>
              </w:rPr>
              <w:t xml:space="preserve"> objective </w:t>
            </w:r>
            <w:r w:rsidR="7BD4688E" w:rsidRPr="001E222F">
              <w:rPr>
                <w:sz w:val="22"/>
                <w:szCs w:val="22"/>
              </w:rPr>
              <w:t xml:space="preserve">to </w:t>
            </w:r>
            <w:r w:rsidR="6A28D678" w:rsidRPr="001E222F">
              <w:rPr>
                <w:sz w:val="22"/>
                <w:szCs w:val="22"/>
              </w:rPr>
              <w:t>all appraisals</w:t>
            </w:r>
            <w:r w:rsidR="2239CA35" w:rsidRPr="001E222F">
              <w:rPr>
                <w:sz w:val="22"/>
                <w:szCs w:val="22"/>
              </w:rPr>
              <w:t xml:space="preserve"> for all colleagues (DW)</w:t>
            </w:r>
          </w:p>
        </w:tc>
        <w:tc>
          <w:tcPr>
            <w:tcW w:w="1477" w:type="dxa"/>
          </w:tcPr>
          <w:p w14:paraId="74595867" w14:textId="54F65341" w:rsidR="00A65BEA" w:rsidRPr="001E222F" w:rsidRDefault="2239CA35" w:rsidP="00A65BEA">
            <w:pPr>
              <w:pStyle w:val="TableText"/>
              <w:rPr>
                <w:sz w:val="22"/>
                <w:szCs w:val="22"/>
              </w:rPr>
            </w:pPr>
            <w:r w:rsidRPr="001E222F">
              <w:rPr>
                <w:sz w:val="22"/>
                <w:szCs w:val="22"/>
              </w:rPr>
              <w:t>End June 2024</w:t>
            </w:r>
          </w:p>
        </w:tc>
      </w:tr>
    </w:tbl>
    <w:p w14:paraId="25D76783" w14:textId="20F25575" w:rsidR="00AB1EEE" w:rsidRPr="009D1CC6" w:rsidRDefault="007A5569" w:rsidP="008807D0">
      <w:pPr>
        <w:pStyle w:val="BackPage"/>
        <w:sectPr w:rsidR="00AB1EEE" w:rsidRPr="009D1CC6" w:rsidSect="00C722C1">
          <w:headerReference w:type="default" r:id="rId16"/>
          <w:footerReference w:type="default" r:id="rId17"/>
          <w:pgSz w:w="16838" w:h="11906" w:orient="landscape" w:code="9"/>
          <w:pgMar w:top="709" w:right="1985" w:bottom="567" w:left="1247" w:header="624" w:footer="510" w:gutter="0"/>
          <w:cols w:space="708"/>
          <w:docGrid w:linePitch="360"/>
        </w:sectPr>
      </w:pPr>
      <w:r>
        <w:t>Patient Equality Team</w:t>
      </w:r>
      <w:r w:rsidR="008807D0">
        <w:t xml:space="preserve"> </w:t>
      </w:r>
      <w:r>
        <w:t>NHS England and NHS Improvement</w:t>
      </w:r>
      <w:r w:rsidR="008807D0">
        <w:t xml:space="preserve">  </w:t>
      </w:r>
      <w:hyperlink r:id="rId18" w:history="1">
        <w:r w:rsidR="008807D0" w:rsidRPr="009E6982">
          <w:rPr>
            <w:rStyle w:val="Hyperlink"/>
          </w:rPr>
          <w:t>england.eandhi@nhs.net</w:t>
        </w:r>
      </w:hyperlink>
    </w:p>
    <w:p w14:paraId="5BE717B2" w14:textId="27C2EE06" w:rsidR="005E4CF5" w:rsidRPr="009D1CC6" w:rsidRDefault="005E4CF5" w:rsidP="008807D0">
      <w:pPr>
        <w:pStyle w:val="BodyText"/>
      </w:pP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24B4" w14:textId="77777777" w:rsidR="009F6CBB" w:rsidRDefault="009F6CBB" w:rsidP="00C62674">
      <w:r>
        <w:separator/>
      </w:r>
    </w:p>
  </w:endnote>
  <w:endnote w:type="continuationSeparator" w:id="0">
    <w:p w14:paraId="2E1EB5B2" w14:textId="77777777" w:rsidR="009F6CBB" w:rsidRDefault="009F6CBB" w:rsidP="00C62674">
      <w:r>
        <w:continuationSeparator/>
      </w:r>
    </w:p>
  </w:endnote>
  <w:endnote w:type="continuationNotice" w:id="1">
    <w:p w14:paraId="428A5822" w14:textId="77777777" w:rsidR="009F6CBB" w:rsidRDefault="009F6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5"/>
      <w:gridCol w:w="2965"/>
      <w:gridCol w:w="2965"/>
    </w:tblGrid>
    <w:tr w:rsidR="0E659CA9" w14:paraId="03F6FDFF" w14:textId="77777777" w:rsidTr="0E659CA9">
      <w:trPr>
        <w:trHeight w:val="300"/>
      </w:trPr>
      <w:tc>
        <w:tcPr>
          <w:tcW w:w="2965" w:type="dxa"/>
        </w:tcPr>
        <w:p w14:paraId="01B95AFC" w14:textId="35F2C870" w:rsidR="0E659CA9" w:rsidRDefault="0E659CA9" w:rsidP="0E659CA9">
          <w:pPr>
            <w:pStyle w:val="Header"/>
            <w:ind w:left="-115"/>
          </w:pPr>
        </w:p>
      </w:tc>
      <w:tc>
        <w:tcPr>
          <w:tcW w:w="2965" w:type="dxa"/>
        </w:tcPr>
        <w:p w14:paraId="6B059B88" w14:textId="06F6B4EF" w:rsidR="0E659CA9" w:rsidRDefault="0E659CA9" w:rsidP="0E659CA9">
          <w:pPr>
            <w:pStyle w:val="Header"/>
            <w:jc w:val="center"/>
          </w:pPr>
        </w:p>
      </w:tc>
      <w:tc>
        <w:tcPr>
          <w:tcW w:w="2965" w:type="dxa"/>
        </w:tcPr>
        <w:p w14:paraId="06B4B0B1" w14:textId="48BC6E2D" w:rsidR="0E659CA9" w:rsidRDefault="0E659CA9" w:rsidP="0E659CA9">
          <w:pPr>
            <w:pStyle w:val="Header"/>
            <w:ind w:right="-115"/>
            <w:jc w:val="right"/>
          </w:pPr>
        </w:p>
      </w:tc>
    </w:tr>
  </w:tbl>
  <w:p w14:paraId="552931A5" w14:textId="60FB93F3" w:rsidR="0E659CA9" w:rsidRDefault="0E659CA9" w:rsidP="0E659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F118" w14:textId="312761E6" w:rsidR="004F783D" w:rsidRDefault="004F783D">
    <w:pPr>
      <w:pStyle w:val="Footer"/>
    </w:pPr>
    <w:r>
      <w:rPr>
        <w:noProof/>
        <w:lang w:eastAsia="en-GB"/>
      </w:rPr>
      <mc:AlternateContent>
        <mc:Choice Requires="wps">
          <w:drawing>
            <wp:anchor distT="0" distB="0" distL="114300" distR="114300" simplePos="0" relativeHeight="251658240" behindDoc="1" locked="0" layoutInCell="1" allowOverlap="1" wp14:anchorId="4A3FF45A" wp14:editId="128DEB41">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9114D"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sidR="00B142BF">
      <w:rPr>
        <w:noProof/>
      </w:rPr>
      <w:t>16</w:t>
    </w:r>
    <w:r>
      <w:fldChar w:fldCharType="end"/>
    </w:r>
    <w:r>
      <w:t xml:space="preserve"> </w:t>
    </w:r>
    <w:r w:rsidRPr="00CF3E44">
      <w:rPr>
        <w:rStyle w:val="FooterPipe"/>
      </w:rPr>
      <w:t>|</w:t>
    </w:r>
    <w:r>
      <w:t xml:space="preserve"> </w:t>
    </w:r>
    <w:r>
      <w:fldChar w:fldCharType="begin"/>
    </w:r>
    <w:r>
      <w:instrText>styleref Title</w:instrText>
    </w:r>
    <w:r>
      <w:fldChar w:fldCharType="separate"/>
    </w:r>
    <w:r w:rsidR="003D30D6">
      <w:rPr>
        <w:noProof/>
      </w:rPr>
      <w:t>EDS Reporting Template</w:t>
    </w:r>
    <w:r>
      <w:fldChar w:fldCharType="end"/>
    </w:r>
    <w:r>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01F5" w14:textId="77777777" w:rsidR="009F6CBB" w:rsidRDefault="009F6CBB" w:rsidP="00C62674">
      <w:r>
        <w:separator/>
      </w:r>
    </w:p>
  </w:footnote>
  <w:footnote w:type="continuationSeparator" w:id="0">
    <w:p w14:paraId="7293E06B" w14:textId="77777777" w:rsidR="009F6CBB" w:rsidRDefault="009F6CBB" w:rsidP="00C62674">
      <w:r>
        <w:continuationSeparator/>
      </w:r>
    </w:p>
  </w:footnote>
  <w:footnote w:type="continuationNotice" w:id="1">
    <w:p w14:paraId="028A3C66" w14:textId="77777777" w:rsidR="009F6CBB" w:rsidRDefault="009F6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963C" w14:textId="77777777" w:rsidR="004F783D" w:rsidRDefault="004F783D">
    <w:pPr>
      <w:pStyle w:val="Header"/>
    </w:pPr>
    <w:r>
      <w:rPr>
        <w:noProof/>
        <w:lang w:eastAsia="en-GB"/>
      </w:rPr>
      <w:drawing>
        <wp:anchor distT="0" distB="0" distL="114300" distR="114300" simplePos="0" relativeHeight="251660288" behindDoc="1" locked="0" layoutInCell="1" allowOverlap="1" wp14:anchorId="377E4D08" wp14:editId="035E0DB1">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BC49" w14:textId="77777777" w:rsidR="004F783D" w:rsidRDefault="004F7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7C13FD"/>
    <w:multiLevelType w:val="hybridMultilevel"/>
    <w:tmpl w:val="C986B954"/>
    <w:lvl w:ilvl="0" w:tplc="7AACB3B0">
      <w:start w:val="1"/>
      <w:numFmt w:val="bullet"/>
      <w:lvlText w:val="·"/>
      <w:lvlJc w:val="left"/>
      <w:pPr>
        <w:ind w:left="720" w:hanging="360"/>
      </w:pPr>
      <w:rPr>
        <w:rFonts w:ascii="Symbol" w:hAnsi="Symbol" w:hint="default"/>
      </w:rPr>
    </w:lvl>
    <w:lvl w:ilvl="1" w:tplc="D9B8125A">
      <w:start w:val="1"/>
      <w:numFmt w:val="bullet"/>
      <w:lvlText w:val="o"/>
      <w:lvlJc w:val="left"/>
      <w:pPr>
        <w:ind w:left="1440" w:hanging="360"/>
      </w:pPr>
      <w:rPr>
        <w:rFonts w:ascii="Courier New" w:hAnsi="Courier New" w:hint="default"/>
      </w:rPr>
    </w:lvl>
    <w:lvl w:ilvl="2" w:tplc="719E4E16">
      <w:start w:val="1"/>
      <w:numFmt w:val="bullet"/>
      <w:lvlText w:val=""/>
      <w:lvlJc w:val="left"/>
      <w:pPr>
        <w:ind w:left="2160" w:hanging="360"/>
      </w:pPr>
      <w:rPr>
        <w:rFonts w:ascii="Wingdings" w:hAnsi="Wingdings" w:hint="default"/>
      </w:rPr>
    </w:lvl>
    <w:lvl w:ilvl="3" w:tplc="28E42058">
      <w:start w:val="1"/>
      <w:numFmt w:val="bullet"/>
      <w:lvlText w:val=""/>
      <w:lvlJc w:val="left"/>
      <w:pPr>
        <w:ind w:left="2880" w:hanging="360"/>
      </w:pPr>
      <w:rPr>
        <w:rFonts w:ascii="Symbol" w:hAnsi="Symbol" w:hint="default"/>
      </w:rPr>
    </w:lvl>
    <w:lvl w:ilvl="4" w:tplc="4904A10A">
      <w:start w:val="1"/>
      <w:numFmt w:val="bullet"/>
      <w:lvlText w:val="o"/>
      <w:lvlJc w:val="left"/>
      <w:pPr>
        <w:ind w:left="3600" w:hanging="360"/>
      </w:pPr>
      <w:rPr>
        <w:rFonts w:ascii="Courier New" w:hAnsi="Courier New" w:hint="default"/>
      </w:rPr>
    </w:lvl>
    <w:lvl w:ilvl="5" w:tplc="9968A888">
      <w:start w:val="1"/>
      <w:numFmt w:val="bullet"/>
      <w:lvlText w:val=""/>
      <w:lvlJc w:val="left"/>
      <w:pPr>
        <w:ind w:left="4320" w:hanging="360"/>
      </w:pPr>
      <w:rPr>
        <w:rFonts w:ascii="Wingdings" w:hAnsi="Wingdings" w:hint="default"/>
      </w:rPr>
    </w:lvl>
    <w:lvl w:ilvl="6" w:tplc="FD24E640">
      <w:start w:val="1"/>
      <w:numFmt w:val="bullet"/>
      <w:lvlText w:val=""/>
      <w:lvlJc w:val="left"/>
      <w:pPr>
        <w:ind w:left="5040" w:hanging="360"/>
      </w:pPr>
      <w:rPr>
        <w:rFonts w:ascii="Symbol" w:hAnsi="Symbol" w:hint="default"/>
      </w:rPr>
    </w:lvl>
    <w:lvl w:ilvl="7" w:tplc="C3204AA0">
      <w:start w:val="1"/>
      <w:numFmt w:val="bullet"/>
      <w:lvlText w:val="o"/>
      <w:lvlJc w:val="left"/>
      <w:pPr>
        <w:ind w:left="5760" w:hanging="360"/>
      </w:pPr>
      <w:rPr>
        <w:rFonts w:ascii="Courier New" w:hAnsi="Courier New" w:hint="default"/>
      </w:rPr>
    </w:lvl>
    <w:lvl w:ilvl="8" w:tplc="6AD6302A">
      <w:start w:val="1"/>
      <w:numFmt w:val="bullet"/>
      <w:lvlText w:val=""/>
      <w:lvlJc w:val="left"/>
      <w:pPr>
        <w:ind w:left="6480" w:hanging="360"/>
      </w:pPr>
      <w:rPr>
        <w:rFonts w:ascii="Wingdings" w:hAnsi="Wingdings" w:hint="default"/>
      </w:rPr>
    </w:lvl>
  </w:abstractNum>
  <w:abstractNum w:abstractNumId="11" w15:restartNumberingAfterBreak="0">
    <w:nsid w:val="055D7264"/>
    <w:multiLevelType w:val="hybridMultilevel"/>
    <w:tmpl w:val="863C181A"/>
    <w:lvl w:ilvl="0" w:tplc="8CDC4FEC">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905EE"/>
    <w:multiLevelType w:val="hybridMultilevel"/>
    <w:tmpl w:val="5D3A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60F18"/>
    <w:multiLevelType w:val="hybridMultilevel"/>
    <w:tmpl w:val="7B9456B8"/>
    <w:lvl w:ilvl="0" w:tplc="8CDC4F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4750140"/>
    <w:multiLevelType w:val="hybridMultilevel"/>
    <w:tmpl w:val="CBEA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B1423D"/>
    <w:multiLevelType w:val="hybridMultilevel"/>
    <w:tmpl w:val="EA4AD53C"/>
    <w:lvl w:ilvl="0" w:tplc="DDA809F2">
      <w:start w:val="1"/>
      <w:numFmt w:val="bullet"/>
      <w:lvlText w:val="·"/>
      <w:lvlJc w:val="left"/>
      <w:pPr>
        <w:ind w:left="720" w:hanging="360"/>
      </w:pPr>
      <w:rPr>
        <w:rFonts w:ascii="Symbol" w:hAnsi="Symbol" w:hint="default"/>
      </w:rPr>
    </w:lvl>
    <w:lvl w:ilvl="1" w:tplc="E9D2DB68">
      <w:start w:val="1"/>
      <w:numFmt w:val="bullet"/>
      <w:lvlText w:val="o"/>
      <w:lvlJc w:val="left"/>
      <w:pPr>
        <w:ind w:left="1440" w:hanging="360"/>
      </w:pPr>
      <w:rPr>
        <w:rFonts w:ascii="Courier New" w:hAnsi="Courier New" w:hint="default"/>
      </w:rPr>
    </w:lvl>
    <w:lvl w:ilvl="2" w:tplc="E6DC2FF2">
      <w:start w:val="1"/>
      <w:numFmt w:val="bullet"/>
      <w:lvlText w:val=""/>
      <w:lvlJc w:val="left"/>
      <w:pPr>
        <w:ind w:left="2160" w:hanging="360"/>
      </w:pPr>
      <w:rPr>
        <w:rFonts w:ascii="Wingdings" w:hAnsi="Wingdings" w:hint="default"/>
      </w:rPr>
    </w:lvl>
    <w:lvl w:ilvl="3" w:tplc="CE04E568">
      <w:start w:val="1"/>
      <w:numFmt w:val="bullet"/>
      <w:lvlText w:val=""/>
      <w:lvlJc w:val="left"/>
      <w:pPr>
        <w:ind w:left="2880" w:hanging="360"/>
      </w:pPr>
      <w:rPr>
        <w:rFonts w:ascii="Symbol" w:hAnsi="Symbol" w:hint="default"/>
      </w:rPr>
    </w:lvl>
    <w:lvl w:ilvl="4" w:tplc="67EE86A2">
      <w:start w:val="1"/>
      <w:numFmt w:val="bullet"/>
      <w:lvlText w:val="o"/>
      <w:lvlJc w:val="left"/>
      <w:pPr>
        <w:ind w:left="3600" w:hanging="360"/>
      </w:pPr>
      <w:rPr>
        <w:rFonts w:ascii="Courier New" w:hAnsi="Courier New" w:hint="default"/>
      </w:rPr>
    </w:lvl>
    <w:lvl w:ilvl="5" w:tplc="7390B626">
      <w:start w:val="1"/>
      <w:numFmt w:val="bullet"/>
      <w:lvlText w:val=""/>
      <w:lvlJc w:val="left"/>
      <w:pPr>
        <w:ind w:left="4320" w:hanging="360"/>
      </w:pPr>
      <w:rPr>
        <w:rFonts w:ascii="Wingdings" w:hAnsi="Wingdings" w:hint="default"/>
      </w:rPr>
    </w:lvl>
    <w:lvl w:ilvl="6" w:tplc="404899FC">
      <w:start w:val="1"/>
      <w:numFmt w:val="bullet"/>
      <w:lvlText w:val=""/>
      <w:lvlJc w:val="left"/>
      <w:pPr>
        <w:ind w:left="5040" w:hanging="360"/>
      </w:pPr>
      <w:rPr>
        <w:rFonts w:ascii="Symbol" w:hAnsi="Symbol" w:hint="default"/>
      </w:rPr>
    </w:lvl>
    <w:lvl w:ilvl="7" w:tplc="E1AE4E54">
      <w:start w:val="1"/>
      <w:numFmt w:val="bullet"/>
      <w:lvlText w:val="o"/>
      <w:lvlJc w:val="left"/>
      <w:pPr>
        <w:ind w:left="5760" w:hanging="360"/>
      </w:pPr>
      <w:rPr>
        <w:rFonts w:ascii="Courier New" w:hAnsi="Courier New" w:hint="default"/>
      </w:rPr>
    </w:lvl>
    <w:lvl w:ilvl="8" w:tplc="6E88C1B6">
      <w:start w:val="1"/>
      <w:numFmt w:val="bullet"/>
      <w:lvlText w:val=""/>
      <w:lvlJc w:val="left"/>
      <w:pPr>
        <w:ind w:left="6480" w:hanging="360"/>
      </w:pPr>
      <w:rPr>
        <w:rFonts w:ascii="Wingdings" w:hAnsi="Wingdings" w:hint="default"/>
      </w:rPr>
    </w:lvl>
  </w:abstractNum>
  <w:abstractNum w:abstractNumId="20" w15:restartNumberingAfterBreak="0">
    <w:nsid w:val="32D84947"/>
    <w:multiLevelType w:val="hybridMultilevel"/>
    <w:tmpl w:val="D360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A61C8"/>
    <w:multiLevelType w:val="hybridMultilevel"/>
    <w:tmpl w:val="38A43E4A"/>
    <w:lvl w:ilvl="0" w:tplc="025E3C1C">
      <w:start w:val="1"/>
      <w:numFmt w:val="bullet"/>
      <w:lvlText w:val="·"/>
      <w:lvlJc w:val="left"/>
      <w:pPr>
        <w:ind w:left="720" w:hanging="360"/>
      </w:pPr>
      <w:rPr>
        <w:rFonts w:ascii="Symbol" w:hAnsi="Symbol" w:hint="default"/>
      </w:rPr>
    </w:lvl>
    <w:lvl w:ilvl="1" w:tplc="636CAC26">
      <w:start w:val="1"/>
      <w:numFmt w:val="bullet"/>
      <w:lvlText w:val="o"/>
      <w:lvlJc w:val="left"/>
      <w:pPr>
        <w:ind w:left="1440" w:hanging="360"/>
      </w:pPr>
      <w:rPr>
        <w:rFonts w:ascii="Courier New" w:hAnsi="Courier New" w:hint="default"/>
      </w:rPr>
    </w:lvl>
    <w:lvl w:ilvl="2" w:tplc="DF12692E">
      <w:start w:val="1"/>
      <w:numFmt w:val="bullet"/>
      <w:lvlText w:val=""/>
      <w:lvlJc w:val="left"/>
      <w:pPr>
        <w:ind w:left="2160" w:hanging="360"/>
      </w:pPr>
      <w:rPr>
        <w:rFonts w:ascii="Wingdings" w:hAnsi="Wingdings" w:hint="default"/>
      </w:rPr>
    </w:lvl>
    <w:lvl w:ilvl="3" w:tplc="ABF8F506">
      <w:start w:val="1"/>
      <w:numFmt w:val="bullet"/>
      <w:lvlText w:val=""/>
      <w:lvlJc w:val="left"/>
      <w:pPr>
        <w:ind w:left="2880" w:hanging="360"/>
      </w:pPr>
      <w:rPr>
        <w:rFonts w:ascii="Symbol" w:hAnsi="Symbol" w:hint="default"/>
      </w:rPr>
    </w:lvl>
    <w:lvl w:ilvl="4" w:tplc="A61045EE">
      <w:start w:val="1"/>
      <w:numFmt w:val="bullet"/>
      <w:lvlText w:val="o"/>
      <w:lvlJc w:val="left"/>
      <w:pPr>
        <w:ind w:left="3600" w:hanging="360"/>
      </w:pPr>
      <w:rPr>
        <w:rFonts w:ascii="Courier New" w:hAnsi="Courier New" w:hint="default"/>
      </w:rPr>
    </w:lvl>
    <w:lvl w:ilvl="5" w:tplc="436E4278">
      <w:start w:val="1"/>
      <w:numFmt w:val="bullet"/>
      <w:lvlText w:val=""/>
      <w:lvlJc w:val="left"/>
      <w:pPr>
        <w:ind w:left="4320" w:hanging="360"/>
      </w:pPr>
      <w:rPr>
        <w:rFonts w:ascii="Wingdings" w:hAnsi="Wingdings" w:hint="default"/>
      </w:rPr>
    </w:lvl>
    <w:lvl w:ilvl="6" w:tplc="77C2C00A">
      <w:start w:val="1"/>
      <w:numFmt w:val="bullet"/>
      <w:lvlText w:val=""/>
      <w:lvlJc w:val="left"/>
      <w:pPr>
        <w:ind w:left="5040" w:hanging="360"/>
      </w:pPr>
      <w:rPr>
        <w:rFonts w:ascii="Symbol" w:hAnsi="Symbol" w:hint="default"/>
      </w:rPr>
    </w:lvl>
    <w:lvl w:ilvl="7" w:tplc="C92413EE">
      <w:start w:val="1"/>
      <w:numFmt w:val="bullet"/>
      <w:lvlText w:val="o"/>
      <w:lvlJc w:val="left"/>
      <w:pPr>
        <w:ind w:left="5760" w:hanging="360"/>
      </w:pPr>
      <w:rPr>
        <w:rFonts w:ascii="Courier New" w:hAnsi="Courier New" w:hint="default"/>
      </w:rPr>
    </w:lvl>
    <w:lvl w:ilvl="8" w:tplc="D3AE3C8A">
      <w:start w:val="1"/>
      <w:numFmt w:val="bullet"/>
      <w:lvlText w:val=""/>
      <w:lvlJc w:val="left"/>
      <w:pPr>
        <w:ind w:left="6480" w:hanging="360"/>
      </w:pPr>
      <w:rPr>
        <w:rFonts w:ascii="Wingdings" w:hAnsi="Wingdings" w:hint="default"/>
      </w:rPr>
    </w:lvl>
  </w:abstractNum>
  <w:abstractNum w:abstractNumId="22" w15:restartNumberingAfterBreak="0">
    <w:nsid w:val="378F1E26"/>
    <w:multiLevelType w:val="hybridMultilevel"/>
    <w:tmpl w:val="C4662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CAF3A33"/>
    <w:multiLevelType w:val="hybridMultilevel"/>
    <w:tmpl w:val="CE0639CA"/>
    <w:lvl w:ilvl="0" w:tplc="8CDC4F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D75FD"/>
    <w:multiLevelType w:val="hybridMultilevel"/>
    <w:tmpl w:val="72CA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3CB4"/>
    <w:multiLevelType w:val="hybridMultilevel"/>
    <w:tmpl w:val="0F6C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E4474"/>
    <w:multiLevelType w:val="hybridMultilevel"/>
    <w:tmpl w:val="AB3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B84743"/>
    <w:multiLevelType w:val="hybridMultilevel"/>
    <w:tmpl w:val="336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0E4B38"/>
    <w:multiLevelType w:val="multilevel"/>
    <w:tmpl w:val="65E4417A"/>
    <w:numStyleLink w:val="NHSListNumbers"/>
  </w:abstractNum>
  <w:abstractNum w:abstractNumId="29" w15:restartNumberingAfterBreak="0">
    <w:nsid w:val="4A7D7272"/>
    <w:multiLevelType w:val="hybridMultilevel"/>
    <w:tmpl w:val="AE9E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A64E4"/>
    <w:multiLevelType w:val="hybridMultilevel"/>
    <w:tmpl w:val="7F28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4193D"/>
    <w:multiLevelType w:val="hybridMultilevel"/>
    <w:tmpl w:val="E200A4E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2" w15:restartNumberingAfterBreak="0">
    <w:nsid w:val="6042095B"/>
    <w:multiLevelType w:val="hybridMultilevel"/>
    <w:tmpl w:val="B5D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C517C"/>
    <w:multiLevelType w:val="hybridMultilevel"/>
    <w:tmpl w:val="3974A484"/>
    <w:lvl w:ilvl="0" w:tplc="BA8E4FF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1BBCB4"/>
    <w:multiLevelType w:val="hybridMultilevel"/>
    <w:tmpl w:val="134819A6"/>
    <w:lvl w:ilvl="0" w:tplc="39E67538">
      <w:start w:val="1"/>
      <w:numFmt w:val="bullet"/>
      <w:lvlText w:val="·"/>
      <w:lvlJc w:val="left"/>
      <w:pPr>
        <w:ind w:left="720" w:hanging="360"/>
      </w:pPr>
      <w:rPr>
        <w:rFonts w:ascii="Symbol" w:hAnsi="Symbol" w:hint="default"/>
      </w:rPr>
    </w:lvl>
    <w:lvl w:ilvl="1" w:tplc="79565438">
      <w:start w:val="1"/>
      <w:numFmt w:val="bullet"/>
      <w:lvlText w:val="o"/>
      <w:lvlJc w:val="left"/>
      <w:pPr>
        <w:ind w:left="1440" w:hanging="360"/>
      </w:pPr>
      <w:rPr>
        <w:rFonts w:ascii="Courier New" w:hAnsi="Courier New" w:hint="default"/>
      </w:rPr>
    </w:lvl>
    <w:lvl w:ilvl="2" w:tplc="470CF588">
      <w:start w:val="1"/>
      <w:numFmt w:val="bullet"/>
      <w:lvlText w:val=""/>
      <w:lvlJc w:val="left"/>
      <w:pPr>
        <w:ind w:left="2160" w:hanging="360"/>
      </w:pPr>
      <w:rPr>
        <w:rFonts w:ascii="Wingdings" w:hAnsi="Wingdings" w:hint="default"/>
      </w:rPr>
    </w:lvl>
    <w:lvl w:ilvl="3" w:tplc="E2707472">
      <w:start w:val="1"/>
      <w:numFmt w:val="bullet"/>
      <w:lvlText w:val=""/>
      <w:lvlJc w:val="left"/>
      <w:pPr>
        <w:ind w:left="2880" w:hanging="360"/>
      </w:pPr>
      <w:rPr>
        <w:rFonts w:ascii="Symbol" w:hAnsi="Symbol" w:hint="default"/>
      </w:rPr>
    </w:lvl>
    <w:lvl w:ilvl="4" w:tplc="929E361A">
      <w:start w:val="1"/>
      <w:numFmt w:val="bullet"/>
      <w:lvlText w:val="o"/>
      <w:lvlJc w:val="left"/>
      <w:pPr>
        <w:ind w:left="3600" w:hanging="360"/>
      </w:pPr>
      <w:rPr>
        <w:rFonts w:ascii="Courier New" w:hAnsi="Courier New" w:hint="default"/>
      </w:rPr>
    </w:lvl>
    <w:lvl w:ilvl="5" w:tplc="0C9ADB5C">
      <w:start w:val="1"/>
      <w:numFmt w:val="bullet"/>
      <w:lvlText w:val=""/>
      <w:lvlJc w:val="left"/>
      <w:pPr>
        <w:ind w:left="4320" w:hanging="360"/>
      </w:pPr>
      <w:rPr>
        <w:rFonts w:ascii="Wingdings" w:hAnsi="Wingdings" w:hint="default"/>
      </w:rPr>
    </w:lvl>
    <w:lvl w:ilvl="6" w:tplc="E376EC92">
      <w:start w:val="1"/>
      <w:numFmt w:val="bullet"/>
      <w:lvlText w:val=""/>
      <w:lvlJc w:val="left"/>
      <w:pPr>
        <w:ind w:left="5040" w:hanging="360"/>
      </w:pPr>
      <w:rPr>
        <w:rFonts w:ascii="Symbol" w:hAnsi="Symbol" w:hint="default"/>
      </w:rPr>
    </w:lvl>
    <w:lvl w:ilvl="7" w:tplc="603A1346">
      <w:start w:val="1"/>
      <w:numFmt w:val="bullet"/>
      <w:lvlText w:val="o"/>
      <w:lvlJc w:val="left"/>
      <w:pPr>
        <w:ind w:left="5760" w:hanging="360"/>
      </w:pPr>
      <w:rPr>
        <w:rFonts w:ascii="Courier New" w:hAnsi="Courier New" w:hint="default"/>
      </w:rPr>
    </w:lvl>
    <w:lvl w:ilvl="8" w:tplc="CC86DF0E">
      <w:start w:val="1"/>
      <w:numFmt w:val="bullet"/>
      <w:lvlText w:val=""/>
      <w:lvlJc w:val="left"/>
      <w:pPr>
        <w:ind w:left="6480" w:hanging="360"/>
      </w:pPr>
      <w:rPr>
        <w:rFonts w:ascii="Wingdings" w:hAnsi="Wingdings" w:hint="default"/>
      </w:rPr>
    </w:lvl>
  </w:abstractNum>
  <w:abstractNum w:abstractNumId="35" w15:restartNumberingAfterBreak="0">
    <w:nsid w:val="71423156"/>
    <w:multiLevelType w:val="hybridMultilevel"/>
    <w:tmpl w:val="D79A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5D9F6"/>
    <w:multiLevelType w:val="hybridMultilevel"/>
    <w:tmpl w:val="5FE2F228"/>
    <w:lvl w:ilvl="0" w:tplc="AA1EABBE">
      <w:start w:val="1"/>
      <w:numFmt w:val="bullet"/>
      <w:lvlText w:val="·"/>
      <w:lvlJc w:val="left"/>
      <w:pPr>
        <w:ind w:left="720" w:hanging="360"/>
      </w:pPr>
      <w:rPr>
        <w:rFonts w:ascii="Symbol" w:hAnsi="Symbol" w:hint="default"/>
      </w:rPr>
    </w:lvl>
    <w:lvl w:ilvl="1" w:tplc="38104356">
      <w:start w:val="1"/>
      <w:numFmt w:val="bullet"/>
      <w:lvlText w:val="o"/>
      <w:lvlJc w:val="left"/>
      <w:pPr>
        <w:ind w:left="1440" w:hanging="360"/>
      </w:pPr>
      <w:rPr>
        <w:rFonts w:ascii="Courier New" w:hAnsi="Courier New" w:hint="default"/>
      </w:rPr>
    </w:lvl>
    <w:lvl w:ilvl="2" w:tplc="B994F886">
      <w:start w:val="1"/>
      <w:numFmt w:val="bullet"/>
      <w:lvlText w:val=""/>
      <w:lvlJc w:val="left"/>
      <w:pPr>
        <w:ind w:left="2160" w:hanging="360"/>
      </w:pPr>
      <w:rPr>
        <w:rFonts w:ascii="Wingdings" w:hAnsi="Wingdings" w:hint="default"/>
      </w:rPr>
    </w:lvl>
    <w:lvl w:ilvl="3" w:tplc="CACA5EDC">
      <w:start w:val="1"/>
      <w:numFmt w:val="bullet"/>
      <w:lvlText w:val=""/>
      <w:lvlJc w:val="left"/>
      <w:pPr>
        <w:ind w:left="2880" w:hanging="360"/>
      </w:pPr>
      <w:rPr>
        <w:rFonts w:ascii="Symbol" w:hAnsi="Symbol" w:hint="default"/>
      </w:rPr>
    </w:lvl>
    <w:lvl w:ilvl="4" w:tplc="8612E3B2">
      <w:start w:val="1"/>
      <w:numFmt w:val="bullet"/>
      <w:lvlText w:val="o"/>
      <w:lvlJc w:val="left"/>
      <w:pPr>
        <w:ind w:left="3600" w:hanging="360"/>
      </w:pPr>
      <w:rPr>
        <w:rFonts w:ascii="Courier New" w:hAnsi="Courier New" w:hint="default"/>
      </w:rPr>
    </w:lvl>
    <w:lvl w:ilvl="5" w:tplc="E2300BCA">
      <w:start w:val="1"/>
      <w:numFmt w:val="bullet"/>
      <w:lvlText w:val=""/>
      <w:lvlJc w:val="left"/>
      <w:pPr>
        <w:ind w:left="4320" w:hanging="360"/>
      </w:pPr>
      <w:rPr>
        <w:rFonts w:ascii="Wingdings" w:hAnsi="Wingdings" w:hint="default"/>
      </w:rPr>
    </w:lvl>
    <w:lvl w:ilvl="6" w:tplc="A47EF522">
      <w:start w:val="1"/>
      <w:numFmt w:val="bullet"/>
      <w:lvlText w:val=""/>
      <w:lvlJc w:val="left"/>
      <w:pPr>
        <w:ind w:left="5040" w:hanging="360"/>
      </w:pPr>
      <w:rPr>
        <w:rFonts w:ascii="Symbol" w:hAnsi="Symbol" w:hint="default"/>
      </w:rPr>
    </w:lvl>
    <w:lvl w:ilvl="7" w:tplc="B2422C30">
      <w:start w:val="1"/>
      <w:numFmt w:val="bullet"/>
      <w:lvlText w:val="o"/>
      <w:lvlJc w:val="left"/>
      <w:pPr>
        <w:ind w:left="5760" w:hanging="360"/>
      </w:pPr>
      <w:rPr>
        <w:rFonts w:ascii="Courier New" w:hAnsi="Courier New" w:hint="default"/>
      </w:rPr>
    </w:lvl>
    <w:lvl w:ilvl="8" w:tplc="7F08BC64">
      <w:start w:val="1"/>
      <w:numFmt w:val="bullet"/>
      <w:lvlText w:val=""/>
      <w:lvlJc w:val="left"/>
      <w:pPr>
        <w:ind w:left="6480" w:hanging="360"/>
      </w:pPr>
      <w:rPr>
        <w:rFonts w:ascii="Wingdings" w:hAnsi="Wingdings" w:hint="default"/>
      </w:rPr>
    </w:lvl>
  </w:abstractNum>
  <w:abstractNum w:abstractNumId="37" w15:restartNumberingAfterBreak="0">
    <w:nsid w:val="7A7A7F51"/>
    <w:multiLevelType w:val="hybridMultilevel"/>
    <w:tmpl w:val="4BC2BCD6"/>
    <w:lvl w:ilvl="0" w:tplc="8CDC4F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4586D"/>
    <w:multiLevelType w:val="hybridMultilevel"/>
    <w:tmpl w:val="02A02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7161124">
    <w:abstractNumId w:val="19"/>
  </w:num>
  <w:num w:numId="2" w16cid:durableId="68357378">
    <w:abstractNumId w:val="10"/>
  </w:num>
  <w:num w:numId="3" w16cid:durableId="1413351971">
    <w:abstractNumId w:val="36"/>
  </w:num>
  <w:num w:numId="4" w16cid:durableId="1639647420">
    <w:abstractNumId w:val="21"/>
  </w:num>
  <w:num w:numId="5" w16cid:durableId="112020734">
    <w:abstractNumId w:val="34"/>
  </w:num>
  <w:num w:numId="6" w16cid:durableId="1599681398">
    <w:abstractNumId w:val="8"/>
  </w:num>
  <w:num w:numId="7" w16cid:durableId="2047829482">
    <w:abstractNumId w:val="7"/>
  </w:num>
  <w:num w:numId="8" w16cid:durableId="935791580">
    <w:abstractNumId w:val="6"/>
  </w:num>
  <w:num w:numId="9" w16cid:durableId="256787693">
    <w:abstractNumId w:val="5"/>
  </w:num>
  <w:num w:numId="10" w16cid:durableId="1180580634">
    <w:abstractNumId w:val="4"/>
  </w:num>
  <w:num w:numId="11" w16cid:durableId="1044867862">
    <w:abstractNumId w:val="28"/>
  </w:num>
  <w:num w:numId="12" w16cid:durableId="1354920202">
    <w:abstractNumId w:val="3"/>
  </w:num>
  <w:num w:numId="13" w16cid:durableId="15933392">
    <w:abstractNumId w:val="2"/>
  </w:num>
  <w:num w:numId="14" w16cid:durableId="1064833100">
    <w:abstractNumId w:val="1"/>
  </w:num>
  <w:num w:numId="15" w16cid:durableId="1093666943">
    <w:abstractNumId w:val="0"/>
  </w:num>
  <w:num w:numId="16" w16cid:durableId="941498324">
    <w:abstractNumId w:val="15"/>
  </w:num>
  <w:num w:numId="17" w16cid:durableId="1362586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6064112">
    <w:abstractNumId w:val="17"/>
  </w:num>
  <w:num w:numId="19" w16cid:durableId="612129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4479753">
    <w:abstractNumId w:val="18"/>
  </w:num>
  <w:num w:numId="21" w16cid:durableId="1719162505">
    <w:abstractNumId w:val="14"/>
  </w:num>
  <w:num w:numId="22" w16cid:durableId="841772407">
    <w:abstractNumId w:val="9"/>
  </w:num>
  <w:num w:numId="23" w16cid:durableId="1753508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758712">
    <w:abstractNumId w:val="33"/>
  </w:num>
  <w:num w:numId="25" w16cid:durableId="1257903911">
    <w:abstractNumId w:val="33"/>
  </w:num>
  <w:num w:numId="26" w16cid:durableId="989678364">
    <w:abstractNumId w:val="31"/>
  </w:num>
  <w:num w:numId="27" w16cid:durableId="117069279">
    <w:abstractNumId w:val="30"/>
  </w:num>
  <w:num w:numId="28" w16cid:durableId="137887766">
    <w:abstractNumId w:val="16"/>
  </w:num>
  <w:num w:numId="29" w16cid:durableId="1814250869">
    <w:abstractNumId w:val="24"/>
  </w:num>
  <w:num w:numId="30" w16cid:durableId="956836065">
    <w:abstractNumId w:val="27"/>
  </w:num>
  <w:num w:numId="31" w16cid:durableId="350037529">
    <w:abstractNumId w:val="25"/>
  </w:num>
  <w:num w:numId="32" w16cid:durableId="141891624">
    <w:abstractNumId w:val="12"/>
  </w:num>
  <w:num w:numId="33" w16cid:durableId="1827624905">
    <w:abstractNumId w:val="26"/>
  </w:num>
  <w:num w:numId="34" w16cid:durableId="993994894">
    <w:abstractNumId w:val="38"/>
  </w:num>
  <w:num w:numId="35" w16cid:durableId="1410613363">
    <w:abstractNumId w:val="32"/>
  </w:num>
  <w:num w:numId="36" w16cid:durableId="770976706">
    <w:abstractNumId w:val="11"/>
  </w:num>
  <w:num w:numId="37" w16cid:durableId="1379084350">
    <w:abstractNumId w:val="23"/>
  </w:num>
  <w:num w:numId="38" w16cid:durableId="795372744">
    <w:abstractNumId w:val="20"/>
  </w:num>
  <w:num w:numId="39" w16cid:durableId="1558738895">
    <w:abstractNumId w:val="13"/>
  </w:num>
  <w:num w:numId="40" w16cid:durableId="787966920">
    <w:abstractNumId w:val="37"/>
  </w:num>
  <w:num w:numId="41" w16cid:durableId="870800476">
    <w:abstractNumId w:val="22"/>
  </w:num>
  <w:num w:numId="42" w16cid:durableId="112218336">
    <w:abstractNumId w:val="35"/>
  </w:num>
  <w:num w:numId="43" w16cid:durableId="11950738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F7"/>
    <w:rsid w:val="00001658"/>
    <w:rsid w:val="000108BE"/>
    <w:rsid w:val="00012CA3"/>
    <w:rsid w:val="000139EF"/>
    <w:rsid w:val="000239F3"/>
    <w:rsid w:val="0002771E"/>
    <w:rsid w:val="00035E88"/>
    <w:rsid w:val="00043026"/>
    <w:rsid w:val="000469DF"/>
    <w:rsid w:val="00053CB8"/>
    <w:rsid w:val="000552A9"/>
    <w:rsid w:val="00063077"/>
    <w:rsid w:val="000675E9"/>
    <w:rsid w:val="00073ECB"/>
    <w:rsid w:val="000759D7"/>
    <w:rsid w:val="00077E9E"/>
    <w:rsid w:val="00080805"/>
    <w:rsid w:val="00081F1A"/>
    <w:rsid w:val="00083301"/>
    <w:rsid w:val="00087FD8"/>
    <w:rsid w:val="000954A6"/>
    <w:rsid w:val="00096CF0"/>
    <w:rsid w:val="000A052D"/>
    <w:rsid w:val="000A3538"/>
    <w:rsid w:val="000A39E7"/>
    <w:rsid w:val="000C08E4"/>
    <w:rsid w:val="000C49CC"/>
    <w:rsid w:val="000D3779"/>
    <w:rsid w:val="000E1FF7"/>
    <w:rsid w:val="000F06E0"/>
    <w:rsid w:val="000F0D5C"/>
    <w:rsid w:val="000F120B"/>
    <w:rsid w:val="000F4568"/>
    <w:rsid w:val="00106B6E"/>
    <w:rsid w:val="0011344A"/>
    <w:rsid w:val="00113933"/>
    <w:rsid w:val="00113EF1"/>
    <w:rsid w:val="001241F4"/>
    <w:rsid w:val="0012677D"/>
    <w:rsid w:val="00133E99"/>
    <w:rsid w:val="0014017A"/>
    <w:rsid w:val="00160B22"/>
    <w:rsid w:val="0016281C"/>
    <w:rsid w:val="001634F7"/>
    <w:rsid w:val="001659B6"/>
    <w:rsid w:val="00167405"/>
    <w:rsid w:val="001677E2"/>
    <w:rsid w:val="001771F2"/>
    <w:rsid w:val="00194128"/>
    <w:rsid w:val="00196F50"/>
    <w:rsid w:val="001A246F"/>
    <w:rsid w:val="001A2994"/>
    <w:rsid w:val="001A3D7E"/>
    <w:rsid w:val="001A581A"/>
    <w:rsid w:val="001B1A44"/>
    <w:rsid w:val="001C1332"/>
    <w:rsid w:val="001C3BD3"/>
    <w:rsid w:val="001D2789"/>
    <w:rsid w:val="001D5247"/>
    <w:rsid w:val="001D5F26"/>
    <w:rsid w:val="001D7900"/>
    <w:rsid w:val="001E222F"/>
    <w:rsid w:val="001F49D7"/>
    <w:rsid w:val="001F6FCB"/>
    <w:rsid w:val="00200D7F"/>
    <w:rsid w:val="00203B91"/>
    <w:rsid w:val="0021141F"/>
    <w:rsid w:val="0021516C"/>
    <w:rsid w:val="00216870"/>
    <w:rsid w:val="00224B11"/>
    <w:rsid w:val="00236BA8"/>
    <w:rsid w:val="00244BB6"/>
    <w:rsid w:val="00244FDF"/>
    <w:rsid w:val="00246FF7"/>
    <w:rsid w:val="00254CE2"/>
    <w:rsid w:val="00266DB5"/>
    <w:rsid w:val="00266E76"/>
    <w:rsid w:val="0027399B"/>
    <w:rsid w:val="00281427"/>
    <w:rsid w:val="00282AC0"/>
    <w:rsid w:val="002856DE"/>
    <w:rsid w:val="00286221"/>
    <w:rsid w:val="0029261D"/>
    <w:rsid w:val="00297908"/>
    <w:rsid w:val="002A7AA2"/>
    <w:rsid w:val="002B53E1"/>
    <w:rsid w:val="002C5E31"/>
    <w:rsid w:val="002D0893"/>
    <w:rsid w:val="002D0CCD"/>
    <w:rsid w:val="002D404A"/>
    <w:rsid w:val="002D6BF8"/>
    <w:rsid w:val="002E518D"/>
    <w:rsid w:val="002F62F2"/>
    <w:rsid w:val="002F6BAF"/>
    <w:rsid w:val="00302815"/>
    <w:rsid w:val="0030692D"/>
    <w:rsid w:val="0032702A"/>
    <w:rsid w:val="003506FF"/>
    <w:rsid w:val="00360CD8"/>
    <w:rsid w:val="00361383"/>
    <w:rsid w:val="00364B69"/>
    <w:rsid w:val="003674C7"/>
    <w:rsid w:val="00373525"/>
    <w:rsid w:val="00374F91"/>
    <w:rsid w:val="00376093"/>
    <w:rsid w:val="00383B00"/>
    <w:rsid w:val="00391644"/>
    <w:rsid w:val="00392829"/>
    <w:rsid w:val="00392AB1"/>
    <w:rsid w:val="00394044"/>
    <w:rsid w:val="003A0373"/>
    <w:rsid w:val="003A4EA7"/>
    <w:rsid w:val="003A7D51"/>
    <w:rsid w:val="003B6559"/>
    <w:rsid w:val="003B6D54"/>
    <w:rsid w:val="003C56CE"/>
    <w:rsid w:val="003D30D6"/>
    <w:rsid w:val="003E1DF4"/>
    <w:rsid w:val="003F186A"/>
    <w:rsid w:val="003F1A8D"/>
    <w:rsid w:val="003F39F1"/>
    <w:rsid w:val="003F54E0"/>
    <w:rsid w:val="00410C42"/>
    <w:rsid w:val="00415E24"/>
    <w:rsid w:val="004274B7"/>
    <w:rsid w:val="00431145"/>
    <w:rsid w:val="00435983"/>
    <w:rsid w:val="004422D4"/>
    <w:rsid w:val="004518A0"/>
    <w:rsid w:val="004524AD"/>
    <w:rsid w:val="00452BCA"/>
    <w:rsid w:val="004555B9"/>
    <w:rsid w:val="00457110"/>
    <w:rsid w:val="00457B83"/>
    <w:rsid w:val="0047486E"/>
    <w:rsid w:val="004860D2"/>
    <w:rsid w:val="00487A9F"/>
    <w:rsid w:val="00491A34"/>
    <w:rsid w:val="004A77EF"/>
    <w:rsid w:val="004B4A95"/>
    <w:rsid w:val="004C3580"/>
    <w:rsid w:val="004C5A29"/>
    <w:rsid w:val="004D19E9"/>
    <w:rsid w:val="004D22DB"/>
    <w:rsid w:val="004D30D3"/>
    <w:rsid w:val="004D5B49"/>
    <w:rsid w:val="004D7873"/>
    <w:rsid w:val="004E075E"/>
    <w:rsid w:val="004F13A7"/>
    <w:rsid w:val="004F15E9"/>
    <w:rsid w:val="004F1F0D"/>
    <w:rsid w:val="004F783D"/>
    <w:rsid w:val="00502143"/>
    <w:rsid w:val="00504A48"/>
    <w:rsid w:val="00506D83"/>
    <w:rsid w:val="00510CDF"/>
    <w:rsid w:val="00514494"/>
    <w:rsid w:val="005144AC"/>
    <w:rsid w:val="00516192"/>
    <w:rsid w:val="00523DE4"/>
    <w:rsid w:val="00524EDA"/>
    <w:rsid w:val="00533178"/>
    <w:rsid w:val="00534D4A"/>
    <w:rsid w:val="00536F33"/>
    <w:rsid w:val="00543F89"/>
    <w:rsid w:val="00546249"/>
    <w:rsid w:val="0055406D"/>
    <w:rsid w:val="005662C6"/>
    <w:rsid w:val="00570BC3"/>
    <w:rsid w:val="005739D0"/>
    <w:rsid w:val="005762AC"/>
    <w:rsid w:val="005806C1"/>
    <w:rsid w:val="00583737"/>
    <w:rsid w:val="005840F7"/>
    <w:rsid w:val="00585AB8"/>
    <w:rsid w:val="00587192"/>
    <w:rsid w:val="005926E5"/>
    <w:rsid w:val="005A5388"/>
    <w:rsid w:val="005B79F1"/>
    <w:rsid w:val="005B7DE1"/>
    <w:rsid w:val="005C0A30"/>
    <w:rsid w:val="005D2EEC"/>
    <w:rsid w:val="005D6E20"/>
    <w:rsid w:val="005D700D"/>
    <w:rsid w:val="005E4CF5"/>
    <w:rsid w:val="005F0AC7"/>
    <w:rsid w:val="005F4852"/>
    <w:rsid w:val="005F68E0"/>
    <w:rsid w:val="0061299F"/>
    <w:rsid w:val="00626DD0"/>
    <w:rsid w:val="00630977"/>
    <w:rsid w:val="0063204D"/>
    <w:rsid w:val="00633E31"/>
    <w:rsid w:val="00634AF9"/>
    <w:rsid w:val="00635DF8"/>
    <w:rsid w:val="00645C81"/>
    <w:rsid w:val="0064622F"/>
    <w:rsid w:val="006506AE"/>
    <w:rsid w:val="006568A0"/>
    <w:rsid w:val="00667CF9"/>
    <w:rsid w:val="006721A6"/>
    <w:rsid w:val="00673F62"/>
    <w:rsid w:val="00674835"/>
    <w:rsid w:val="0067577A"/>
    <w:rsid w:val="00680818"/>
    <w:rsid w:val="0068090A"/>
    <w:rsid w:val="0069354A"/>
    <w:rsid w:val="00696CC7"/>
    <w:rsid w:val="006A554B"/>
    <w:rsid w:val="006B1381"/>
    <w:rsid w:val="006B2129"/>
    <w:rsid w:val="006B3373"/>
    <w:rsid w:val="006B791D"/>
    <w:rsid w:val="006C35B8"/>
    <w:rsid w:val="006C6C95"/>
    <w:rsid w:val="006D4369"/>
    <w:rsid w:val="006D5947"/>
    <w:rsid w:val="006E268E"/>
    <w:rsid w:val="006E518C"/>
    <w:rsid w:val="006E654D"/>
    <w:rsid w:val="006F0F39"/>
    <w:rsid w:val="006F110F"/>
    <w:rsid w:val="006F6162"/>
    <w:rsid w:val="00701577"/>
    <w:rsid w:val="0070186A"/>
    <w:rsid w:val="00702CA1"/>
    <w:rsid w:val="0070427C"/>
    <w:rsid w:val="0070773A"/>
    <w:rsid w:val="007126E0"/>
    <w:rsid w:val="007147C4"/>
    <w:rsid w:val="00721466"/>
    <w:rsid w:val="00724301"/>
    <w:rsid w:val="007274ED"/>
    <w:rsid w:val="00747FE5"/>
    <w:rsid w:val="007542A0"/>
    <w:rsid w:val="007575D5"/>
    <w:rsid w:val="007603ED"/>
    <w:rsid w:val="00763355"/>
    <w:rsid w:val="00771658"/>
    <w:rsid w:val="00775B7D"/>
    <w:rsid w:val="007770BD"/>
    <w:rsid w:val="007808F8"/>
    <w:rsid w:val="007817CD"/>
    <w:rsid w:val="00785D99"/>
    <w:rsid w:val="00797721"/>
    <w:rsid w:val="007A0D93"/>
    <w:rsid w:val="007A5569"/>
    <w:rsid w:val="007A79C6"/>
    <w:rsid w:val="007B249E"/>
    <w:rsid w:val="007B3D5C"/>
    <w:rsid w:val="007C03CF"/>
    <w:rsid w:val="007C57D8"/>
    <w:rsid w:val="007C6333"/>
    <w:rsid w:val="007E047C"/>
    <w:rsid w:val="007E60BE"/>
    <w:rsid w:val="007F0CFD"/>
    <w:rsid w:val="007F2E69"/>
    <w:rsid w:val="007F6E18"/>
    <w:rsid w:val="0080263C"/>
    <w:rsid w:val="00802E21"/>
    <w:rsid w:val="00803623"/>
    <w:rsid w:val="0081D0C5"/>
    <w:rsid w:val="008244EB"/>
    <w:rsid w:val="00827BD8"/>
    <w:rsid w:val="00833395"/>
    <w:rsid w:val="00837414"/>
    <w:rsid w:val="00837FAC"/>
    <w:rsid w:val="00840518"/>
    <w:rsid w:val="00840D92"/>
    <w:rsid w:val="008556B8"/>
    <w:rsid w:val="00857AEF"/>
    <w:rsid w:val="00862C91"/>
    <w:rsid w:val="008634F1"/>
    <w:rsid w:val="0086351A"/>
    <w:rsid w:val="00871278"/>
    <w:rsid w:val="008737AA"/>
    <w:rsid w:val="0087548A"/>
    <w:rsid w:val="00876072"/>
    <w:rsid w:val="008807D0"/>
    <w:rsid w:val="008817F1"/>
    <w:rsid w:val="008842BC"/>
    <w:rsid w:val="00885268"/>
    <w:rsid w:val="00890094"/>
    <w:rsid w:val="008A52DD"/>
    <w:rsid w:val="008B01DB"/>
    <w:rsid w:val="008C13D5"/>
    <w:rsid w:val="008C2BEE"/>
    <w:rsid w:val="008C303C"/>
    <w:rsid w:val="008D28F8"/>
    <w:rsid w:val="008D5A1F"/>
    <w:rsid w:val="008D5D8E"/>
    <w:rsid w:val="008E236D"/>
    <w:rsid w:val="008E6AE9"/>
    <w:rsid w:val="008E6E70"/>
    <w:rsid w:val="00900DEC"/>
    <w:rsid w:val="00913455"/>
    <w:rsid w:val="00922E4E"/>
    <w:rsid w:val="00924FC4"/>
    <w:rsid w:val="00927D13"/>
    <w:rsid w:val="00944199"/>
    <w:rsid w:val="00947295"/>
    <w:rsid w:val="009505E4"/>
    <w:rsid w:val="0095324D"/>
    <w:rsid w:val="009539AC"/>
    <w:rsid w:val="00954125"/>
    <w:rsid w:val="009555C2"/>
    <w:rsid w:val="00957765"/>
    <w:rsid w:val="00960EF6"/>
    <w:rsid w:val="00963B0A"/>
    <w:rsid w:val="00967337"/>
    <w:rsid w:val="00981245"/>
    <w:rsid w:val="00991A82"/>
    <w:rsid w:val="009945D8"/>
    <w:rsid w:val="00994709"/>
    <w:rsid w:val="009A120A"/>
    <w:rsid w:val="009A1A5D"/>
    <w:rsid w:val="009A3616"/>
    <w:rsid w:val="009A4CAC"/>
    <w:rsid w:val="009A632B"/>
    <w:rsid w:val="009B343E"/>
    <w:rsid w:val="009B7C41"/>
    <w:rsid w:val="009C2CD0"/>
    <w:rsid w:val="009C5580"/>
    <w:rsid w:val="009D0FB7"/>
    <w:rsid w:val="009D1CC6"/>
    <w:rsid w:val="009E142E"/>
    <w:rsid w:val="009E192D"/>
    <w:rsid w:val="009E4BDD"/>
    <w:rsid w:val="009E60D2"/>
    <w:rsid w:val="009E664B"/>
    <w:rsid w:val="009F4304"/>
    <w:rsid w:val="009F68A6"/>
    <w:rsid w:val="009F6CBB"/>
    <w:rsid w:val="00A00839"/>
    <w:rsid w:val="00A02127"/>
    <w:rsid w:val="00A1254F"/>
    <w:rsid w:val="00A13EEA"/>
    <w:rsid w:val="00A24F45"/>
    <w:rsid w:val="00A2FEA0"/>
    <w:rsid w:val="00A31A7A"/>
    <w:rsid w:val="00A33757"/>
    <w:rsid w:val="00A41BC3"/>
    <w:rsid w:val="00A44B05"/>
    <w:rsid w:val="00A54438"/>
    <w:rsid w:val="00A57235"/>
    <w:rsid w:val="00A65BEA"/>
    <w:rsid w:val="00A6791B"/>
    <w:rsid w:val="00A70357"/>
    <w:rsid w:val="00A704B3"/>
    <w:rsid w:val="00A831DF"/>
    <w:rsid w:val="00A83981"/>
    <w:rsid w:val="00A83F4F"/>
    <w:rsid w:val="00A87C2B"/>
    <w:rsid w:val="00AA040A"/>
    <w:rsid w:val="00AA1971"/>
    <w:rsid w:val="00AB1EEE"/>
    <w:rsid w:val="00AB508B"/>
    <w:rsid w:val="00AB6952"/>
    <w:rsid w:val="00AB69E1"/>
    <w:rsid w:val="00AC1D19"/>
    <w:rsid w:val="00AC5B89"/>
    <w:rsid w:val="00AD18B5"/>
    <w:rsid w:val="00AD2A77"/>
    <w:rsid w:val="00AF1E21"/>
    <w:rsid w:val="00AF452B"/>
    <w:rsid w:val="00AF54BB"/>
    <w:rsid w:val="00AF5632"/>
    <w:rsid w:val="00AF5AAD"/>
    <w:rsid w:val="00B045E4"/>
    <w:rsid w:val="00B0463F"/>
    <w:rsid w:val="00B142BF"/>
    <w:rsid w:val="00B145A4"/>
    <w:rsid w:val="00B14679"/>
    <w:rsid w:val="00B378E1"/>
    <w:rsid w:val="00B442E5"/>
    <w:rsid w:val="00B4542E"/>
    <w:rsid w:val="00B6765F"/>
    <w:rsid w:val="00B7548B"/>
    <w:rsid w:val="00B825A8"/>
    <w:rsid w:val="00B83D0F"/>
    <w:rsid w:val="00B856E9"/>
    <w:rsid w:val="00B945C2"/>
    <w:rsid w:val="00BB0039"/>
    <w:rsid w:val="00BB413F"/>
    <w:rsid w:val="00BB480F"/>
    <w:rsid w:val="00BB5DD4"/>
    <w:rsid w:val="00BC279B"/>
    <w:rsid w:val="00BC4215"/>
    <w:rsid w:val="00BD1955"/>
    <w:rsid w:val="00BD78DE"/>
    <w:rsid w:val="00BD795A"/>
    <w:rsid w:val="00BE7AED"/>
    <w:rsid w:val="00BF1BE3"/>
    <w:rsid w:val="00BF47E4"/>
    <w:rsid w:val="00C000B6"/>
    <w:rsid w:val="00C024B3"/>
    <w:rsid w:val="00C06B90"/>
    <w:rsid w:val="00C07A82"/>
    <w:rsid w:val="00C25003"/>
    <w:rsid w:val="00C432A5"/>
    <w:rsid w:val="00C4790F"/>
    <w:rsid w:val="00C623F0"/>
    <w:rsid w:val="00C62674"/>
    <w:rsid w:val="00C63AC1"/>
    <w:rsid w:val="00C71AE6"/>
    <w:rsid w:val="00C722C1"/>
    <w:rsid w:val="00C7548E"/>
    <w:rsid w:val="00C760F1"/>
    <w:rsid w:val="00C77059"/>
    <w:rsid w:val="00C93306"/>
    <w:rsid w:val="00C936D7"/>
    <w:rsid w:val="00C93CAA"/>
    <w:rsid w:val="00C94874"/>
    <w:rsid w:val="00C9B911"/>
    <w:rsid w:val="00CA235F"/>
    <w:rsid w:val="00CB207C"/>
    <w:rsid w:val="00CB273B"/>
    <w:rsid w:val="00CB4716"/>
    <w:rsid w:val="00CC1798"/>
    <w:rsid w:val="00CC2151"/>
    <w:rsid w:val="00CD04AA"/>
    <w:rsid w:val="00CD3773"/>
    <w:rsid w:val="00CD55D6"/>
    <w:rsid w:val="00CD77E0"/>
    <w:rsid w:val="00CE0FD5"/>
    <w:rsid w:val="00CE533C"/>
    <w:rsid w:val="00CF0B74"/>
    <w:rsid w:val="00CF1EDF"/>
    <w:rsid w:val="00CF3E44"/>
    <w:rsid w:val="00CF4FDA"/>
    <w:rsid w:val="00D05380"/>
    <w:rsid w:val="00D065CE"/>
    <w:rsid w:val="00D07010"/>
    <w:rsid w:val="00D11C6D"/>
    <w:rsid w:val="00D246A6"/>
    <w:rsid w:val="00D3105B"/>
    <w:rsid w:val="00D37523"/>
    <w:rsid w:val="00D40177"/>
    <w:rsid w:val="00D428CB"/>
    <w:rsid w:val="00D5632A"/>
    <w:rsid w:val="00D57415"/>
    <w:rsid w:val="00D60CB9"/>
    <w:rsid w:val="00D66792"/>
    <w:rsid w:val="00D7365F"/>
    <w:rsid w:val="00D80F31"/>
    <w:rsid w:val="00D85279"/>
    <w:rsid w:val="00D92DD1"/>
    <w:rsid w:val="00D96A0C"/>
    <w:rsid w:val="00DA6D65"/>
    <w:rsid w:val="00DD0DDC"/>
    <w:rsid w:val="00DE24AE"/>
    <w:rsid w:val="00DE33E9"/>
    <w:rsid w:val="00DF794E"/>
    <w:rsid w:val="00E01307"/>
    <w:rsid w:val="00E02A51"/>
    <w:rsid w:val="00E0709B"/>
    <w:rsid w:val="00E22DA9"/>
    <w:rsid w:val="00E33027"/>
    <w:rsid w:val="00E375B8"/>
    <w:rsid w:val="00E429E5"/>
    <w:rsid w:val="00E5600B"/>
    <w:rsid w:val="00E64772"/>
    <w:rsid w:val="00E651A3"/>
    <w:rsid w:val="00E675CC"/>
    <w:rsid w:val="00E73A22"/>
    <w:rsid w:val="00E75DE0"/>
    <w:rsid w:val="00E8330D"/>
    <w:rsid w:val="00E84119"/>
    <w:rsid w:val="00E868F9"/>
    <w:rsid w:val="00E90392"/>
    <w:rsid w:val="00E971B0"/>
    <w:rsid w:val="00EA368E"/>
    <w:rsid w:val="00EA4226"/>
    <w:rsid w:val="00EB0795"/>
    <w:rsid w:val="00EB3C40"/>
    <w:rsid w:val="00EC2F65"/>
    <w:rsid w:val="00EF0A7D"/>
    <w:rsid w:val="00EF7BE8"/>
    <w:rsid w:val="00F00882"/>
    <w:rsid w:val="00F03D69"/>
    <w:rsid w:val="00F04AD5"/>
    <w:rsid w:val="00F12E22"/>
    <w:rsid w:val="00F12F22"/>
    <w:rsid w:val="00F20465"/>
    <w:rsid w:val="00F21EA0"/>
    <w:rsid w:val="00F22601"/>
    <w:rsid w:val="00F2627E"/>
    <w:rsid w:val="00F33033"/>
    <w:rsid w:val="00F3439E"/>
    <w:rsid w:val="00F35673"/>
    <w:rsid w:val="00F44F22"/>
    <w:rsid w:val="00F51AC4"/>
    <w:rsid w:val="00F63B47"/>
    <w:rsid w:val="00F64BAE"/>
    <w:rsid w:val="00F80157"/>
    <w:rsid w:val="00F86A73"/>
    <w:rsid w:val="00F8773A"/>
    <w:rsid w:val="00F906F3"/>
    <w:rsid w:val="00F90CC8"/>
    <w:rsid w:val="00F939C7"/>
    <w:rsid w:val="00F95D7A"/>
    <w:rsid w:val="00FA07F1"/>
    <w:rsid w:val="00FA5861"/>
    <w:rsid w:val="00FA64ED"/>
    <w:rsid w:val="00FB10CC"/>
    <w:rsid w:val="00FB22C6"/>
    <w:rsid w:val="00FB65E2"/>
    <w:rsid w:val="00FC2B76"/>
    <w:rsid w:val="00FC40AA"/>
    <w:rsid w:val="00FC6811"/>
    <w:rsid w:val="00FD1527"/>
    <w:rsid w:val="00FD4951"/>
    <w:rsid w:val="00FF18CF"/>
    <w:rsid w:val="00FF365A"/>
    <w:rsid w:val="00FF52CC"/>
    <w:rsid w:val="010A2340"/>
    <w:rsid w:val="011384B0"/>
    <w:rsid w:val="0141264A"/>
    <w:rsid w:val="015B2DC4"/>
    <w:rsid w:val="0191D348"/>
    <w:rsid w:val="0194BCF5"/>
    <w:rsid w:val="0194CFA1"/>
    <w:rsid w:val="0196C193"/>
    <w:rsid w:val="01A119CB"/>
    <w:rsid w:val="01B6B10C"/>
    <w:rsid w:val="021A0714"/>
    <w:rsid w:val="021DA126"/>
    <w:rsid w:val="024165FE"/>
    <w:rsid w:val="02525F6E"/>
    <w:rsid w:val="028E9305"/>
    <w:rsid w:val="02A38EBC"/>
    <w:rsid w:val="02D01BFF"/>
    <w:rsid w:val="02D696E6"/>
    <w:rsid w:val="02DFC4F3"/>
    <w:rsid w:val="02E84DD9"/>
    <w:rsid w:val="02F3861D"/>
    <w:rsid w:val="03049D4D"/>
    <w:rsid w:val="030DB934"/>
    <w:rsid w:val="030F5402"/>
    <w:rsid w:val="031833D6"/>
    <w:rsid w:val="0328519B"/>
    <w:rsid w:val="034E170C"/>
    <w:rsid w:val="037DA8B8"/>
    <w:rsid w:val="03863DD3"/>
    <w:rsid w:val="0388E922"/>
    <w:rsid w:val="0397516C"/>
    <w:rsid w:val="03FB971E"/>
    <w:rsid w:val="03FBF114"/>
    <w:rsid w:val="046CC103"/>
    <w:rsid w:val="046F91A1"/>
    <w:rsid w:val="04726747"/>
    <w:rsid w:val="047D2556"/>
    <w:rsid w:val="047D3FFD"/>
    <w:rsid w:val="048F567E"/>
    <w:rsid w:val="0497F748"/>
    <w:rsid w:val="04B40437"/>
    <w:rsid w:val="04B5A7C6"/>
    <w:rsid w:val="04CC7063"/>
    <w:rsid w:val="04EF428E"/>
    <w:rsid w:val="0524A224"/>
    <w:rsid w:val="0529E449"/>
    <w:rsid w:val="052A60D4"/>
    <w:rsid w:val="05500CA7"/>
    <w:rsid w:val="0593443A"/>
    <w:rsid w:val="05DC80E9"/>
    <w:rsid w:val="05EBEE48"/>
    <w:rsid w:val="0608664A"/>
    <w:rsid w:val="060A321F"/>
    <w:rsid w:val="0623E4D0"/>
    <w:rsid w:val="062FDC7E"/>
    <w:rsid w:val="0632DF1D"/>
    <w:rsid w:val="066DB771"/>
    <w:rsid w:val="067DA539"/>
    <w:rsid w:val="06BD55DE"/>
    <w:rsid w:val="06DDCFB0"/>
    <w:rsid w:val="06E3F0EF"/>
    <w:rsid w:val="070E6FCC"/>
    <w:rsid w:val="07234E57"/>
    <w:rsid w:val="072CE2A5"/>
    <w:rsid w:val="073337E0"/>
    <w:rsid w:val="0737011E"/>
    <w:rsid w:val="075C58DD"/>
    <w:rsid w:val="075ED528"/>
    <w:rsid w:val="076F4BEC"/>
    <w:rsid w:val="07CBBAFD"/>
    <w:rsid w:val="07E462B6"/>
    <w:rsid w:val="07EBA4F9"/>
    <w:rsid w:val="07F2A700"/>
    <w:rsid w:val="0807B02F"/>
    <w:rsid w:val="08116FEC"/>
    <w:rsid w:val="08225567"/>
    <w:rsid w:val="0832D7D5"/>
    <w:rsid w:val="08570FC3"/>
    <w:rsid w:val="0861F5CE"/>
    <w:rsid w:val="08BAC245"/>
    <w:rsid w:val="08C3340C"/>
    <w:rsid w:val="08E7D1D2"/>
    <w:rsid w:val="0919187C"/>
    <w:rsid w:val="09222B2E"/>
    <w:rsid w:val="092A113C"/>
    <w:rsid w:val="0935D9F4"/>
    <w:rsid w:val="0938A6A8"/>
    <w:rsid w:val="09481191"/>
    <w:rsid w:val="0968288B"/>
    <w:rsid w:val="097F5D2B"/>
    <w:rsid w:val="09D61D75"/>
    <w:rsid w:val="09FDD1F7"/>
    <w:rsid w:val="0A26EF41"/>
    <w:rsid w:val="0A399B5D"/>
    <w:rsid w:val="0A6B293F"/>
    <w:rsid w:val="0ABDE33A"/>
    <w:rsid w:val="0AC2C4A3"/>
    <w:rsid w:val="0B11C09F"/>
    <w:rsid w:val="0B2A47C2"/>
    <w:rsid w:val="0B53A40D"/>
    <w:rsid w:val="0B6A7897"/>
    <w:rsid w:val="0B8A4724"/>
    <w:rsid w:val="0BC4836C"/>
    <w:rsid w:val="0C15435F"/>
    <w:rsid w:val="0C288769"/>
    <w:rsid w:val="0C58F2BC"/>
    <w:rsid w:val="0C6119B7"/>
    <w:rsid w:val="0C7803D2"/>
    <w:rsid w:val="0CB3BBF8"/>
    <w:rsid w:val="0CBF161C"/>
    <w:rsid w:val="0CDC0B37"/>
    <w:rsid w:val="0D0648F8"/>
    <w:rsid w:val="0D1C4A5C"/>
    <w:rsid w:val="0D5CFBBD"/>
    <w:rsid w:val="0D8350DA"/>
    <w:rsid w:val="0D8E2B56"/>
    <w:rsid w:val="0DAC214A"/>
    <w:rsid w:val="0DAE4F16"/>
    <w:rsid w:val="0DBDD8CA"/>
    <w:rsid w:val="0E0C0E8F"/>
    <w:rsid w:val="0E562F38"/>
    <w:rsid w:val="0E659CA9"/>
    <w:rsid w:val="0F032553"/>
    <w:rsid w:val="0F1E4D9D"/>
    <w:rsid w:val="0F28C44A"/>
    <w:rsid w:val="0F4FAB1E"/>
    <w:rsid w:val="0F7566A0"/>
    <w:rsid w:val="0F7D2867"/>
    <w:rsid w:val="0F7EFA11"/>
    <w:rsid w:val="0F80783B"/>
    <w:rsid w:val="0F9BEDB6"/>
    <w:rsid w:val="0FC3390D"/>
    <w:rsid w:val="0FF1FF99"/>
    <w:rsid w:val="10427D03"/>
    <w:rsid w:val="1079B09A"/>
    <w:rsid w:val="108E9E87"/>
    <w:rsid w:val="10AEE258"/>
    <w:rsid w:val="10BB5A16"/>
    <w:rsid w:val="10C494AB"/>
    <w:rsid w:val="10D48273"/>
    <w:rsid w:val="10EDE76A"/>
    <w:rsid w:val="10F8654F"/>
    <w:rsid w:val="10FDBE81"/>
    <w:rsid w:val="11085F15"/>
    <w:rsid w:val="1118F8C8"/>
    <w:rsid w:val="113F5B71"/>
    <w:rsid w:val="11728F25"/>
    <w:rsid w:val="1173DBC4"/>
    <w:rsid w:val="11751BB0"/>
    <w:rsid w:val="11CB4FA8"/>
    <w:rsid w:val="11FBE6CA"/>
    <w:rsid w:val="120E75D6"/>
    <w:rsid w:val="12147112"/>
    <w:rsid w:val="124DE3B5"/>
    <w:rsid w:val="12572809"/>
    <w:rsid w:val="12681707"/>
    <w:rsid w:val="127EA3E6"/>
    <w:rsid w:val="128E3EBB"/>
    <w:rsid w:val="13109D28"/>
    <w:rsid w:val="1328DD7B"/>
    <w:rsid w:val="132E9737"/>
    <w:rsid w:val="13364526"/>
    <w:rsid w:val="1369AD7A"/>
    <w:rsid w:val="138F9E1A"/>
    <w:rsid w:val="13C4F938"/>
    <w:rsid w:val="13E71DEB"/>
    <w:rsid w:val="13E8A8BC"/>
    <w:rsid w:val="13E992DC"/>
    <w:rsid w:val="13EC2398"/>
    <w:rsid w:val="140C2335"/>
    <w:rsid w:val="140E840A"/>
    <w:rsid w:val="1429A10E"/>
    <w:rsid w:val="1436B5C9"/>
    <w:rsid w:val="145E297D"/>
    <w:rsid w:val="1467A47C"/>
    <w:rsid w:val="1468ED0E"/>
    <w:rsid w:val="149CEDC8"/>
    <w:rsid w:val="14D21587"/>
    <w:rsid w:val="14E50028"/>
    <w:rsid w:val="14FF8D22"/>
    <w:rsid w:val="150C103D"/>
    <w:rsid w:val="1527C013"/>
    <w:rsid w:val="15C01F32"/>
    <w:rsid w:val="15C4C22E"/>
    <w:rsid w:val="15CED474"/>
    <w:rsid w:val="15D4E241"/>
    <w:rsid w:val="161C46F1"/>
    <w:rsid w:val="1625395F"/>
    <w:rsid w:val="1625950C"/>
    <w:rsid w:val="162C27DF"/>
    <w:rsid w:val="16460048"/>
    <w:rsid w:val="1692B398"/>
    <w:rsid w:val="1759A7E0"/>
    <w:rsid w:val="179ED398"/>
    <w:rsid w:val="17DC43B5"/>
    <w:rsid w:val="17EC0ECE"/>
    <w:rsid w:val="18328D72"/>
    <w:rsid w:val="1835BDB4"/>
    <w:rsid w:val="1852FC37"/>
    <w:rsid w:val="18C48C1B"/>
    <w:rsid w:val="18FD1231"/>
    <w:rsid w:val="1903FFE6"/>
    <w:rsid w:val="190E3224"/>
    <w:rsid w:val="193011F5"/>
    <w:rsid w:val="194FC300"/>
    <w:rsid w:val="19B0C4C3"/>
    <w:rsid w:val="19D3574B"/>
    <w:rsid w:val="19EA92BE"/>
    <w:rsid w:val="19EB82E7"/>
    <w:rsid w:val="19FA684A"/>
    <w:rsid w:val="1A0960C2"/>
    <w:rsid w:val="1A0B27D8"/>
    <w:rsid w:val="1A298964"/>
    <w:rsid w:val="1A39054A"/>
    <w:rsid w:val="1A926749"/>
    <w:rsid w:val="1A9A226B"/>
    <w:rsid w:val="1A9FE667"/>
    <w:rsid w:val="1AAB97F1"/>
    <w:rsid w:val="1AAF5C9A"/>
    <w:rsid w:val="1ABFDB0E"/>
    <w:rsid w:val="1AF75193"/>
    <w:rsid w:val="1B046D72"/>
    <w:rsid w:val="1B1B7C5E"/>
    <w:rsid w:val="1B2A59BD"/>
    <w:rsid w:val="1B725F84"/>
    <w:rsid w:val="1B8001AF"/>
    <w:rsid w:val="1B875348"/>
    <w:rsid w:val="1BAB8156"/>
    <w:rsid w:val="1C0FF4FF"/>
    <w:rsid w:val="1C280DFA"/>
    <w:rsid w:val="1C34B2F3"/>
    <w:rsid w:val="1C35FAB8"/>
    <w:rsid w:val="1C4571F1"/>
    <w:rsid w:val="1C5025D5"/>
    <w:rsid w:val="1C708D6C"/>
    <w:rsid w:val="1C8C2384"/>
    <w:rsid w:val="1CA66D1D"/>
    <w:rsid w:val="1D2F39C7"/>
    <w:rsid w:val="1D3649EA"/>
    <w:rsid w:val="1D397C60"/>
    <w:rsid w:val="1D4F4F48"/>
    <w:rsid w:val="1DB409A2"/>
    <w:rsid w:val="1DDB1DC1"/>
    <w:rsid w:val="1DE3F0AD"/>
    <w:rsid w:val="1DF71D41"/>
    <w:rsid w:val="1E01DD5F"/>
    <w:rsid w:val="1E36374C"/>
    <w:rsid w:val="1E532AA5"/>
    <w:rsid w:val="1E60324F"/>
    <w:rsid w:val="1E8726BF"/>
    <w:rsid w:val="1EBA3661"/>
    <w:rsid w:val="1EC9EE24"/>
    <w:rsid w:val="1ED54A96"/>
    <w:rsid w:val="1EE1CF83"/>
    <w:rsid w:val="1F065B72"/>
    <w:rsid w:val="1F19DB58"/>
    <w:rsid w:val="1F22788D"/>
    <w:rsid w:val="1F3DB5D6"/>
    <w:rsid w:val="1F41D864"/>
    <w:rsid w:val="1F5E8F7E"/>
    <w:rsid w:val="1F5FEFCF"/>
    <w:rsid w:val="1F7BA2F2"/>
    <w:rsid w:val="1F7F0914"/>
    <w:rsid w:val="1FFE4165"/>
    <w:rsid w:val="206114B3"/>
    <w:rsid w:val="20A81175"/>
    <w:rsid w:val="20AF4660"/>
    <w:rsid w:val="20BF1BB8"/>
    <w:rsid w:val="2101D35C"/>
    <w:rsid w:val="2109A2BB"/>
    <w:rsid w:val="210A10DA"/>
    <w:rsid w:val="210A6DE2"/>
    <w:rsid w:val="212778A1"/>
    <w:rsid w:val="2144BFCB"/>
    <w:rsid w:val="21928163"/>
    <w:rsid w:val="2192B0FE"/>
    <w:rsid w:val="21B3975D"/>
    <w:rsid w:val="21F3F983"/>
    <w:rsid w:val="2203A501"/>
    <w:rsid w:val="221B0A67"/>
    <w:rsid w:val="2239CA35"/>
    <w:rsid w:val="22B6A9D6"/>
    <w:rsid w:val="22BFAD49"/>
    <w:rsid w:val="22C84BCF"/>
    <w:rsid w:val="22E14683"/>
    <w:rsid w:val="2333802A"/>
    <w:rsid w:val="23368870"/>
    <w:rsid w:val="23445A34"/>
    <w:rsid w:val="2345EE0E"/>
    <w:rsid w:val="2355A11E"/>
    <w:rsid w:val="238E11D9"/>
    <w:rsid w:val="23AD0D81"/>
    <w:rsid w:val="23EAE754"/>
    <w:rsid w:val="23FF81D6"/>
    <w:rsid w:val="240A5EFC"/>
    <w:rsid w:val="2428A57F"/>
    <w:rsid w:val="2439741E"/>
    <w:rsid w:val="244EDEC4"/>
    <w:rsid w:val="244FF269"/>
    <w:rsid w:val="24606571"/>
    <w:rsid w:val="24A5FCEE"/>
    <w:rsid w:val="24CF8BA7"/>
    <w:rsid w:val="24D310E6"/>
    <w:rsid w:val="252C4534"/>
    <w:rsid w:val="252FD3A6"/>
    <w:rsid w:val="253485D6"/>
    <w:rsid w:val="253C8FA9"/>
    <w:rsid w:val="255A42B5"/>
    <w:rsid w:val="255AF710"/>
    <w:rsid w:val="257C43AC"/>
    <w:rsid w:val="25A5F32A"/>
    <w:rsid w:val="25AFFFEA"/>
    <w:rsid w:val="25C485F1"/>
    <w:rsid w:val="25D5E692"/>
    <w:rsid w:val="25D86E85"/>
    <w:rsid w:val="2618E745"/>
    <w:rsid w:val="263BA398"/>
    <w:rsid w:val="2652DB9A"/>
    <w:rsid w:val="265FF4DA"/>
    <w:rsid w:val="269346E0"/>
    <w:rsid w:val="269B459C"/>
    <w:rsid w:val="269FDE06"/>
    <w:rsid w:val="26B2D2E7"/>
    <w:rsid w:val="26B4A2E1"/>
    <w:rsid w:val="26E77540"/>
    <w:rsid w:val="270CFE6B"/>
    <w:rsid w:val="2725CC13"/>
    <w:rsid w:val="27304437"/>
    <w:rsid w:val="27479EBC"/>
    <w:rsid w:val="274D155D"/>
    <w:rsid w:val="275344E1"/>
    <w:rsid w:val="278470F5"/>
    <w:rsid w:val="27B177CA"/>
    <w:rsid w:val="27C0CF20"/>
    <w:rsid w:val="27C35DE0"/>
    <w:rsid w:val="2809F993"/>
    <w:rsid w:val="283D225C"/>
    <w:rsid w:val="28515003"/>
    <w:rsid w:val="28940064"/>
    <w:rsid w:val="28A7173B"/>
    <w:rsid w:val="28BB4639"/>
    <w:rsid w:val="28CAB266"/>
    <w:rsid w:val="28D28F09"/>
    <w:rsid w:val="2925EB5A"/>
    <w:rsid w:val="29587C9F"/>
    <w:rsid w:val="29D79EA3"/>
    <w:rsid w:val="29FD52E7"/>
    <w:rsid w:val="2A18692A"/>
    <w:rsid w:val="2A219FF0"/>
    <w:rsid w:val="2A2D0CBE"/>
    <w:rsid w:val="2A2FD0C5"/>
    <w:rsid w:val="2A45EA4E"/>
    <w:rsid w:val="2A463FAD"/>
    <w:rsid w:val="2A6F1E24"/>
    <w:rsid w:val="2A74AA88"/>
    <w:rsid w:val="2A8E971B"/>
    <w:rsid w:val="2A9684A1"/>
    <w:rsid w:val="2AB688CD"/>
    <w:rsid w:val="2AC0A79D"/>
    <w:rsid w:val="2AC0A96B"/>
    <w:rsid w:val="2AC7E44D"/>
    <w:rsid w:val="2AEA1CAF"/>
    <w:rsid w:val="2B0E6F5D"/>
    <w:rsid w:val="2B545387"/>
    <w:rsid w:val="2B68FC90"/>
    <w:rsid w:val="2B6EB6BF"/>
    <w:rsid w:val="2B966A0A"/>
    <w:rsid w:val="2BC54F20"/>
    <w:rsid w:val="2BDDD3BC"/>
    <w:rsid w:val="2C293597"/>
    <w:rsid w:val="2C37A73F"/>
    <w:rsid w:val="2C498142"/>
    <w:rsid w:val="2C5D8C1C"/>
    <w:rsid w:val="2C920B02"/>
    <w:rsid w:val="2CA62972"/>
    <w:rsid w:val="2CAA09C2"/>
    <w:rsid w:val="2CB6CDCD"/>
    <w:rsid w:val="2CE071B5"/>
    <w:rsid w:val="2CF805B2"/>
    <w:rsid w:val="2D24C4CE"/>
    <w:rsid w:val="2D45A30B"/>
    <w:rsid w:val="2D611CCA"/>
    <w:rsid w:val="2D6CBE6A"/>
    <w:rsid w:val="2D835FBA"/>
    <w:rsid w:val="2D8C48DC"/>
    <w:rsid w:val="2DA43039"/>
    <w:rsid w:val="2DC14101"/>
    <w:rsid w:val="2DCCD02D"/>
    <w:rsid w:val="2DE70E29"/>
    <w:rsid w:val="2E0D874B"/>
    <w:rsid w:val="2E5EA26D"/>
    <w:rsid w:val="2EBC3B30"/>
    <w:rsid w:val="2EBD2616"/>
    <w:rsid w:val="2ED72B33"/>
    <w:rsid w:val="2F030D5B"/>
    <w:rsid w:val="2F28193D"/>
    <w:rsid w:val="2F4185FA"/>
    <w:rsid w:val="2F561FA4"/>
    <w:rsid w:val="2F6FA1DF"/>
    <w:rsid w:val="2FDB895E"/>
    <w:rsid w:val="30045C00"/>
    <w:rsid w:val="3006D720"/>
    <w:rsid w:val="3022F407"/>
    <w:rsid w:val="30411EFD"/>
    <w:rsid w:val="305D1215"/>
    <w:rsid w:val="3061C7A4"/>
    <w:rsid w:val="308A8744"/>
    <w:rsid w:val="30CB8197"/>
    <w:rsid w:val="30D5B488"/>
    <w:rsid w:val="30DB0DF6"/>
    <w:rsid w:val="310FB036"/>
    <w:rsid w:val="31306EF7"/>
    <w:rsid w:val="318A7C2E"/>
    <w:rsid w:val="3190D3C9"/>
    <w:rsid w:val="31B3E132"/>
    <w:rsid w:val="31C8E293"/>
    <w:rsid w:val="31E8F20F"/>
    <w:rsid w:val="320B97D5"/>
    <w:rsid w:val="3244CF3F"/>
    <w:rsid w:val="326044D8"/>
    <w:rsid w:val="3263CEFE"/>
    <w:rsid w:val="329D3627"/>
    <w:rsid w:val="32AE4320"/>
    <w:rsid w:val="32AF4028"/>
    <w:rsid w:val="32BA7F4C"/>
    <w:rsid w:val="32FB5839"/>
    <w:rsid w:val="3326FC11"/>
    <w:rsid w:val="33323CC6"/>
    <w:rsid w:val="3343ADA1"/>
    <w:rsid w:val="3347064B"/>
    <w:rsid w:val="3354423B"/>
    <w:rsid w:val="337A894B"/>
    <w:rsid w:val="33BFC0FA"/>
    <w:rsid w:val="33F50F79"/>
    <w:rsid w:val="33FA0019"/>
    <w:rsid w:val="33FDC387"/>
    <w:rsid w:val="348E7D1B"/>
    <w:rsid w:val="34A72FC6"/>
    <w:rsid w:val="3508415B"/>
    <w:rsid w:val="350BE7B7"/>
    <w:rsid w:val="354D97D0"/>
    <w:rsid w:val="3550FFAA"/>
    <w:rsid w:val="35865497"/>
    <w:rsid w:val="35B11211"/>
    <w:rsid w:val="35B6909B"/>
    <w:rsid w:val="35D4D6E9"/>
    <w:rsid w:val="35D93748"/>
    <w:rsid w:val="36532AB6"/>
    <w:rsid w:val="366444EC"/>
    <w:rsid w:val="366C40F8"/>
    <w:rsid w:val="3699452C"/>
    <w:rsid w:val="36BF76D2"/>
    <w:rsid w:val="36C602DF"/>
    <w:rsid w:val="36DAB0B1"/>
    <w:rsid w:val="36F761BC"/>
    <w:rsid w:val="3732DCE1"/>
    <w:rsid w:val="3783C6D0"/>
    <w:rsid w:val="37AA31BD"/>
    <w:rsid w:val="37BCE62F"/>
    <w:rsid w:val="37EEDA4D"/>
    <w:rsid w:val="37F60F4B"/>
    <w:rsid w:val="3814A2A6"/>
    <w:rsid w:val="38659CCC"/>
    <w:rsid w:val="387A09C0"/>
    <w:rsid w:val="3881B618"/>
    <w:rsid w:val="3890A762"/>
    <w:rsid w:val="389401B6"/>
    <w:rsid w:val="3895D264"/>
    <w:rsid w:val="38AA9F0D"/>
    <w:rsid w:val="38AF30D3"/>
    <w:rsid w:val="38B7D008"/>
    <w:rsid w:val="38C0D9F8"/>
    <w:rsid w:val="39191ABC"/>
    <w:rsid w:val="3958B690"/>
    <w:rsid w:val="395BE6ED"/>
    <w:rsid w:val="39B8D0F2"/>
    <w:rsid w:val="3A03F45B"/>
    <w:rsid w:val="3A16A9BA"/>
    <w:rsid w:val="3A2A6305"/>
    <w:rsid w:val="3A31C668"/>
    <w:rsid w:val="3A32B9DF"/>
    <w:rsid w:val="3A5E15E7"/>
    <w:rsid w:val="3A7B9291"/>
    <w:rsid w:val="3A8A60A3"/>
    <w:rsid w:val="3AA21B0A"/>
    <w:rsid w:val="3AD1794E"/>
    <w:rsid w:val="3B328E23"/>
    <w:rsid w:val="3B489D18"/>
    <w:rsid w:val="3BB1AA82"/>
    <w:rsid w:val="3BBB2657"/>
    <w:rsid w:val="3BBC5E16"/>
    <w:rsid w:val="3BE11009"/>
    <w:rsid w:val="3BE5045E"/>
    <w:rsid w:val="3BED6FC5"/>
    <w:rsid w:val="3C02C2D1"/>
    <w:rsid w:val="3C640023"/>
    <w:rsid w:val="3C6ADB08"/>
    <w:rsid w:val="3C84A42D"/>
    <w:rsid w:val="3C905752"/>
    <w:rsid w:val="3CDADEF9"/>
    <w:rsid w:val="3CDF0BCC"/>
    <w:rsid w:val="3CE43649"/>
    <w:rsid w:val="3CF28E28"/>
    <w:rsid w:val="3D19D057"/>
    <w:rsid w:val="3D44C72E"/>
    <w:rsid w:val="3D4DA750"/>
    <w:rsid w:val="3D7291DA"/>
    <w:rsid w:val="3D7CE06A"/>
    <w:rsid w:val="3D7FB26F"/>
    <w:rsid w:val="3D9E2E8C"/>
    <w:rsid w:val="3DA40E55"/>
    <w:rsid w:val="3DCB20D0"/>
    <w:rsid w:val="3DDDCBDA"/>
    <w:rsid w:val="3DE99989"/>
    <w:rsid w:val="3DF0521C"/>
    <w:rsid w:val="3DFCF964"/>
    <w:rsid w:val="3E0766FC"/>
    <w:rsid w:val="3E10DA8D"/>
    <w:rsid w:val="3E21EDE8"/>
    <w:rsid w:val="3E2C25DF"/>
    <w:rsid w:val="3E2C27B3"/>
    <w:rsid w:val="3E476A8F"/>
    <w:rsid w:val="3F1080C6"/>
    <w:rsid w:val="3F390F69"/>
    <w:rsid w:val="3F40C4DB"/>
    <w:rsid w:val="3F810FB8"/>
    <w:rsid w:val="3F94E40F"/>
    <w:rsid w:val="3FADE476"/>
    <w:rsid w:val="3FC3A91E"/>
    <w:rsid w:val="3FD4E4CB"/>
    <w:rsid w:val="4007ED39"/>
    <w:rsid w:val="4011F31B"/>
    <w:rsid w:val="4050B824"/>
    <w:rsid w:val="4066BACE"/>
    <w:rsid w:val="409F139B"/>
    <w:rsid w:val="40B53718"/>
    <w:rsid w:val="40BB3EC7"/>
    <w:rsid w:val="40E289E1"/>
    <w:rsid w:val="40E32B14"/>
    <w:rsid w:val="41468991"/>
    <w:rsid w:val="4163C875"/>
    <w:rsid w:val="4198BBBD"/>
    <w:rsid w:val="41A4654B"/>
    <w:rsid w:val="41B4A7FE"/>
    <w:rsid w:val="41BB8A7F"/>
    <w:rsid w:val="424C584C"/>
    <w:rsid w:val="427562C7"/>
    <w:rsid w:val="427E5A42"/>
    <w:rsid w:val="428B1A68"/>
    <w:rsid w:val="42A19A39"/>
    <w:rsid w:val="42A55463"/>
    <w:rsid w:val="42D45646"/>
    <w:rsid w:val="42EA1881"/>
    <w:rsid w:val="42FB869C"/>
    <w:rsid w:val="430C5C59"/>
    <w:rsid w:val="430F1EE0"/>
    <w:rsid w:val="43349BBE"/>
    <w:rsid w:val="433F48BA"/>
    <w:rsid w:val="43426CC3"/>
    <w:rsid w:val="4380E380"/>
    <w:rsid w:val="43B1C2F6"/>
    <w:rsid w:val="43FA5C9F"/>
    <w:rsid w:val="44067883"/>
    <w:rsid w:val="4414B43F"/>
    <w:rsid w:val="44184C31"/>
    <w:rsid w:val="441A2AA3"/>
    <w:rsid w:val="4425C604"/>
    <w:rsid w:val="4445C2F2"/>
    <w:rsid w:val="44605F9B"/>
    <w:rsid w:val="4464C6D7"/>
    <w:rsid w:val="4486AF51"/>
    <w:rsid w:val="4492B88C"/>
    <w:rsid w:val="44DAB675"/>
    <w:rsid w:val="44EC48C0"/>
    <w:rsid w:val="44EC6C4B"/>
    <w:rsid w:val="455420F0"/>
    <w:rsid w:val="45CF845F"/>
    <w:rsid w:val="45D632B5"/>
    <w:rsid w:val="45D83AD2"/>
    <w:rsid w:val="45D93AFB"/>
    <w:rsid w:val="45DD610D"/>
    <w:rsid w:val="46107051"/>
    <w:rsid w:val="463A69F5"/>
    <w:rsid w:val="46442C69"/>
    <w:rsid w:val="468EFC94"/>
    <w:rsid w:val="4692F003"/>
    <w:rsid w:val="46A1C967"/>
    <w:rsid w:val="46C0D63D"/>
    <w:rsid w:val="4711D42E"/>
    <w:rsid w:val="47241D02"/>
    <w:rsid w:val="47330E07"/>
    <w:rsid w:val="4738D86F"/>
    <w:rsid w:val="474E96C7"/>
    <w:rsid w:val="4751CB65"/>
    <w:rsid w:val="47750B5C"/>
    <w:rsid w:val="47AAC372"/>
    <w:rsid w:val="47BDD60B"/>
    <w:rsid w:val="47E68582"/>
    <w:rsid w:val="47F0E504"/>
    <w:rsid w:val="480AFBAF"/>
    <w:rsid w:val="4842082D"/>
    <w:rsid w:val="48643E63"/>
    <w:rsid w:val="4881AE68"/>
    <w:rsid w:val="4888CF44"/>
    <w:rsid w:val="48A54F44"/>
    <w:rsid w:val="48C57C09"/>
    <w:rsid w:val="48CF8E9E"/>
    <w:rsid w:val="490DD377"/>
    <w:rsid w:val="492A5633"/>
    <w:rsid w:val="4981BA31"/>
    <w:rsid w:val="49869176"/>
    <w:rsid w:val="49A2949E"/>
    <w:rsid w:val="49B5C30F"/>
    <w:rsid w:val="49B69294"/>
    <w:rsid w:val="49B75118"/>
    <w:rsid w:val="49C0F9B1"/>
    <w:rsid w:val="49E1784C"/>
    <w:rsid w:val="4A030986"/>
    <w:rsid w:val="4A143000"/>
    <w:rsid w:val="4A1A7F30"/>
    <w:rsid w:val="4A3AC95D"/>
    <w:rsid w:val="4A3EB582"/>
    <w:rsid w:val="4A50E43A"/>
    <w:rsid w:val="4A7CAC70"/>
    <w:rsid w:val="4A9383C1"/>
    <w:rsid w:val="4AB38DE9"/>
    <w:rsid w:val="4ABA2890"/>
    <w:rsid w:val="4AC5F691"/>
    <w:rsid w:val="4AE55DD0"/>
    <w:rsid w:val="4AF1350E"/>
    <w:rsid w:val="4B2CBF59"/>
    <w:rsid w:val="4B2F40F5"/>
    <w:rsid w:val="4B6FF885"/>
    <w:rsid w:val="4B7613C2"/>
    <w:rsid w:val="4BB06BE4"/>
    <w:rsid w:val="4C1A73CA"/>
    <w:rsid w:val="4C28746F"/>
    <w:rsid w:val="4C2F37F7"/>
    <w:rsid w:val="4C3E76D7"/>
    <w:rsid w:val="4C93EF62"/>
    <w:rsid w:val="4CB0F3C0"/>
    <w:rsid w:val="4CD8E885"/>
    <w:rsid w:val="4D24A8F3"/>
    <w:rsid w:val="4D466A7B"/>
    <w:rsid w:val="4D628B58"/>
    <w:rsid w:val="4D67768C"/>
    <w:rsid w:val="4D88B115"/>
    <w:rsid w:val="4D8DD935"/>
    <w:rsid w:val="4DC10CE9"/>
    <w:rsid w:val="4E0C0D8D"/>
    <w:rsid w:val="4E1BF85C"/>
    <w:rsid w:val="4E2E5AE5"/>
    <w:rsid w:val="4EB094AF"/>
    <w:rsid w:val="4EFA2D0E"/>
    <w:rsid w:val="4F0346ED"/>
    <w:rsid w:val="4F1CE613"/>
    <w:rsid w:val="4F4A000B"/>
    <w:rsid w:val="4F4DBF21"/>
    <w:rsid w:val="4F70EBDF"/>
    <w:rsid w:val="4F7D14FB"/>
    <w:rsid w:val="4F9509CB"/>
    <w:rsid w:val="4FCABF27"/>
    <w:rsid w:val="501793BF"/>
    <w:rsid w:val="50300869"/>
    <w:rsid w:val="5057AF91"/>
    <w:rsid w:val="505D349F"/>
    <w:rsid w:val="5069166E"/>
    <w:rsid w:val="5081B1F8"/>
    <w:rsid w:val="50AAC5EC"/>
    <w:rsid w:val="50DAA20C"/>
    <w:rsid w:val="5111D608"/>
    <w:rsid w:val="5137108D"/>
    <w:rsid w:val="51467A76"/>
    <w:rsid w:val="51535C1A"/>
    <w:rsid w:val="51720642"/>
    <w:rsid w:val="51840DF6"/>
    <w:rsid w:val="51A1464B"/>
    <w:rsid w:val="51AB2884"/>
    <w:rsid w:val="51C450E1"/>
    <w:rsid w:val="51F128C0"/>
    <w:rsid w:val="5223D06D"/>
    <w:rsid w:val="522821DC"/>
    <w:rsid w:val="523AE7AF"/>
    <w:rsid w:val="523FCCEF"/>
    <w:rsid w:val="527A72B5"/>
    <w:rsid w:val="5280BDDB"/>
    <w:rsid w:val="52935802"/>
    <w:rsid w:val="52967F76"/>
    <w:rsid w:val="52D73FFC"/>
    <w:rsid w:val="52E4A897"/>
    <w:rsid w:val="52ECC7F3"/>
    <w:rsid w:val="53050CA0"/>
    <w:rsid w:val="53319B88"/>
    <w:rsid w:val="533D16AC"/>
    <w:rsid w:val="53485774"/>
    <w:rsid w:val="53557265"/>
    <w:rsid w:val="5367472C"/>
    <w:rsid w:val="5388F146"/>
    <w:rsid w:val="538FE38B"/>
    <w:rsid w:val="53AF3B20"/>
    <w:rsid w:val="53B92FDC"/>
    <w:rsid w:val="53BE507C"/>
    <w:rsid w:val="53DB9D50"/>
    <w:rsid w:val="53FC1C98"/>
    <w:rsid w:val="540DF12C"/>
    <w:rsid w:val="5417F113"/>
    <w:rsid w:val="542067F5"/>
    <w:rsid w:val="54283BDF"/>
    <w:rsid w:val="54468B88"/>
    <w:rsid w:val="54469823"/>
    <w:rsid w:val="54F07C48"/>
    <w:rsid w:val="54F75807"/>
    <w:rsid w:val="5514CF18"/>
    <w:rsid w:val="551F1B50"/>
    <w:rsid w:val="553FD5BA"/>
    <w:rsid w:val="5568A2DD"/>
    <w:rsid w:val="558DA11E"/>
    <w:rsid w:val="5591CEBB"/>
    <w:rsid w:val="55A20A5E"/>
    <w:rsid w:val="55B9751E"/>
    <w:rsid w:val="55C407DC"/>
    <w:rsid w:val="55FFBD2E"/>
    <w:rsid w:val="560B6D33"/>
    <w:rsid w:val="561C22BB"/>
    <w:rsid w:val="5621D50F"/>
    <w:rsid w:val="56220866"/>
    <w:rsid w:val="562A538B"/>
    <w:rsid w:val="56392ECA"/>
    <w:rsid w:val="563BF600"/>
    <w:rsid w:val="565C6B02"/>
    <w:rsid w:val="5673B799"/>
    <w:rsid w:val="568F1A53"/>
    <w:rsid w:val="56CB670A"/>
    <w:rsid w:val="56DA7638"/>
    <w:rsid w:val="56E0EDEA"/>
    <w:rsid w:val="56E39E05"/>
    <w:rsid w:val="56E6621D"/>
    <w:rsid w:val="57115C50"/>
    <w:rsid w:val="573C7B5D"/>
    <w:rsid w:val="576D91F4"/>
    <w:rsid w:val="57742307"/>
    <w:rsid w:val="57902F4B"/>
    <w:rsid w:val="579434F3"/>
    <w:rsid w:val="57D411DD"/>
    <w:rsid w:val="57D89CA6"/>
    <w:rsid w:val="57DB2349"/>
    <w:rsid w:val="57F5F50F"/>
    <w:rsid w:val="5808D06B"/>
    <w:rsid w:val="5819990B"/>
    <w:rsid w:val="5824FE01"/>
    <w:rsid w:val="583AAC2B"/>
    <w:rsid w:val="583B61CC"/>
    <w:rsid w:val="58CD66C3"/>
    <w:rsid w:val="58DE3CF7"/>
    <w:rsid w:val="590FF368"/>
    <w:rsid w:val="591259A6"/>
    <w:rsid w:val="592BE4C7"/>
    <w:rsid w:val="59404D74"/>
    <w:rsid w:val="5971A16D"/>
    <w:rsid w:val="5988D970"/>
    <w:rsid w:val="59A1A551"/>
    <w:rsid w:val="59B63A69"/>
    <w:rsid w:val="59DFB1CC"/>
    <w:rsid w:val="59F5CD06"/>
    <w:rsid w:val="59F99AFB"/>
    <w:rsid w:val="5A27D0C3"/>
    <w:rsid w:val="5A2E11FA"/>
    <w:rsid w:val="5A57A4D7"/>
    <w:rsid w:val="5A634677"/>
    <w:rsid w:val="5A7D7019"/>
    <w:rsid w:val="5A9823F4"/>
    <w:rsid w:val="5AC1ACED"/>
    <w:rsid w:val="5ADBD6F9"/>
    <w:rsid w:val="5ADC1DD5"/>
    <w:rsid w:val="5ADEF576"/>
    <w:rsid w:val="5AF7335A"/>
    <w:rsid w:val="5AF99BAE"/>
    <w:rsid w:val="5B0D71CE"/>
    <w:rsid w:val="5B2381A4"/>
    <w:rsid w:val="5B4E9E84"/>
    <w:rsid w:val="5B520ACA"/>
    <w:rsid w:val="5B617C4D"/>
    <w:rsid w:val="5BBD3672"/>
    <w:rsid w:val="5BE1557D"/>
    <w:rsid w:val="5BE6AF35"/>
    <w:rsid w:val="5BF8C30A"/>
    <w:rsid w:val="5BF960E3"/>
    <w:rsid w:val="5BFFF405"/>
    <w:rsid w:val="5C33892E"/>
    <w:rsid w:val="5C647BB3"/>
    <w:rsid w:val="5C68FCD9"/>
    <w:rsid w:val="5C7A81DC"/>
    <w:rsid w:val="5C956C0F"/>
    <w:rsid w:val="5C9F9232"/>
    <w:rsid w:val="5C9FC52E"/>
    <w:rsid w:val="5CA12A44"/>
    <w:rsid w:val="5CA1DF81"/>
    <w:rsid w:val="5CC94953"/>
    <w:rsid w:val="5CD3FC5E"/>
    <w:rsid w:val="5CE296D7"/>
    <w:rsid w:val="5CEA4CBD"/>
    <w:rsid w:val="5D313BBD"/>
    <w:rsid w:val="5D376FEF"/>
    <w:rsid w:val="5D390575"/>
    <w:rsid w:val="5D393ADF"/>
    <w:rsid w:val="5D8ECB36"/>
    <w:rsid w:val="5D97397C"/>
    <w:rsid w:val="5DAC4F9F"/>
    <w:rsid w:val="5DC79A2C"/>
    <w:rsid w:val="5DE3FEE6"/>
    <w:rsid w:val="5DF25495"/>
    <w:rsid w:val="5E0BFBEF"/>
    <w:rsid w:val="5E73AB58"/>
    <w:rsid w:val="5E73BAB0"/>
    <w:rsid w:val="5EB1CB49"/>
    <w:rsid w:val="5ECD5F88"/>
    <w:rsid w:val="5F1E4FF7"/>
    <w:rsid w:val="5F3AF763"/>
    <w:rsid w:val="5F50E13C"/>
    <w:rsid w:val="5F5CF82D"/>
    <w:rsid w:val="5F72AB59"/>
    <w:rsid w:val="5F938680"/>
    <w:rsid w:val="5F9D6B96"/>
    <w:rsid w:val="5FA60F00"/>
    <w:rsid w:val="5FB71EA6"/>
    <w:rsid w:val="5FCD08CA"/>
    <w:rsid w:val="5FD2C993"/>
    <w:rsid w:val="5FFE4010"/>
    <w:rsid w:val="6000DC30"/>
    <w:rsid w:val="60257BED"/>
    <w:rsid w:val="6058A08D"/>
    <w:rsid w:val="606DD35B"/>
    <w:rsid w:val="607495CB"/>
    <w:rsid w:val="607B131E"/>
    <w:rsid w:val="60A0F7FB"/>
    <w:rsid w:val="60B597BF"/>
    <w:rsid w:val="60D6C7C4"/>
    <w:rsid w:val="60E8AB00"/>
    <w:rsid w:val="60F29F43"/>
    <w:rsid w:val="614DF2FF"/>
    <w:rsid w:val="616C23B8"/>
    <w:rsid w:val="61A101B4"/>
    <w:rsid w:val="61A974D4"/>
    <w:rsid w:val="61C71E19"/>
    <w:rsid w:val="61E336D4"/>
    <w:rsid w:val="61E76443"/>
    <w:rsid w:val="620CAC02"/>
    <w:rsid w:val="62119142"/>
    <w:rsid w:val="62132DCA"/>
    <w:rsid w:val="62269811"/>
    <w:rsid w:val="6242E634"/>
    <w:rsid w:val="625217C2"/>
    <w:rsid w:val="6255F0B9"/>
    <w:rsid w:val="626B8808"/>
    <w:rsid w:val="62A20FA2"/>
    <w:rsid w:val="62E00118"/>
    <w:rsid w:val="62E9C360"/>
    <w:rsid w:val="6319134C"/>
    <w:rsid w:val="6328C5E2"/>
    <w:rsid w:val="633DBD20"/>
    <w:rsid w:val="63444E99"/>
    <w:rsid w:val="635D02DC"/>
    <w:rsid w:val="6360B91F"/>
    <w:rsid w:val="637470D8"/>
    <w:rsid w:val="639BD975"/>
    <w:rsid w:val="63A44238"/>
    <w:rsid w:val="63B404EC"/>
    <w:rsid w:val="63B74BB4"/>
    <w:rsid w:val="63CC4A70"/>
    <w:rsid w:val="63E08643"/>
    <w:rsid w:val="64067B00"/>
    <w:rsid w:val="640BCF76"/>
    <w:rsid w:val="646C7D28"/>
    <w:rsid w:val="647D53B6"/>
    <w:rsid w:val="6483001B"/>
    <w:rsid w:val="6487D00F"/>
    <w:rsid w:val="6495AFD8"/>
    <w:rsid w:val="649882EF"/>
    <w:rsid w:val="64A0B9CA"/>
    <w:rsid w:val="64C77670"/>
    <w:rsid w:val="64CC5BB0"/>
    <w:rsid w:val="64F8ED10"/>
    <w:rsid w:val="6504D1D3"/>
    <w:rsid w:val="65355893"/>
    <w:rsid w:val="655DFA02"/>
    <w:rsid w:val="655FBF9F"/>
    <w:rsid w:val="65621ACA"/>
    <w:rsid w:val="65633264"/>
    <w:rsid w:val="656B1FEA"/>
    <w:rsid w:val="656C9393"/>
    <w:rsid w:val="657C56A4"/>
    <w:rsid w:val="6582E69C"/>
    <w:rsid w:val="659CCEF3"/>
    <w:rsid w:val="65AE5815"/>
    <w:rsid w:val="65FD9B11"/>
    <w:rsid w:val="662B3A6A"/>
    <w:rsid w:val="662FAF42"/>
    <w:rsid w:val="6664D674"/>
    <w:rsid w:val="667E15C6"/>
    <w:rsid w:val="6691FC1A"/>
    <w:rsid w:val="669D6EDF"/>
    <w:rsid w:val="669FD594"/>
    <w:rsid w:val="66A5945E"/>
    <w:rsid w:val="66AA4C7A"/>
    <w:rsid w:val="66BE511A"/>
    <w:rsid w:val="66E6EDDD"/>
    <w:rsid w:val="67069D52"/>
    <w:rsid w:val="672ABF0B"/>
    <w:rsid w:val="672B289B"/>
    <w:rsid w:val="672CB460"/>
    <w:rsid w:val="6747209F"/>
    <w:rsid w:val="6762EABA"/>
    <w:rsid w:val="6771E8BD"/>
    <w:rsid w:val="67903EA4"/>
    <w:rsid w:val="6798A92C"/>
    <w:rsid w:val="67B3F2F1"/>
    <w:rsid w:val="67C16050"/>
    <w:rsid w:val="67D89661"/>
    <w:rsid w:val="67DFA84D"/>
    <w:rsid w:val="67F91EA9"/>
    <w:rsid w:val="6811D6CF"/>
    <w:rsid w:val="68121B97"/>
    <w:rsid w:val="681869F4"/>
    <w:rsid w:val="68368DB7"/>
    <w:rsid w:val="683D650C"/>
    <w:rsid w:val="68588378"/>
    <w:rsid w:val="6872FFD0"/>
    <w:rsid w:val="6895CD7F"/>
    <w:rsid w:val="689E43AF"/>
    <w:rsid w:val="68C884C1"/>
    <w:rsid w:val="68C8FD98"/>
    <w:rsid w:val="68CC0046"/>
    <w:rsid w:val="68D2912A"/>
    <w:rsid w:val="68EE9D2C"/>
    <w:rsid w:val="68F7C382"/>
    <w:rsid w:val="68F7EFC1"/>
    <w:rsid w:val="69241723"/>
    <w:rsid w:val="6992DFCD"/>
    <w:rsid w:val="699441D8"/>
    <w:rsid w:val="699AE793"/>
    <w:rsid w:val="69C970ED"/>
    <w:rsid w:val="69E394D2"/>
    <w:rsid w:val="69FCB2C1"/>
    <w:rsid w:val="6A105864"/>
    <w:rsid w:val="6A14B5A1"/>
    <w:rsid w:val="6A1CCF08"/>
    <w:rsid w:val="6A28D678"/>
    <w:rsid w:val="6A34CFBC"/>
    <w:rsid w:val="6A69826B"/>
    <w:rsid w:val="6AB8C750"/>
    <w:rsid w:val="6ABAD6D7"/>
    <w:rsid w:val="6AD055B2"/>
    <w:rsid w:val="6AED8EF5"/>
    <w:rsid w:val="6AFA2F25"/>
    <w:rsid w:val="6B3E0FBF"/>
    <w:rsid w:val="6B6639E1"/>
    <w:rsid w:val="6B6993B1"/>
    <w:rsid w:val="6B790581"/>
    <w:rsid w:val="6B7F3335"/>
    <w:rsid w:val="6BCE66BD"/>
    <w:rsid w:val="6C002583"/>
    <w:rsid w:val="6C176012"/>
    <w:rsid w:val="6C1E4C87"/>
    <w:rsid w:val="6C3DF737"/>
    <w:rsid w:val="6C481893"/>
    <w:rsid w:val="6C5F7608"/>
    <w:rsid w:val="6C61DD4E"/>
    <w:rsid w:val="6C9A59E0"/>
    <w:rsid w:val="6CCC4AB5"/>
    <w:rsid w:val="6CEC277B"/>
    <w:rsid w:val="6D710B73"/>
    <w:rsid w:val="6D9F52CC"/>
    <w:rsid w:val="6DC9F030"/>
    <w:rsid w:val="6DE7000B"/>
    <w:rsid w:val="6E30508C"/>
    <w:rsid w:val="6E579489"/>
    <w:rsid w:val="6E6E58B6"/>
    <w:rsid w:val="6E726E5D"/>
    <w:rsid w:val="6E7B2F99"/>
    <w:rsid w:val="6E94D86C"/>
    <w:rsid w:val="6EC7D938"/>
    <w:rsid w:val="6EE7BC84"/>
    <w:rsid w:val="6F0395D0"/>
    <w:rsid w:val="6F0C3897"/>
    <w:rsid w:val="6F0DB246"/>
    <w:rsid w:val="6F35D0F0"/>
    <w:rsid w:val="6F3B232D"/>
    <w:rsid w:val="6F44B653"/>
    <w:rsid w:val="6F46E162"/>
    <w:rsid w:val="6F4C9AC9"/>
    <w:rsid w:val="6F5DDEB0"/>
    <w:rsid w:val="6F6D9722"/>
    <w:rsid w:val="6F9C9A5E"/>
    <w:rsid w:val="6FD033EE"/>
    <w:rsid w:val="6FE2AC27"/>
    <w:rsid w:val="6FF6DC56"/>
    <w:rsid w:val="70116847"/>
    <w:rsid w:val="703033E8"/>
    <w:rsid w:val="70363EAD"/>
    <w:rsid w:val="705AD1AD"/>
    <w:rsid w:val="7063BF74"/>
    <w:rsid w:val="708BE4AB"/>
    <w:rsid w:val="70A60E5E"/>
    <w:rsid w:val="70D89D9F"/>
    <w:rsid w:val="70F61ED5"/>
    <w:rsid w:val="70F6A27B"/>
    <w:rsid w:val="70F6B5AB"/>
    <w:rsid w:val="7102D19B"/>
    <w:rsid w:val="715C0933"/>
    <w:rsid w:val="716970A9"/>
    <w:rsid w:val="71B94140"/>
    <w:rsid w:val="71C81490"/>
    <w:rsid w:val="71FF8FD5"/>
    <w:rsid w:val="72388F16"/>
    <w:rsid w:val="726F6707"/>
    <w:rsid w:val="72808D74"/>
    <w:rsid w:val="72E894A2"/>
    <w:rsid w:val="72EE3307"/>
    <w:rsid w:val="72FBB9B1"/>
    <w:rsid w:val="735A11B4"/>
    <w:rsid w:val="7365CBEE"/>
    <w:rsid w:val="737D8B64"/>
    <w:rsid w:val="739B6036"/>
    <w:rsid w:val="73BE8E91"/>
    <w:rsid w:val="73C9300A"/>
    <w:rsid w:val="74091A5F"/>
    <w:rsid w:val="74221C73"/>
    <w:rsid w:val="74248C50"/>
    <w:rsid w:val="743CD13E"/>
    <w:rsid w:val="74836CAC"/>
    <w:rsid w:val="749248B4"/>
    <w:rsid w:val="74CDD4EE"/>
    <w:rsid w:val="74EEB743"/>
    <w:rsid w:val="74F03B3E"/>
    <w:rsid w:val="74F73960"/>
    <w:rsid w:val="74FA1602"/>
    <w:rsid w:val="758CE6D8"/>
    <w:rsid w:val="758DDF6C"/>
    <w:rsid w:val="759BF983"/>
    <w:rsid w:val="75AA64B1"/>
    <w:rsid w:val="762DC1F9"/>
    <w:rsid w:val="762E0394"/>
    <w:rsid w:val="763361D4"/>
    <w:rsid w:val="7652D92A"/>
    <w:rsid w:val="7665C3CB"/>
    <w:rsid w:val="76719543"/>
    <w:rsid w:val="76B0E120"/>
    <w:rsid w:val="76BF11F5"/>
    <w:rsid w:val="76E50618"/>
    <w:rsid w:val="76EE55A6"/>
    <w:rsid w:val="76F4D936"/>
    <w:rsid w:val="7752D329"/>
    <w:rsid w:val="7758040A"/>
    <w:rsid w:val="777A04F7"/>
    <w:rsid w:val="77C8EAC1"/>
    <w:rsid w:val="77E94C36"/>
    <w:rsid w:val="77EE4280"/>
    <w:rsid w:val="77F103B2"/>
    <w:rsid w:val="78103105"/>
    <w:rsid w:val="782F8DCD"/>
    <w:rsid w:val="784CF382"/>
    <w:rsid w:val="786248B3"/>
    <w:rsid w:val="7891FFB4"/>
    <w:rsid w:val="78D0DD50"/>
    <w:rsid w:val="78F3EB39"/>
    <w:rsid w:val="79058D12"/>
    <w:rsid w:val="79441C2C"/>
    <w:rsid w:val="79CAAA83"/>
    <w:rsid w:val="79D01E16"/>
    <w:rsid w:val="79D7B30B"/>
    <w:rsid w:val="7A128F40"/>
    <w:rsid w:val="7A2AE0F8"/>
    <w:rsid w:val="7AA15D73"/>
    <w:rsid w:val="7ACAC961"/>
    <w:rsid w:val="7AD04091"/>
    <w:rsid w:val="7AF23BD7"/>
    <w:rsid w:val="7AF4565B"/>
    <w:rsid w:val="7B2038D8"/>
    <w:rsid w:val="7B264A4D"/>
    <w:rsid w:val="7B3E7881"/>
    <w:rsid w:val="7B5B90D2"/>
    <w:rsid w:val="7B6E686A"/>
    <w:rsid w:val="7B863FE4"/>
    <w:rsid w:val="7B8F84CB"/>
    <w:rsid w:val="7BCE9752"/>
    <w:rsid w:val="7BD4688E"/>
    <w:rsid w:val="7BFB2B9B"/>
    <w:rsid w:val="7C3D44B2"/>
    <w:rsid w:val="7C58B635"/>
    <w:rsid w:val="7C69C3E1"/>
    <w:rsid w:val="7C8A176F"/>
    <w:rsid w:val="7C93D28D"/>
    <w:rsid w:val="7CAE8425"/>
    <w:rsid w:val="7CAEB6F6"/>
    <w:rsid w:val="7CC25E92"/>
    <w:rsid w:val="7CDA86DA"/>
    <w:rsid w:val="7CE9E064"/>
    <w:rsid w:val="7D057BA2"/>
    <w:rsid w:val="7D2392B5"/>
    <w:rsid w:val="7D427D45"/>
    <w:rsid w:val="7D4A4BF9"/>
    <w:rsid w:val="7D52E83D"/>
    <w:rsid w:val="7D7CDF0F"/>
    <w:rsid w:val="7D8C5599"/>
    <w:rsid w:val="7DB57696"/>
    <w:rsid w:val="7DB74F07"/>
    <w:rsid w:val="7DCA215D"/>
    <w:rsid w:val="7DD78A84"/>
    <w:rsid w:val="7DE4F17D"/>
    <w:rsid w:val="7DF9C5A5"/>
    <w:rsid w:val="7E059442"/>
    <w:rsid w:val="7E079449"/>
    <w:rsid w:val="7E3D0283"/>
    <w:rsid w:val="7E57A246"/>
    <w:rsid w:val="7E6028DD"/>
    <w:rsid w:val="7E92054E"/>
    <w:rsid w:val="7F03116F"/>
    <w:rsid w:val="7F044FBC"/>
    <w:rsid w:val="7F1D3467"/>
    <w:rsid w:val="7F2A7275"/>
    <w:rsid w:val="7F30D7B6"/>
    <w:rsid w:val="7F389645"/>
    <w:rsid w:val="7F41251C"/>
    <w:rsid w:val="7F5949A3"/>
    <w:rsid w:val="7FAA6EB7"/>
    <w:rsid w:val="7FE0D2AA"/>
    <w:rsid w:val="7FEE3FB2"/>
    <w:rsid w:val="7FF8FF3F"/>
    <w:rsid w:val="7FF9C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484F9"/>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6"/>
      </w:numPr>
      <w:spacing w:after="50"/>
    </w:pPr>
  </w:style>
  <w:style w:type="paragraph" w:styleId="ListBullet2">
    <w:name w:val="List Bullet 2"/>
    <w:basedOn w:val="BodyText"/>
    <w:uiPriority w:val="14"/>
    <w:qFormat/>
    <w:rsid w:val="00F03D69"/>
    <w:pPr>
      <w:numPr>
        <w:ilvl w:val="1"/>
        <w:numId w:val="16"/>
      </w:numPr>
      <w:spacing w:after="50"/>
    </w:pPr>
  </w:style>
  <w:style w:type="paragraph" w:styleId="ListBullet3">
    <w:name w:val="List Bullet 3"/>
    <w:basedOn w:val="BodyText"/>
    <w:uiPriority w:val="99"/>
    <w:semiHidden/>
    <w:qFormat/>
    <w:rsid w:val="00F03D69"/>
    <w:pPr>
      <w:numPr>
        <w:ilvl w:val="2"/>
        <w:numId w:val="16"/>
      </w:numPr>
      <w:contextualSpacing/>
    </w:pPr>
  </w:style>
  <w:style w:type="paragraph" w:styleId="ListBullet4">
    <w:name w:val="List Bullet 4"/>
    <w:basedOn w:val="BodyText"/>
    <w:uiPriority w:val="99"/>
    <w:semiHidden/>
    <w:rsid w:val="00F03D69"/>
    <w:pPr>
      <w:numPr>
        <w:ilvl w:val="3"/>
        <w:numId w:val="16"/>
      </w:numPr>
      <w:contextualSpacing/>
    </w:pPr>
  </w:style>
  <w:style w:type="paragraph" w:styleId="ListBullet5">
    <w:name w:val="List Bullet 5"/>
    <w:basedOn w:val="BodyText"/>
    <w:uiPriority w:val="99"/>
    <w:semiHidden/>
    <w:rsid w:val="00F03D69"/>
    <w:pPr>
      <w:numPr>
        <w:ilvl w:val="4"/>
        <w:numId w:val="16"/>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7"/>
      </w:numPr>
      <w:spacing w:after="50"/>
    </w:pPr>
  </w:style>
  <w:style w:type="paragraph" w:styleId="ListNumber2">
    <w:name w:val="List Number 2"/>
    <w:basedOn w:val="BodyText"/>
    <w:uiPriority w:val="16"/>
    <w:qFormat/>
    <w:rsid w:val="0030692D"/>
    <w:pPr>
      <w:numPr>
        <w:ilvl w:val="1"/>
        <w:numId w:val="17"/>
      </w:numPr>
      <w:spacing w:after="50"/>
    </w:pPr>
  </w:style>
  <w:style w:type="paragraph" w:styleId="ListNumber3">
    <w:name w:val="List Number 3"/>
    <w:basedOn w:val="BodyText"/>
    <w:uiPriority w:val="16"/>
    <w:qFormat/>
    <w:rsid w:val="0030692D"/>
    <w:pPr>
      <w:numPr>
        <w:ilvl w:val="2"/>
        <w:numId w:val="17"/>
      </w:numPr>
      <w:spacing w:after="50"/>
    </w:pPr>
  </w:style>
  <w:style w:type="paragraph" w:styleId="ListNumber4">
    <w:name w:val="List Number 4"/>
    <w:basedOn w:val="BodyText"/>
    <w:uiPriority w:val="99"/>
    <w:semiHidden/>
    <w:rsid w:val="0030692D"/>
    <w:pPr>
      <w:numPr>
        <w:ilvl w:val="3"/>
        <w:numId w:val="17"/>
      </w:numPr>
      <w:contextualSpacing/>
    </w:pPr>
  </w:style>
  <w:style w:type="paragraph" w:styleId="ListNumber5">
    <w:name w:val="List Number 5"/>
    <w:basedOn w:val="BodyText"/>
    <w:uiPriority w:val="99"/>
    <w:semiHidden/>
    <w:rsid w:val="0030692D"/>
    <w:pPr>
      <w:numPr>
        <w:ilvl w:val="4"/>
        <w:numId w:val="17"/>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6"/>
      </w:numPr>
    </w:pPr>
  </w:style>
  <w:style w:type="numbering" w:customStyle="1" w:styleId="NHSListNumbers">
    <w:name w:val="NHS List Numbers"/>
    <w:basedOn w:val="NHSBullets"/>
    <w:uiPriority w:val="99"/>
    <w:rsid w:val="0030692D"/>
    <w:pPr>
      <w:numPr>
        <w:numId w:val="18"/>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20"/>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20"/>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21"/>
      </w:numPr>
    </w:pPr>
  </w:style>
  <w:style w:type="paragraph" w:customStyle="1" w:styleId="Heading2Numbered">
    <w:name w:val="Heading 2 Numbered"/>
    <w:basedOn w:val="Heading2"/>
    <w:next w:val="BodyText"/>
    <w:uiPriority w:val="9"/>
    <w:qFormat/>
    <w:rsid w:val="00833395"/>
    <w:pPr>
      <w:numPr>
        <w:ilvl w:val="1"/>
        <w:numId w:val="21"/>
      </w:numPr>
    </w:pPr>
  </w:style>
  <w:style w:type="paragraph" w:customStyle="1" w:styleId="Heading3Numbered">
    <w:name w:val="Heading 3 Numbered"/>
    <w:basedOn w:val="Heading3"/>
    <w:next w:val="BodyText"/>
    <w:uiPriority w:val="9"/>
    <w:qFormat/>
    <w:rsid w:val="00833395"/>
    <w:pPr>
      <w:numPr>
        <w:ilvl w:val="2"/>
        <w:numId w:val="21"/>
      </w:numPr>
    </w:pPr>
  </w:style>
  <w:style w:type="numbering" w:customStyle="1" w:styleId="NHSHeadings">
    <w:name w:val="NHS Headings"/>
    <w:basedOn w:val="NoList"/>
    <w:uiPriority w:val="99"/>
    <w:rsid w:val="00630977"/>
    <w:pPr>
      <w:numPr>
        <w:numId w:val="21"/>
      </w:numPr>
    </w:pPr>
  </w:style>
  <w:style w:type="numbering" w:customStyle="1" w:styleId="NHSBodyText">
    <w:name w:val="NHS Body Text"/>
    <w:basedOn w:val="NoList"/>
    <w:uiPriority w:val="99"/>
    <w:rsid w:val="0014017A"/>
    <w:pPr>
      <w:numPr>
        <w:numId w:val="22"/>
      </w:numPr>
    </w:pPr>
  </w:style>
  <w:style w:type="paragraph" w:styleId="BodyText2">
    <w:name w:val="Body Text 2"/>
    <w:basedOn w:val="BodyText"/>
    <w:link w:val="BodyText2Char"/>
    <w:qFormat/>
    <w:rsid w:val="0014017A"/>
    <w:pPr>
      <w:numPr>
        <w:numId w:val="22"/>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customStyle="1" w:styleId="UnresolvedMention1">
    <w:name w:val="Unresolved Mention1"/>
    <w:basedOn w:val="DefaultParagraphFont"/>
    <w:uiPriority w:val="99"/>
    <w:semiHidden/>
    <w:unhideWhenUsed/>
    <w:rsid w:val="003E1DF4"/>
    <w:rPr>
      <w:color w:val="605E5C"/>
      <w:shd w:val="clear" w:color="auto" w:fill="E1DFDD"/>
    </w:rPr>
  </w:style>
  <w:style w:type="paragraph" w:styleId="Revision">
    <w:name w:val="Revision"/>
    <w:hidden/>
    <w:uiPriority w:val="99"/>
    <w:semiHidden/>
    <w:rsid w:val="006C35B8"/>
  </w:style>
  <w:style w:type="character" w:customStyle="1" w:styleId="cf01">
    <w:name w:val="cf01"/>
    <w:basedOn w:val="DefaultParagraphFont"/>
    <w:rsid w:val="00E90392"/>
    <w:rPr>
      <w:rFonts w:ascii="Segoe UI" w:hAnsi="Segoe UI" w:cs="Segoe UI" w:hint="default"/>
      <w:sz w:val="18"/>
      <w:szCs w:val="18"/>
    </w:rPr>
  </w:style>
  <w:style w:type="paragraph" w:styleId="BalloonText">
    <w:name w:val="Balloon Text"/>
    <w:basedOn w:val="Normal"/>
    <w:link w:val="BalloonTextChar"/>
    <w:uiPriority w:val="99"/>
    <w:semiHidden/>
    <w:unhideWhenUsed/>
    <w:rsid w:val="00282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AC0"/>
    <w:rPr>
      <w:rFonts w:ascii="Segoe UI" w:hAnsi="Segoe UI" w:cs="Segoe UI"/>
      <w:sz w:val="18"/>
      <w:szCs w:val="18"/>
    </w:rPr>
  </w:style>
  <w:style w:type="character" w:styleId="UnresolvedMention">
    <w:name w:val="Unresolved Mention"/>
    <w:basedOn w:val="DefaultParagraphFont"/>
    <w:uiPriority w:val="99"/>
    <w:semiHidden/>
    <w:unhideWhenUsed/>
    <w:rsid w:val="008807D0"/>
    <w:rPr>
      <w:color w:val="605E5C"/>
      <w:shd w:val="clear" w:color="auto" w:fill="E1DFDD"/>
    </w:rPr>
  </w:style>
  <w:style w:type="paragraph" w:styleId="NormalWeb">
    <w:name w:val="Normal (Web)"/>
    <w:basedOn w:val="Normal"/>
    <w:uiPriority w:val="99"/>
    <w:unhideWhenUsed/>
    <w:rsid w:val="00D246A6"/>
    <w:pPr>
      <w:spacing w:before="100" w:beforeAutospacing="1" w:after="100" w:afterAutospacing="1"/>
    </w:pPr>
    <w:rPr>
      <w:rFonts w:ascii="Times New Roman" w:eastAsia="Times New Roman" w:hAnsi="Times New Roman" w:cs="Times New Roman"/>
      <w:color w:val="auto"/>
      <w:lang w:eastAsia="en-GB"/>
    </w:rPr>
  </w:style>
  <w:style w:type="character" w:styleId="Mention">
    <w:name w:val="Mention"/>
    <w:basedOn w:val="DefaultParagraphFont"/>
    <w:uiPriority w:val="99"/>
    <w:unhideWhenUsed/>
    <w:rsid w:val="00D246A6"/>
    <w:rPr>
      <w:color w:val="2B579A"/>
      <w:shd w:val="clear" w:color="auto" w:fill="E1DFDD"/>
    </w:rPr>
  </w:style>
  <w:style w:type="paragraph" w:styleId="NoSpacing">
    <w:name w:val="No Spacing"/>
    <w:aliases w:val="Table text"/>
    <w:basedOn w:val="Normal"/>
    <w:link w:val="NoSpacingChar"/>
    <w:uiPriority w:val="1"/>
    <w:qFormat/>
    <w:rsid w:val="00D246A6"/>
    <w:rPr>
      <w:rFonts w:ascii="Calibri" w:eastAsia="Calibri" w:hAnsi="Calibri" w:cs="Calibri"/>
      <w:color w:val="auto"/>
      <w:sz w:val="22"/>
      <w:szCs w:val="22"/>
      <w:lang w:eastAsia="en-GB"/>
    </w:rPr>
  </w:style>
  <w:style w:type="character" w:customStyle="1" w:styleId="NoSpacingChar">
    <w:name w:val="No Spacing Char"/>
    <w:aliases w:val="Table text Char"/>
    <w:link w:val="NoSpacing"/>
    <w:uiPriority w:val="1"/>
    <w:locked/>
    <w:rsid w:val="00D246A6"/>
    <w:rPr>
      <w:rFonts w:ascii="Calibri" w:eastAsia="Calibri" w:hAnsi="Calibri" w:cs="Calibri"/>
      <w:color w:val="auto"/>
      <w:sz w:val="22"/>
      <w:szCs w:val="22"/>
      <w:lang w:eastAsia="en-GB"/>
    </w:rPr>
  </w:style>
  <w:style w:type="character" w:customStyle="1" w:styleId="normaltextrun">
    <w:name w:val="normaltextrun"/>
    <w:basedOn w:val="DefaultParagraphFont"/>
    <w:rsid w:val="00A1254F"/>
  </w:style>
  <w:style w:type="paragraph" w:customStyle="1" w:styleId="paragraph">
    <w:name w:val="paragraph"/>
    <w:basedOn w:val="Normal"/>
    <w:rsid w:val="00A1254F"/>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7663">
      <w:bodyDiv w:val="1"/>
      <w:marLeft w:val="0"/>
      <w:marRight w:val="0"/>
      <w:marTop w:val="0"/>
      <w:marBottom w:val="0"/>
      <w:divBdr>
        <w:top w:val="none" w:sz="0" w:space="0" w:color="auto"/>
        <w:left w:val="none" w:sz="0" w:space="0" w:color="auto"/>
        <w:bottom w:val="none" w:sz="0" w:space="0" w:color="auto"/>
        <w:right w:val="none" w:sz="0" w:space="0" w:color="auto"/>
      </w:divBdr>
    </w:div>
    <w:div w:id="202013891">
      <w:bodyDiv w:val="1"/>
      <w:marLeft w:val="0"/>
      <w:marRight w:val="0"/>
      <w:marTop w:val="0"/>
      <w:marBottom w:val="0"/>
      <w:divBdr>
        <w:top w:val="none" w:sz="0" w:space="0" w:color="auto"/>
        <w:left w:val="none" w:sz="0" w:space="0" w:color="auto"/>
        <w:bottom w:val="none" w:sz="0" w:space="0" w:color="auto"/>
        <w:right w:val="none" w:sz="0" w:space="0" w:color="auto"/>
      </w:divBdr>
    </w:div>
    <w:div w:id="435370491">
      <w:bodyDiv w:val="1"/>
      <w:marLeft w:val="0"/>
      <w:marRight w:val="0"/>
      <w:marTop w:val="0"/>
      <w:marBottom w:val="0"/>
      <w:divBdr>
        <w:top w:val="none" w:sz="0" w:space="0" w:color="auto"/>
        <w:left w:val="none" w:sz="0" w:space="0" w:color="auto"/>
        <w:bottom w:val="none" w:sz="0" w:space="0" w:color="auto"/>
        <w:right w:val="none" w:sz="0" w:space="0" w:color="auto"/>
      </w:divBdr>
    </w:div>
    <w:div w:id="586156160">
      <w:bodyDiv w:val="1"/>
      <w:marLeft w:val="0"/>
      <w:marRight w:val="0"/>
      <w:marTop w:val="0"/>
      <w:marBottom w:val="0"/>
      <w:divBdr>
        <w:top w:val="none" w:sz="0" w:space="0" w:color="auto"/>
        <w:left w:val="none" w:sz="0" w:space="0" w:color="auto"/>
        <w:bottom w:val="none" w:sz="0" w:space="0" w:color="auto"/>
        <w:right w:val="none" w:sz="0" w:space="0" w:color="auto"/>
      </w:divBdr>
    </w:div>
    <w:div w:id="586770194">
      <w:bodyDiv w:val="1"/>
      <w:marLeft w:val="0"/>
      <w:marRight w:val="0"/>
      <w:marTop w:val="0"/>
      <w:marBottom w:val="0"/>
      <w:divBdr>
        <w:top w:val="none" w:sz="0" w:space="0" w:color="auto"/>
        <w:left w:val="none" w:sz="0" w:space="0" w:color="auto"/>
        <w:bottom w:val="none" w:sz="0" w:space="0" w:color="auto"/>
        <w:right w:val="none" w:sz="0" w:space="0" w:color="auto"/>
      </w:divBdr>
    </w:div>
    <w:div w:id="1159466584">
      <w:bodyDiv w:val="1"/>
      <w:marLeft w:val="0"/>
      <w:marRight w:val="0"/>
      <w:marTop w:val="0"/>
      <w:marBottom w:val="0"/>
      <w:divBdr>
        <w:top w:val="none" w:sz="0" w:space="0" w:color="auto"/>
        <w:left w:val="none" w:sz="0" w:space="0" w:color="auto"/>
        <w:bottom w:val="none" w:sz="0" w:space="0" w:color="auto"/>
        <w:right w:val="none" w:sz="0" w:space="0" w:color="auto"/>
      </w:divBdr>
    </w:div>
    <w:div w:id="1553619556">
      <w:bodyDiv w:val="1"/>
      <w:marLeft w:val="0"/>
      <w:marRight w:val="0"/>
      <w:marTop w:val="0"/>
      <w:marBottom w:val="0"/>
      <w:divBdr>
        <w:top w:val="none" w:sz="0" w:space="0" w:color="auto"/>
        <w:left w:val="none" w:sz="0" w:space="0" w:color="auto"/>
        <w:bottom w:val="none" w:sz="0" w:space="0" w:color="auto"/>
        <w:right w:val="none" w:sz="0" w:space="0" w:color="auto"/>
      </w:divBdr>
    </w:div>
    <w:div w:id="1820918752">
      <w:bodyDiv w:val="1"/>
      <w:marLeft w:val="0"/>
      <w:marRight w:val="0"/>
      <w:marTop w:val="0"/>
      <w:marBottom w:val="0"/>
      <w:divBdr>
        <w:top w:val="none" w:sz="0" w:space="0" w:color="auto"/>
        <w:left w:val="none" w:sz="0" w:space="0" w:color="auto"/>
        <w:bottom w:val="none" w:sz="0" w:space="0" w:color="auto"/>
        <w:right w:val="none" w:sz="0" w:space="0" w:color="auto"/>
      </w:divBdr>
    </w:div>
    <w:div w:id="20369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about/equality/equality-hub/patient-equalities-programme/equality-frameworks-and-information-standards/eds/" TargetMode="External"/><Relationship Id="rId18" Type="http://schemas.openxmlformats.org/officeDocument/2006/relationships/hyperlink" Target="mailto:england.eandhi@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andh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8E"/>
    <w:rsid w:val="00003324"/>
    <w:rsid w:val="00081D8B"/>
    <w:rsid w:val="00081DE3"/>
    <w:rsid w:val="000E3CEB"/>
    <w:rsid w:val="00165005"/>
    <w:rsid w:val="0028123F"/>
    <w:rsid w:val="00301DA4"/>
    <w:rsid w:val="003F4F33"/>
    <w:rsid w:val="004B6C1C"/>
    <w:rsid w:val="004F1600"/>
    <w:rsid w:val="005118EC"/>
    <w:rsid w:val="00512828"/>
    <w:rsid w:val="006A0AAF"/>
    <w:rsid w:val="006E268E"/>
    <w:rsid w:val="006E518C"/>
    <w:rsid w:val="007523B1"/>
    <w:rsid w:val="007732CB"/>
    <w:rsid w:val="007C7BB4"/>
    <w:rsid w:val="009700FF"/>
    <w:rsid w:val="00977804"/>
    <w:rsid w:val="00A71564"/>
    <w:rsid w:val="00B36B1A"/>
    <w:rsid w:val="00C432A5"/>
    <w:rsid w:val="00C924C3"/>
    <w:rsid w:val="00D23E72"/>
    <w:rsid w:val="00D63723"/>
    <w:rsid w:val="00D6771D"/>
    <w:rsid w:val="00D956C4"/>
    <w:rsid w:val="00DA68F2"/>
    <w:rsid w:val="00DB68F1"/>
    <w:rsid w:val="00DE0F4B"/>
    <w:rsid w:val="00E6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E7E48F61D72042A7478D0BB62CBC7D" ma:contentTypeVersion="6" ma:contentTypeDescription="Create a new document." ma:contentTypeScope="" ma:versionID="249b4c40f38562169c1386c41bd0aa8a">
  <xsd:schema xmlns:xsd="http://www.w3.org/2001/XMLSchema" xmlns:xs="http://www.w3.org/2001/XMLSchema" xmlns:p="http://schemas.microsoft.com/office/2006/metadata/properties" xmlns:ns2="08c7c9cc-b4a7-4da6-9ae8-42d83fd112b0" xmlns:ns3="05185d05-e12f-48fc-872b-fd9134839ddd" targetNamespace="http://schemas.microsoft.com/office/2006/metadata/properties" ma:root="true" ma:fieldsID="629a7d6ae32122690f2d027c38571be9" ns2:_="" ns3:_="">
    <xsd:import namespace="08c7c9cc-b4a7-4da6-9ae8-42d83fd112b0"/>
    <xsd:import namespace="05185d05-e12f-48fc-872b-fd9134839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7c9cc-b4a7-4da6-9ae8-42d83fd11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85d05-e12f-48fc-872b-fd9134839d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3.xml><?xml version="1.0" encoding="utf-8"?>
<ds:datastoreItem xmlns:ds="http://schemas.openxmlformats.org/officeDocument/2006/customXml" ds:itemID="{321AAA24-0182-4197-99E9-593EFD51823D}">
  <ds:schemaRefs>
    <ds:schemaRef ds:uri="http://schemas.openxmlformats.org/officeDocument/2006/bibliography"/>
  </ds:schemaRefs>
</ds:datastoreItem>
</file>

<file path=customXml/itemProps4.xml><?xml version="1.0" encoding="utf-8"?>
<ds:datastoreItem xmlns:ds="http://schemas.openxmlformats.org/officeDocument/2006/customXml" ds:itemID="{87274181-7F59-4135-95FB-2680E22A2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7c9cc-b4a7-4da6-9ae8-42d83fd112b0"/>
    <ds:schemaRef ds:uri="05185d05-e12f-48fc-872b-fd913483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34</TotalTime>
  <Pages>34</Pages>
  <Words>6518</Words>
  <Characters>37155</Characters>
  <Application>Microsoft Office Word</Application>
  <DocSecurity>0</DocSecurity>
  <Lines>309</Lines>
  <Paragraphs>87</Paragraphs>
  <ScaleCrop>false</ScaleCrop>
  <Manager/>
  <Company>NHS</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GREEN, Sarah (NHS BATH AND NORTH EAST SOMERSET, SWINDON AND WILTSHIRE ICB - 92G)</cp:lastModifiedBy>
  <cp:revision>43</cp:revision>
  <dcterms:created xsi:type="dcterms:W3CDTF">2024-05-01T20:02:00Z</dcterms:created>
  <dcterms:modified xsi:type="dcterms:W3CDTF">2024-06-25T15:11:00Z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0x01010064E7E48F61D72042A7478D0BB62CBC7D</vt:lpwstr>
  </property>
  <property fmtid="{D5CDD505-2E9C-101B-9397-08002B2CF9AE}" pid="3" name="MediaServiceImageTags">
    <vt:lpwstr/>
  </property>
</Properties>
</file>